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A5C" w:rsidP="00565A5C">
      <w:pPr>
        <w:pStyle w:val="Title"/>
      </w:pPr>
      <w:r>
        <w:fldChar w:fldCharType="begin"/>
      </w:r>
      <w:r>
        <w:instrText xml:space="preserve"> TITLE   \* MERGEFORMAT </w:instrText>
      </w:r>
      <w:r>
        <w:fldChar w:fldCharType="separate"/>
      </w:r>
      <w:r>
        <w:t>FNSMCA401A Develop and document case recommendations</w:t>
      </w:r>
      <w:r>
        <w:fldChar w:fldCharType="end"/>
      </w:r>
    </w:p>
    <w:p w:rsidR="00565A5C" w:rsidP="00565A5C">
      <w:pPr>
        <w:pStyle w:val="Version"/>
        <w:sectPr w:rsidSect="00B02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2D92" w:rsidP="00B02D92">
      <w:pPr>
        <w:pStyle w:val="SuperHeading"/>
      </w:pPr>
      <w:r w:rsidRPr="00B02D92">
        <w:t>FNSMCA401A Develop and document case recommendations</w:t>
      </w:r>
    </w:p>
    <w:p w:rsidR="00000000" w:rsidRPr="00B02D92" w:rsidP="00B02D92">
      <w:pPr>
        <w:pStyle w:val="SuperHeading"/>
      </w:pPr>
    </w:p>
    <w:p w:rsidR="00000000" w:rsidRPr="00B02D92" w:rsidP="00B02D92">
      <w:pPr>
        <w:pStyle w:val="Heading1"/>
      </w:pPr>
      <w:bookmarkStart w:id="1" w:name="O_79791"/>
      <w:bookmarkEnd w:id="1"/>
      <w:r w:rsidRPr="00B02D92">
        <w:t>Modification History</w:t>
      </w:r>
    </w:p>
    <w:p w:rsidR="00000000" w:rsidRPr="00B02D92" w:rsidP="00B02D92">
      <w:pPr>
        <w:pStyle w:val="BodyText"/>
      </w:pPr>
      <w:r w:rsidRPr="00B02D92">
        <w:t>Not applicable.</w:t>
      </w:r>
    </w:p>
    <w:p w:rsidR="00000000" w:rsidRPr="00B02D92" w:rsidP="00B02D92">
      <w:pPr>
        <w:pStyle w:val="AllowPageBreak"/>
      </w:pPr>
    </w:p>
    <w:p w:rsidR="00000000" w:rsidRPr="00B02D92" w:rsidP="00B02D92">
      <w:pPr>
        <w:pStyle w:val="Heading1"/>
      </w:pPr>
      <w:bookmarkStart w:id="2" w:name="O_79792"/>
      <w:bookmarkEnd w:id="2"/>
      <w:r w:rsidRPr="00B02D92">
        <w:t>Unit Descriptor</w:t>
      </w:r>
    </w:p>
    <w:tbl>
      <w:tblPr>
        <w:tblW w:w="0" w:type="auto"/>
        <w:tblLayout w:type="fixed"/>
        <w:tblCellMar>
          <w:left w:w="62" w:type="dxa"/>
          <w:right w:w="62" w:type="dxa"/>
        </w:tblCellMar>
        <w:tblLook w:val="0000"/>
      </w:tblPr>
      <w:tblGrid>
        <w:gridCol w:w="2634"/>
        <w:gridCol w:w="5888"/>
      </w:tblGrid>
      <w:tr w:rsidTr="00565A5C">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 xml:space="preserve">This unit describes the performance outcomes, skills and knowledge required to develop, compile and </w:t>
            </w:r>
            <w:r w:rsidRPr="00B02D92">
              <w:t>document recommendations from debt collection cases.</w:t>
            </w:r>
          </w:p>
          <w:p w:rsidR="00000000" w:rsidRPr="00B02D92" w:rsidP="00B02D92">
            <w:pPr>
              <w:pStyle w:val="BodyText"/>
            </w:pPr>
          </w:p>
          <w:p w:rsidR="00000000" w:rsidRPr="00B02D92" w:rsidP="00B02D92">
            <w:pPr>
              <w:pStyle w:val="BodyText"/>
            </w:pPr>
            <w:r w:rsidRPr="00B02D92">
              <w:t>This unit may apply to job roles subject to licensing, legislative, regulatory or certification requirements so Commonwealth, State or Territory requirements should be confirmed with the relevant body.</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3" w:name="O_79793"/>
      <w:bookmarkEnd w:id="3"/>
      <w:r w:rsidRPr="00B02D92">
        <w:t>Application of the Unit</w:t>
      </w:r>
    </w:p>
    <w:tbl>
      <w:tblPr>
        <w:tblW w:w="0" w:type="auto"/>
        <w:tblLayout w:type="fixed"/>
        <w:tblCellMar>
          <w:left w:w="62" w:type="dxa"/>
          <w:right w:w="62" w:type="dxa"/>
        </w:tblCellMar>
        <w:tblLook w:val="0000"/>
      </w:tblPr>
      <w:tblGrid>
        <w:gridCol w:w="2721"/>
        <w:gridCol w:w="5801"/>
      </w:tblGrid>
      <w:tr w:rsidTr="00565A5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This unit applies to mercantile agent job roles in debt management and collection.</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4" w:name="O_79794"/>
      <w:bookmarkEnd w:id="4"/>
      <w:r w:rsidRPr="00B02D92">
        <w:t>Licensing/Regulatory Information</w:t>
      </w:r>
    </w:p>
    <w:p w:rsidR="00000000" w:rsidRPr="00B02D92" w:rsidP="00B02D92">
      <w:pPr>
        <w:pStyle w:val="BodyText"/>
      </w:pPr>
      <w:r w:rsidRPr="00B02D92">
        <w:t>Not applicable.</w:t>
      </w:r>
    </w:p>
    <w:p w:rsidR="00000000" w:rsidRPr="00B02D92" w:rsidP="00B02D92">
      <w:pPr>
        <w:pStyle w:val="AllowPageBreak"/>
      </w:pPr>
    </w:p>
    <w:p w:rsidR="00000000" w:rsidRPr="00B02D92" w:rsidP="00B02D92">
      <w:pPr>
        <w:pStyle w:val="Heading1"/>
      </w:pPr>
      <w:bookmarkStart w:id="5" w:name="O_79795"/>
      <w:bookmarkEnd w:id="5"/>
      <w:r w:rsidRPr="00B02D92">
        <w:t>Pre-Requisites</w:t>
      </w:r>
    </w:p>
    <w:tbl>
      <w:tblPr>
        <w:tblW w:w="0" w:type="auto"/>
        <w:tblLayout w:type="fixed"/>
        <w:tblCellMar>
          <w:left w:w="62" w:type="dxa"/>
          <w:right w:w="62" w:type="dxa"/>
        </w:tblCellMar>
        <w:tblLook w:val="0000"/>
      </w:tblPr>
      <w:tblGrid>
        <w:gridCol w:w="2745"/>
        <w:gridCol w:w="1301"/>
        <w:gridCol w:w="4476"/>
      </w:tblGrid>
      <w:tr w:rsidTr="00565A5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p>
        </w:tc>
      </w:tr>
      <w:tr w:rsidTr="00565A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p>
        </w:tc>
      </w:tr>
      <w:tr w:rsidTr="00565A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6" w:name="O_79796"/>
      <w:bookmarkEnd w:id="6"/>
      <w:r w:rsidRPr="00B02D92">
        <w:t>Employability Skills Information</w:t>
      </w:r>
    </w:p>
    <w:tbl>
      <w:tblPr>
        <w:tblW w:w="0" w:type="auto"/>
        <w:tblLayout w:type="fixed"/>
        <w:tblCellMar>
          <w:left w:w="62" w:type="dxa"/>
          <w:right w:w="62" w:type="dxa"/>
        </w:tblCellMar>
        <w:tblLook w:val="0000"/>
      </w:tblPr>
      <w:tblGrid>
        <w:gridCol w:w="2762"/>
        <w:gridCol w:w="5760"/>
      </w:tblGrid>
      <w:tr w:rsidTr="00565A5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This unit contains employability skills.</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7" w:name="O_79797"/>
      <w:bookmarkEnd w:id="7"/>
      <w:r w:rsidRPr="00B02D92">
        <w:t>Elements and Performance Criteria Pre-Content</w:t>
      </w:r>
    </w:p>
    <w:tbl>
      <w:tblPr>
        <w:tblW w:w="0" w:type="auto"/>
        <w:tblLayout w:type="fixed"/>
        <w:tblCellMar>
          <w:left w:w="62" w:type="dxa"/>
          <w:right w:w="62" w:type="dxa"/>
        </w:tblCellMar>
        <w:tblLook w:val="0000"/>
      </w:tblPr>
      <w:tblGrid>
        <w:gridCol w:w="2636"/>
        <w:gridCol w:w="5886"/>
      </w:tblGrid>
      <w:tr w:rsidTr="00565A5C">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Performance criteria describe the performance needed to demonstrate achievement of the element. Where bold italicised text is used, further information is detailed in the required skills and</w:t>
            </w:r>
            <w:r w:rsidRPr="00B02D92">
              <w:t xml:space="preserve"> knowledge section and the range statement. Assessment of performance is to be consistent with the evidence guide.</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8" w:name="O_79798"/>
      <w:bookmarkEnd w:id="8"/>
      <w:r w:rsidRPr="00B02D92">
        <w:t>Elements and Performance Criteria</w:t>
      </w:r>
    </w:p>
    <w:tbl>
      <w:tblPr>
        <w:tblW w:w="0" w:type="auto"/>
        <w:tblLayout w:type="fixed"/>
        <w:tblCellMar>
          <w:left w:w="62" w:type="dxa"/>
          <w:right w:w="62" w:type="dxa"/>
        </w:tblCellMar>
        <w:tblLook w:val="0000"/>
      </w:tblPr>
      <w:tblGrid>
        <w:gridCol w:w="2636"/>
        <w:gridCol w:w="5886"/>
      </w:tblGrid>
      <w:tr w:rsidTr="00565A5C">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PERFORMANCE CRITERIA</w:t>
            </w:r>
          </w:p>
        </w:tc>
      </w:tr>
      <w:tr w:rsidTr="00565A5C">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List"/>
              <w:rPr>
                <w:lang w:val="en-NZ"/>
              </w:rPr>
            </w:pPr>
            <w:r w:rsidRPr="00B02D92">
              <w:t>1.</w:t>
            </w:r>
            <w:r w:rsidRPr="00B02D92">
              <w:tab/>
              <w:t>Assemble information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2"/>
            </w:pPr>
            <w:r w:rsidRPr="00B02D92">
              <w:t>1.1.</w:t>
            </w:r>
            <w:r w:rsidRPr="00B02D92">
              <w:tab/>
              <w:t>Information is gathered and r</w:t>
            </w:r>
            <w:r w:rsidRPr="00B02D92">
              <w:t xml:space="preserve">eviewed for relevance to the </w:t>
            </w:r>
            <w:r w:rsidRPr="00B02D92">
              <w:rPr>
                <w:rStyle w:val="BoldandItalics"/>
              </w:rPr>
              <w:t>report</w:t>
            </w:r>
            <w:r w:rsidRPr="00B02D92">
              <w:t xml:space="preserve"> and recommendations required by the </w:t>
            </w:r>
            <w:r w:rsidRPr="00B02D92">
              <w:rPr>
                <w:rStyle w:val="BoldandItalics"/>
              </w:rPr>
              <w:t>client</w:t>
            </w:r>
          </w:p>
          <w:p w:rsidR="00000000" w:rsidP="00B02D92">
            <w:pPr>
              <w:pStyle w:val="List2"/>
              <w:rPr>
                <w:lang w:val="en-NZ"/>
              </w:rPr>
            </w:pPr>
            <w:r w:rsidRPr="00B02D92">
              <w:t>1.2.</w:t>
            </w:r>
            <w:r w:rsidRPr="00B02D92">
              <w:tab/>
              <w:t>Information is checked for accuracy, suitability, relevance and compliance with legal and privacy responsibilities and security and collated into a logical and coherent res</w:t>
            </w:r>
            <w:r w:rsidRPr="00B02D92">
              <w:t>ult of the job findings</w:t>
            </w:r>
          </w:p>
        </w:tc>
      </w:tr>
      <w:tr w:rsidTr="00565A5C">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List"/>
              <w:rPr>
                <w:lang w:val="en-NZ"/>
              </w:rPr>
            </w:pPr>
            <w:r w:rsidRPr="00B02D92">
              <w:t>2.</w:t>
            </w:r>
            <w:r w:rsidRPr="00B02D92">
              <w:tab/>
              <w:t>Compile report and recommendations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2"/>
            </w:pPr>
            <w:r w:rsidRPr="00B02D92">
              <w:t>2.1.</w:t>
            </w:r>
            <w:r w:rsidRPr="00B02D92">
              <w:tab/>
              <w:t xml:space="preserve">Results of the review of the relevant information are used to determine a </w:t>
            </w:r>
            <w:r w:rsidRPr="00B02D92">
              <w:rPr>
                <w:rStyle w:val="BoldandItalics"/>
              </w:rPr>
              <w:t>recommendation</w:t>
            </w:r>
            <w:r w:rsidRPr="00B02D92">
              <w:t xml:space="preserve"> for action or for no further action that accounts for the requirements and expectations of the clie</w:t>
            </w:r>
            <w:r w:rsidRPr="00B02D92">
              <w:t>nt and provide further avenues of inquiry when appropriate</w:t>
            </w:r>
          </w:p>
          <w:p w:rsidR="00000000" w:rsidP="00B02D92">
            <w:pPr>
              <w:pStyle w:val="List2"/>
              <w:rPr>
                <w:lang w:val="en-NZ"/>
              </w:rPr>
            </w:pPr>
            <w:r w:rsidRPr="00B02D92">
              <w:t>2.2.</w:t>
            </w:r>
            <w:r w:rsidRPr="00B02D92">
              <w:tab/>
              <w:t xml:space="preserve">Report with recommendations is produced and presented in accordance with client's instructions, and in an appropriate organisational format for the client </w:t>
            </w:r>
          </w:p>
        </w:tc>
      </w:tr>
      <w:tr w:rsidTr="00565A5C">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List"/>
              <w:rPr>
                <w:lang w:val="en-NZ"/>
              </w:rPr>
            </w:pPr>
            <w:r w:rsidRPr="00B02D92">
              <w:t>3.</w:t>
            </w:r>
            <w:r w:rsidRPr="00B02D92">
              <w:tab/>
              <w:t>Verify recommendations with clie</w:t>
            </w:r>
            <w:r w:rsidRPr="00B02D92">
              <w:t>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2"/>
            </w:pPr>
            <w:r w:rsidRPr="00B02D92">
              <w:t>3.1.</w:t>
            </w:r>
            <w:r w:rsidRPr="00B02D92">
              <w:tab/>
              <w:t xml:space="preserve">Contents of the report are openly and clearly discussed with the client as required with any queries and issues arising from the report clarified satisfactorily </w:t>
            </w:r>
          </w:p>
          <w:p w:rsidR="00000000" w:rsidRPr="00B02D92" w:rsidP="00B02D92">
            <w:pPr>
              <w:pStyle w:val="List2"/>
            </w:pPr>
            <w:r w:rsidRPr="00B02D92">
              <w:t>3.2.</w:t>
            </w:r>
            <w:r w:rsidRPr="00B02D92">
              <w:tab/>
              <w:t xml:space="preserve">Report is finalised and provided to the client when all outcomes of the work are </w:t>
            </w:r>
            <w:r w:rsidRPr="00B02D92">
              <w:t>agreed and recommendations meet the client's needs</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9" w:name="O_79799"/>
      <w:bookmarkEnd w:id="9"/>
      <w:r w:rsidRPr="00B02D92">
        <w:t>Required Skills and Knowledge</w:t>
      </w:r>
    </w:p>
    <w:tbl>
      <w:tblPr>
        <w:tblW w:w="0" w:type="auto"/>
        <w:tblLayout w:type="fixed"/>
        <w:tblCellMar>
          <w:left w:w="62" w:type="dxa"/>
          <w:right w:w="62" w:type="dxa"/>
        </w:tblCellMar>
        <w:tblLook w:val="0000"/>
      </w:tblPr>
      <w:tblGrid>
        <w:gridCol w:w="8522"/>
      </w:tblGrid>
      <w:tr w:rsidTr="00565A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REQUIRED SKILLS AND KNOWLEDGE</w:t>
            </w:r>
          </w:p>
        </w:tc>
      </w:tr>
      <w:tr w:rsidTr="00565A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t>This section describes the skills and knowledge required for this unit.</w:t>
            </w:r>
          </w:p>
        </w:tc>
      </w:tr>
      <w:tr w:rsidTr="00565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Required skills</w:t>
            </w:r>
          </w:p>
        </w:tc>
      </w:tr>
      <w:tr w:rsidTr="00565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Bullet"/>
            </w:pPr>
            <w:r w:rsidRPr="00B02D92">
              <w:t>well-developed communication skills to:</w:t>
            </w:r>
          </w:p>
          <w:p w:rsidR="00000000" w:rsidRPr="00B02D92" w:rsidP="00B02D92">
            <w:pPr>
              <w:pStyle w:val="ListBullet2"/>
            </w:pPr>
            <w:r w:rsidRPr="00B02D92">
              <w:t>determine and confirm client requirements, using questioning and active listening as required</w:t>
            </w:r>
          </w:p>
          <w:p w:rsidR="00000000" w:rsidRPr="00B02D92" w:rsidP="00B02D92">
            <w:pPr>
              <w:pStyle w:val="ListBullet2"/>
            </w:pPr>
            <w:r w:rsidRPr="00B02D92">
              <w:t>negotiate and resolve disputes</w:t>
            </w:r>
          </w:p>
          <w:p w:rsidR="00000000" w:rsidRPr="00B02D92" w:rsidP="00B02D92">
            <w:pPr>
              <w:pStyle w:val="ListBullet2"/>
            </w:pPr>
            <w:r w:rsidRPr="00B02D92">
              <w:t>liaise with others, share information, listen and understand</w:t>
            </w:r>
          </w:p>
          <w:p w:rsidR="00000000" w:rsidRPr="00B02D92" w:rsidP="00B02D92">
            <w:pPr>
              <w:pStyle w:val="ListBullet2"/>
            </w:pPr>
            <w:r w:rsidRPr="00B02D92">
              <w:t>use language and concepts appropriate to cultural differences</w:t>
            </w:r>
          </w:p>
          <w:p w:rsidR="00000000" w:rsidRPr="00B02D92" w:rsidP="00B02D92">
            <w:pPr>
              <w:pStyle w:val="ListBullet"/>
            </w:pPr>
            <w:r w:rsidRPr="00B02D92">
              <w:t>literacy skills to:</w:t>
            </w:r>
          </w:p>
          <w:p w:rsidR="00000000" w:rsidRPr="00B02D92" w:rsidP="00B02D92">
            <w:pPr>
              <w:pStyle w:val="ListBullet2"/>
            </w:pPr>
            <w:r w:rsidRPr="00B02D92">
              <w:t>read and interpret documentation from a variety of sources and recording, gathering and consolidating client information</w:t>
            </w:r>
          </w:p>
          <w:p w:rsidR="00000000" w:rsidRPr="00B02D92" w:rsidP="00B02D92">
            <w:pPr>
              <w:pStyle w:val="ListBullet2"/>
            </w:pPr>
            <w:r w:rsidRPr="00B02D92">
              <w:t>draft reports and letters</w:t>
            </w:r>
          </w:p>
          <w:p w:rsidR="00000000" w:rsidRPr="00B02D92" w:rsidP="00B02D92">
            <w:pPr>
              <w:pStyle w:val="ListBullet2"/>
            </w:pPr>
            <w:r w:rsidRPr="00B02D92">
              <w:t>interpret and comply with</w:t>
            </w:r>
            <w:r w:rsidRPr="00B02D92">
              <w:t xml:space="preserve"> legal and ethical principles and obligations</w:t>
            </w:r>
          </w:p>
          <w:p w:rsidR="00000000" w:rsidRPr="00B02D92" w:rsidP="00B02D92">
            <w:pPr>
              <w:pStyle w:val="ListBullet"/>
            </w:pPr>
            <w:r w:rsidRPr="00B02D92">
              <w:t>well-developed observation and analysis skills to determine appropriate recommendations for clients that comply with legal obligations, industry and organisational codes of practice and ethical principles</w:t>
            </w:r>
          </w:p>
          <w:p w:rsidR="00000000" w:rsidRPr="00B02D92" w:rsidP="00B02D92">
            <w:pPr>
              <w:pStyle w:val="ListBullet"/>
            </w:pPr>
            <w:r w:rsidRPr="00B02D92">
              <w:t>IT s</w:t>
            </w:r>
            <w:r w:rsidRPr="00B02D92">
              <w:t>kills for:</w:t>
            </w:r>
          </w:p>
          <w:p w:rsidR="00000000" w:rsidRPr="00B02D92" w:rsidP="00B02D92">
            <w:pPr>
              <w:pStyle w:val="ListBullet2"/>
            </w:pPr>
            <w:r w:rsidRPr="00B02D92">
              <w:t>accessing and using appropriate software such as word processors, spreadsheets and databases</w:t>
            </w:r>
          </w:p>
          <w:p w:rsidR="00000000" w:rsidRPr="00B02D92" w:rsidP="00B02D92">
            <w:pPr>
              <w:pStyle w:val="ListBullet2"/>
            </w:pPr>
            <w:r w:rsidRPr="00B02D92">
              <w:t>using internet search systems</w:t>
            </w:r>
          </w:p>
          <w:p w:rsidR="00000000" w:rsidRPr="00B02D92" w:rsidP="00B02D92">
            <w:pPr>
              <w:pStyle w:val="ListBullet2"/>
            </w:pPr>
            <w:r w:rsidRPr="00B02D92">
              <w:t>using specialist computing systems for a collection agency</w:t>
            </w:r>
          </w:p>
          <w:p w:rsidR="00000000" w:rsidP="00B02D92">
            <w:pPr>
              <w:pStyle w:val="ListBullet"/>
              <w:rPr>
                <w:lang w:val="en-NZ"/>
              </w:rPr>
            </w:pPr>
            <w:r w:rsidRPr="00B02D92">
              <w:t>organisational skills, including the ability to plan and sequence work</w:t>
            </w:r>
          </w:p>
        </w:tc>
      </w:tr>
      <w:tr w:rsidTr="00565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Required knowledge</w:t>
            </w:r>
          </w:p>
        </w:tc>
      </w:tr>
      <w:tr w:rsidTr="00565A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Bullet"/>
            </w:pPr>
            <w:r w:rsidRPr="00B02D92">
              <w:t>all relevant State and Commonwealth Acts</w:t>
            </w:r>
          </w:p>
          <w:p w:rsidR="00000000" w:rsidRPr="00B02D92" w:rsidP="00B02D92">
            <w:pPr>
              <w:pStyle w:val="ListBullet"/>
            </w:pPr>
            <w:r w:rsidRPr="00B02D92">
              <w:t>business principles and legal obligations underpinning credit management functions and their relationship to agents</w:t>
            </w:r>
          </w:p>
          <w:p w:rsidR="00000000" w:rsidRPr="00B02D92" w:rsidP="00B02D92">
            <w:pPr>
              <w:pStyle w:val="ListBullet"/>
            </w:pPr>
            <w:r w:rsidRPr="00B02D92">
              <w:t>costin</w:t>
            </w:r>
            <w:r w:rsidRPr="00B02D92">
              <w:t>g of contracts, as well as potential factors and issues, in particular:</w:t>
            </w:r>
          </w:p>
          <w:p w:rsidR="00000000" w:rsidRPr="00B02D92" w:rsidP="00B02D92">
            <w:pPr>
              <w:pStyle w:val="ListBullet2"/>
            </w:pPr>
            <w:r w:rsidRPr="00B02D92">
              <w:t>debt collection processes and underpinning legal obligations</w:t>
            </w:r>
          </w:p>
          <w:p w:rsidR="00000000" w:rsidRPr="00B02D92" w:rsidP="00B02D92">
            <w:pPr>
              <w:pStyle w:val="ListBullet2"/>
            </w:pPr>
            <w:r w:rsidRPr="00B02D92">
              <w:t>business principles</w:t>
            </w:r>
          </w:p>
          <w:p w:rsidR="00000000" w:rsidRPr="00B02D92" w:rsidP="00B02D92">
            <w:pPr>
              <w:pStyle w:val="ListBullet2"/>
            </w:pPr>
            <w:r w:rsidRPr="00B02D92">
              <w:t>financial arrangements</w:t>
            </w:r>
          </w:p>
          <w:p w:rsidR="00000000" w:rsidRPr="00B02D92" w:rsidP="00B02D92">
            <w:pPr>
              <w:pStyle w:val="ListBullet2"/>
            </w:pPr>
            <w:r w:rsidRPr="00B02D92">
              <w:t>legal obligations of:</w:t>
            </w:r>
          </w:p>
          <w:p w:rsidR="00000000" w:rsidRPr="00B02D92" w:rsidP="00B02D92">
            <w:pPr>
              <w:pStyle w:val="ListBullet3"/>
            </w:pPr>
            <w:r w:rsidRPr="00B02D92">
              <w:t>sole traders</w:t>
            </w:r>
          </w:p>
          <w:p w:rsidR="00000000" w:rsidRPr="00B02D92" w:rsidP="00B02D92">
            <w:pPr>
              <w:pStyle w:val="ListBullet3"/>
            </w:pPr>
            <w:r w:rsidRPr="00B02D92">
              <w:t>partnerships</w:t>
            </w:r>
          </w:p>
          <w:p w:rsidR="00000000" w:rsidRPr="00B02D92" w:rsidP="00B02D92">
            <w:pPr>
              <w:pStyle w:val="ListBullet3"/>
            </w:pPr>
            <w:r w:rsidRPr="00B02D92">
              <w:t>companies</w:t>
            </w:r>
          </w:p>
          <w:p w:rsidR="00000000" w:rsidRPr="00B02D92" w:rsidP="00B02D92">
            <w:pPr>
              <w:pStyle w:val="ListBullet"/>
            </w:pPr>
            <w:r w:rsidRPr="00B02D92">
              <w:t>role of the Australian Securities and Investments Commission (ASIC) in relation to:</w:t>
            </w:r>
          </w:p>
          <w:p w:rsidR="00000000" w:rsidRPr="00B02D92" w:rsidP="00B02D92">
            <w:pPr>
              <w:pStyle w:val="ListBullet2"/>
            </w:pPr>
            <w:r w:rsidRPr="00B02D92">
              <w:t>businesses</w:t>
            </w:r>
          </w:p>
          <w:p w:rsidR="00000000" w:rsidRPr="00B02D92" w:rsidP="00B02D92">
            <w:pPr>
              <w:pStyle w:val="ListBullet2"/>
            </w:pPr>
            <w:r w:rsidRPr="00B02D92">
              <w:t>principles of limited liability</w:t>
            </w:r>
          </w:p>
          <w:p w:rsidR="00000000" w:rsidRPr="00B02D92" w:rsidP="00B02D92">
            <w:pPr>
              <w:pStyle w:val="ListBullet2"/>
            </w:pPr>
            <w:r w:rsidRPr="00B02D92">
              <w:t>subpoenas</w:t>
            </w:r>
          </w:p>
          <w:p w:rsidR="00000000" w:rsidRPr="00B02D92" w:rsidP="00B02D92">
            <w:pPr>
              <w:pStyle w:val="ListBullet2"/>
            </w:pPr>
            <w:r w:rsidRPr="00B02D92">
              <w:t>insolvency and bankruptcy</w:t>
            </w:r>
          </w:p>
          <w:p w:rsidR="00000000" w:rsidRPr="00B02D92" w:rsidP="00B02D92">
            <w:pPr>
              <w:pStyle w:val="ListBullet2"/>
            </w:pPr>
            <w:r w:rsidRPr="00B02D92">
              <w:t>principles of association under the Associations Incorporation Act</w:t>
            </w:r>
          </w:p>
          <w:p w:rsidR="00000000" w:rsidRPr="00B02D92" w:rsidP="00B02D92">
            <w:pPr>
              <w:pStyle w:val="ListBullet2"/>
            </w:pPr>
            <w:r w:rsidRPr="00B02D92">
              <w:t>types and principles and obligations of trusts</w:t>
            </w:r>
          </w:p>
          <w:p w:rsidR="00000000" w:rsidRPr="00B02D92" w:rsidP="00B02D92">
            <w:pPr>
              <w:pStyle w:val="ListBullet"/>
            </w:pPr>
            <w:r w:rsidRPr="00B02D92">
              <w:t>role, procedures and relevant documentation of the various relevant court jurisdictions and appeals procedures</w:t>
            </w:r>
          </w:p>
          <w:p w:rsidR="00000000" w:rsidRPr="00B02D92" w:rsidP="00B02D92">
            <w:pPr>
              <w:pStyle w:val="ListBullet"/>
            </w:pPr>
            <w:r w:rsidRPr="00B02D92">
              <w:t>securities principles:</w:t>
            </w:r>
          </w:p>
          <w:p w:rsidR="00000000" w:rsidRPr="00B02D92" w:rsidP="00B02D92">
            <w:pPr>
              <w:pStyle w:val="ListBullet2"/>
            </w:pPr>
            <w:r w:rsidRPr="00B02D92">
              <w:t>factoring</w:t>
            </w:r>
          </w:p>
          <w:p w:rsidR="00000000" w:rsidRPr="00B02D92" w:rsidP="00B02D92">
            <w:pPr>
              <w:pStyle w:val="ListBullet2"/>
            </w:pPr>
            <w:r w:rsidRPr="00B02D92">
              <w:t>guarantees</w:t>
            </w:r>
          </w:p>
          <w:p w:rsidR="00000000" w:rsidRPr="00B02D92" w:rsidP="00B02D92">
            <w:pPr>
              <w:pStyle w:val="ListBullet2"/>
            </w:pPr>
            <w:r w:rsidRPr="00B02D92">
              <w:t>indemnity</w:t>
            </w:r>
          </w:p>
          <w:p w:rsidR="00000000" w:rsidRPr="00B02D92" w:rsidP="00B02D92">
            <w:pPr>
              <w:pStyle w:val="ListBullet2"/>
            </w:pPr>
            <w:r w:rsidRPr="00B02D92">
              <w:t>securities over property</w:t>
            </w:r>
          </w:p>
          <w:p w:rsidR="00000000" w:rsidRPr="00B02D92" w:rsidP="00B02D92">
            <w:pPr>
              <w:pStyle w:val="ListBullet2"/>
            </w:pPr>
            <w:r w:rsidRPr="00B02D92">
              <w:t>retention</w:t>
            </w:r>
          </w:p>
          <w:p w:rsidR="00000000" w:rsidRPr="00B02D92" w:rsidP="00B02D92">
            <w:pPr>
              <w:pStyle w:val="ListBullet2"/>
            </w:pPr>
            <w:r w:rsidRPr="00B02D92">
              <w:t>liens</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10" w:name="O_79800"/>
      <w:bookmarkEnd w:id="10"/>
      <w:r w:rsidRPr="00B02D92">
        <w:t>Evidence Guide</w:t>
      </w:r>
    </w:p>
    <w:tbl>
      <w:tblPr>
        <w:tblW w:w="9570" w:type="dxa"/>
        <w:tblLayout w:type="fixed"/>
        <w:tblCellMar>
          <w:left w:w="62" w:type="dxa"/>
          <w:right w:w="62" w:type="dxa"/>
        </w:tblCellMar>
        <w:tblLook w:val="0000"/>
      </w:tblPr>
      <w:tblGrid>
        <w:gridCol w:w="2808"/>
        <w:gridCol w:w="6762"/>
      </w:tblGrid>
      <w:tr w:rsidTr="00565A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EVIDENCE GUIDE</w:t>
            </w:r>
          </w:p>
        </w:tc>
      </w:tr>
      <w:tr w:rsidTr="00565A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t xml:space="preserve">The Evidence Guide provides advice on assessment and must be read in conjunction with the performance criteria, required skills and knowledge, range statement and the Assessment Guidelines for </w:t>
            </w:r>
            <w:r w:rsidRPr="00B02D92">
              <w:t>the Training Package.</w:t>
            </w:r>
          </w:p>
        </w:tc>
      </w:tr>
      <w:tr w:rsidTr="00565A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p>
        </w:tc>
      </w:tr>
      <w:tr w:rsidTr="00565A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Evidence of the ability to:</w:t>
            </w:r>
          </w:p>
          <w:p w:rsidR="00000000" w:rsidRPr="00B02D92" w:rsidP="00B02D92">
            <w:pPr>
              <w:pStyle w:val="ListBullet"/>
            </w:pPr>
            <w:r w:rsidRPr="00B02D92">
              <w:t>compile written reports that effectively communicate recommendations and actions</w:t>
            </w:r>
          </w:p>
          <w:p w:rsidR="00000000" w:rsidRPr="00B02D92" w:rsidP="00B02D92">
            <w:pPr>
              <w:pStyle w:val="ListBullet"/>
            </w:pPr>
            <w:r w:rsidRPr="00B02D92">
              <w:t>interpret and comply with current legislative requirements and general development in the mercantile agents field</w:t>
            </w:r>
          </w:p>
          <w:p w:rsidR="00000000" w:rsidRPr="00B02D92" w:rsidP="00B02D92">
            <w:pPr>
              <w:pStyle w:val="ListBullet"/>
            </w:pPr>
            <w:r w:rsidRPr="00B02D92">
              <w:t>liaise and cooperate with a variety of people and build and maintain rapport and trust with clients</w:t>
            </w:r>
          </w:p>
          <w:p w:rsidR="00000000" w:rsidRPr="00B02D92" w:rsidP="00B02D92">
            <w:pPr>
              <w:pStyle w:val="ListBullet"/>
            </w:pPr>
            <w:r w:rsidRPr="00B02D92">
              <w:t>take personal responsibility for fully com</w:t>
            </w:r>
            <w:r w:rsidRPr="00B02D92">
              <w:t>plying with legal obligations</w:t>
            </w:r>
          </w:p>
          <w:p w:rsidR="00000000" w:rsidP="00B02D92">
            <w:pPr>
              <w:pStyle w:val="ListBullet"/>
              <w:rPr>
                <w:lang w:val="en-NZ"/>
              </w:rPr>
            </w:pPr>
            <w:r w:rsidRPr="00B02D92">
              <w:t>apply prior experience in problem solving and develop constructive responses when confronted with problems and difficulties.</w:t>
            </w:r>
          </w:p>
        </w:tc>
      </w:tr>
      <w:tr w:rsidTr="00565A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Assessment must ensure:</w:t>
            </w:r>
          </w:p>
          <w:p w:rsidR="00000000" w:rsidRPr="00B02D92" w:rsidP="00B02D92">
            <w:pPr>
              <w:pStyle w:val="ListBullet"/>
            </w:pPr>
            <w:r w:rsidRPr="00B02D92">
              <w:t>competency is demonstrated</w:t>
            </w:r>
            <w:r w:rsidRPr="00B02D92">
              <w:t xml:space="preserve"> in the context of the financial services work environment and conditions specified in the range statement either in a relevant workplace or a closely simulated work environment</w:t>
            </w:r>
          </w:p>
          <w:p w:rsidR="00000000" w:rsidRPr="00B02D92" w:rsidP="00B02D92">
            <w:pPr>
              <w:pStyle w:val="ListBullet"/>
            </w:pPr>
            <w:r w:rsidRPr="00B02D92">
              <w:t>access to and the use of a range of common office equipment, technology, softw</w:t>
            </w:r>
            <w:r w:rsidRPr="00B02D92">
              <w:t>are and consumables</w:t>
            </w:r>
          </w:p>
          <w:p w:rsidR="00000000" w:rsidP="00B02D92">
            <w:pPr>
              <w:pStyle w:val="ListBullet"/>
              <w:rPr>
                <w:lang w:val="en-NZ"/>
              </w:rPr>
            </w:pPr>
            <w:r w:rsidRPr="00B02D92">
              <w:t>access to collection agency systems and documentation.</w:t>
            </w:r>
          </w:p>
        </w:tc>
      </w:tr>
      <w:tr w:rsidTr="00565A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A range of assessment methods should be used to assess practical skills and knowledge. The following examples, in combination, are appropriate for this unit:</w:t>
            </w:r>
          </w:p>
          <w:p w:rsidR="00000000" w:rsidRPr="00B02D92" w:rsidP="00B02D92">
            <w:pPr>
              <w:pStyle w:val="ListBullet"/>
            </w:pPr>
            <w:r w:rsidRPr="00B02D92">
              <w:t>evaluating an integrated activity which combines the elements of competency for the unit or a cluster of related units of competency</w:t>
            </w:r>
          </w:p>
          <w:p w:rsidR="00000000" w:rsidRPr="00B02D92" w:rsidP="00B02D92">
            <w:pPr>
              <w:pStyle w:val="ListBullet"/>
            </w:pPr>
            <w:r w:rsidRPr="00B02D92">
              <w:t>observing processes and procedures in workplaces or role plays</w:t>
            </w:r>
          </w:p>
          <w:p w:rsidR="00000000" w:rsidRPr="00B02D92" w:rsidP="00B02D92">
            <w:pPr>
              <w:pStyle w:val="ListBullet"/>
            </w:pPr>
            <w:r w:rsidRPr="00B02D92">
              <w:t xml:space="preserve">verbal or written questioning on underpinning knowledge and skills </w:t>
            </w:r>
          </w:p>
          <w:p w:rsidR="00000000" w:rsidRPr="00B02D92" w:rsidP="00B02D92">
            <w:pPr>
              <w:pStyle w:val="ListBullet"/>
            </w:pPr>
            <w:r w:rsidRPr="00B02D92">
              <w:t>setting and reviewing simulations or scenarios</w:t>
            </w:r>
          </w:p>
          <w:p w:rsidR="00000000" w:rsidRPr="00B02D92" w:rsidP="00B02D92">
            <w:pPr>
              <w:pStyle w:val="ListBullet"/>
            </w:pPr>
            <w:r w:rsidRPr="00B02D92">
              <w:t>evaluating samples of work</w:t>
            </w:r>
          </w:p>
          <w:p w:rsidR="00000000" w:rsidP="00B02D92">
            <w:pPr>
              <w:pStyle w:val="ListBullet"/>
              <w:rPr>
                <w:lang w:val="en-NZ"/>
              </w:rPr>
            </w:pPr>
            <w:r w:rsidRPr="00B02D92">
              <w:t>accessing and validating third party reports.</w:t>
            </w:r>
          </w:p>
        </w:tc>
      </w:tr>
      <w:tr w:rsidTr="00565A5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11" w:name="O_79801"/>
      <w:bookmarkEnd w:id="11"/>
      <w:r w:rsidRPr="00B02D92">
        <w:t>Range Stateme</w:t>
      </w:r>
      <w:r w:rsidRPr="00B02D92">
        <w:t>nt</w:t>
      </w:r>
    </w:p>
    <w:tbl>
      <w:tblPr>
        <w:tblW w:w="0" w:type="auto"/>
        <w:tblLayout w:type="fixed"/>
        <w:tblCellMar>
          <w:left w:w="62" w:type="dxa"/>
          <w:right w:w="62" w:type="dxa"/>
        </w:tblCellMar>
        <w:tblLook w:val="0000"/>
      </w:tblPr>
      <w:tblGrid>
        <w:gridCol w:w="2609"/>
        <w:gridCol w:w="5913"/>
      </w:tblGrid>
      <w:tr w:rsidTr="00565A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RANGE STATEMENT</w:t>
            </w:r>
          </w:p>
        </w:tc>
      </w:tr>
      <w:tr w:rsidTr="00565A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t xml:space="preserve">The range statement relates to the unit of competency as a whole. It allows for different work environments and situations that may affect </w:t>
            </w:r>
            <w:r w:rsidRPr="00B02D92">
              <w:t>performance. Bold italicised wording, if used in the performance criteria, is detailed below. Essential operating conditions that may be present with training and assessment (depending on the work situation, needs of the candidate, accessibility of the ite</w:t>
            </w:r>
            <w:r w:rsidRPr="00B02D92">
              <w:t>m, and local industry and regional contexts) may also be included.</w:t>
            </w:r>
          </w:p>
        </w:tc>
      </w:tr>
      <w:tr w:rsidTr="00565A5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t xml:space="preserve">Appropriate </w:t>
            </w:r>
            <w:r w:rsidRPr="00B02D92">
              <w:rPr>
                <w:rStyle w:val="BoldandItalics"/>
              </w:rPr>
              <w:t>report</w:t>
            </w:r>
            <w:r w:rsidRPr="00B02D92">
              <w:t xml:space="preserve"> formats may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Bullet"/>
            </w:pPr>
            <w:r w:rsidRPr="00B02D92">
              <w:t>broad</w:t>
            </w:r>
          </w:p>
          <w:p w:rsidR="00000000" w:rsidRPr="00B02D92" w:rsidP="00B02D92">
            <w:pPr>
              <w:pStyle w:val="ListBullet"/>
            </w:pPr>
            <w:r w:rsidRPr="00B02D92">
              <w:t>dot point</w:t>
            </w:r>
          </w:p>
          <w:p w:rsidR="00000000" w:rsidRPr="00B02D92" w:rsidP="00B02D92">
            <w:pPr>
              <w:pStyle w:val="ListBullet"/>
            </w:pPr>
            <w:r w:rsidRPr="00B02D92">
              <w:t>photographic</w:t>
            </w:r>
          </w:p>
          <w:p w:rsidR="00000000" w:rsidP="00B02D92">
            <w:pPr>
              <w:pStyle w:val="ListBullet"/>
              <w:rPr>
                <w:lang w:val="en-NZ"/>
              </w:rPr>
            </w:pPr>
            <w:r w:rsidRPr="00B02D92">
              <w:t>short form.</w:t>
            </w:r>
          </w:p>
        </w:tc>
      </w:tr>
      <w:tr w:rsidTr="00565A5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BoldandItalics"/>
              </w:rPr>
              <w:t>Clients</w:t>
            </w:r>
            <w:r w:rsidRPr="00B02D92">
              <w:t xml:space="preserve"> may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Bullet"/>
            </w:pPr>
            <w:r w:rsidRPr="00B02D92">
              <w:t>banks</w:t>
            </w:r>
          </w:p>
          <w:p w:rsidR="00000000" w:rsidRPr="00B02D92" w:rsidP="00B02D92">
            <w:pPr>
              <w:pStyle w:val="ListBullet"/>
            </w:pPr>
            <w:r w:rsidRPr="00B02D92">
              <w:t>building societies</w:t>
            </w:r>
          </w:p>
          <w:p w:rsidR="00000000" w:rsidRPr="00B02D92" w:rsidP="00B02D92">
            <w:pPr>
              <w:pStyle w:val="ListBullet"/>
            </w:pPr>
            <w:r w:rsidRPr="00B02D92">
              <w:t>credit unions</w:t>
            </w:r>
          </w:p>
          <w:p w:rsidR="00000000" w:rsidRPr="00B02D92" w:rsidP="00B02D92">
            <w:pPr>
              <w:pStyle w:val="ListBullet"/>
            </w:pPr>
            <w:r w:rsidRPr="00B02D92">
              <w:t>employer</w:t>
            </w:r>
          </w:p>
          <w:p w:rsidR="00000000" w:rsidRPr="00B02D92" w:rsidP="00B02D92">
            <w:pPr>
              <w:pStyle w:val="ListBullet"/>
            </w:pPr>
            <w:r w:rsidRPr="00B02D92">
              <w:t>finance companies</w:t>
            </w:r>
          </w:p>
          <w:p w:rsidR="00000000" w:rsidRPr="00B02D92" w:rsidP="00B02D92">
            <w:pPr>
              <w:pStyle w:val="ListBullet"/>
            </w:pPr>
            <w:r w:rsidRPr="00B02D92">
              <w:t>financiers</w:t>
            </w:r>
          </w:p>
          <w:p w:rsidR="00000000" w:rsidRPr="00B02D92" w:rsidP="00B02D92">
            <w:pPr>
              <w:pStyle w:val="ListBullet"/>
            </w:pPr>
            <w:r w:rsidRPr="00B02D92">
              <w:t>government agencies</w:t>
            </w:r>
          </w:p>
          <w:p w:rsidR="00000000" w:rsidRPr="00B02D92" w:rsidP="00B02D92">
            <w:pPr>
              <w:pStyle w:val="ListBullet"/>
            </w:pPr>
            <w:r w:rsidRPr="00B02D92">
              <w:t>other mercantile agents</w:t>
            </w:r>
          </w:p>
          <w:p w:rsidR="00000000" w:rsidP="00B02D92">
            <w:pPr>
              <w:pStyle w:val="ListBullet"/>
              <w:rPr>
                <w:lang w:val="en-NZ"/>
              </w:rPr>
            </w:pPr>
            <w:r w:rsidRPr="00B02D92">
              <w:t>private companies.</w:t>
            </w:r>
          </w:p>
        </w:tc>
      </w:tr>
      <w:tr w:rsidTr="00565A5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BoldandItalics"/>
              </w:rPr>
              <w:t>Recommendations</w:t>
            </w:r>
            <w:r w:rsidRPr="00B02D92">
              <w:t xml:space="preserve"> may be for: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ListBullet"/>
            </w:pPr>
            <w:r w:rsidRPr="00B02D92">
              <w:t>further action</w:t>
            </w:r>
          </w:p>
          <w:p w:rsidR="00000000" w:rsidRPr="00B02D92" w:rsidP="00B02D92">
            <w:pPr>
              <w:pStyle w:val="ListBullet"/>
            </w:pPr>
            <w:r w:rsidRPr="00B02D92">
              <w:t>further investigation before final decision on case is made</w:t>
            </w:r>
          </w:p>
          <w:p w:rsidR="00000000" w:rsidRPr="00B02D92" w:rsidP="00B02D92">
            <w:pPr>
              <w:pStyle w:val="ListBullet"/>
            </w:pPr>
            <w:r w:rsidRPr="00B02D92">
              <w:t>no further action.</w:t>
            </w:r>
          </w:p>
        </w:tc>
      </w:tr>
    </w:tbl>
    <w:p w:rsidR="00565A5C" w:rsidP="00B02D92">
      <w:pPr>
        <w:pStyle w:val="BodyText"/>
      </w:pPr>
    </w:p>
    <w:p w:rsidR="00565A5C" w:rsidP="00B02D92">
      <w:pPr>
        <w:pStyle w:val="BodyText"/>
      </w:pPr>
    </w:p>
    <w:p w:rsidR="00000000" w:rsidRPr="00B02D92" w:rsidP="00B02D92">
      <w:pPr>
        <w:pStyle w:val="Heading1"/>
      </w:pPr>
      <w:bookmarkStart w:id="12" w:name="O_79802"/>
      <w:bookmarkEnd w:id="12"/>
      <w:r w:rsidRPr="00B02D92">
        <w:t>Unit Sector(s)</w:t>
      </w:r>
    </w:p>
    <w:tbl>
      <w:tblPr>
        <w:tblW w:w="0" w:type="auto"/>
        <w:tblLayout w:type="fixed"/>
        <w:tblCellMar>
          <w:left w:w="62" w:type="dxa"/>
          <w:right w:w="62" w:type="dxa"/>
        </w:tblCellMar>
        <w:tblLook w:val="0000"/>
      </w:tblPr>
      <w:tblGrid>
        <w:gridCol w:w="2593"/>
        <w:gridCol w:w="5929"/>
      </w:tblGrid>
      <w:tr w:rsidTr="00565A5C">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r w:rsidRPr="00B02D92">
              <w:t>Mercantile agents</w:t>
            </w: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13" w:name="O_156533"/>
      <w:bookmarkEnd w:id="13"/>
      <w:r w:rsidRPr="00B02D92">
        <w:t>Competency field</w:t>
      </w:r>
    </w:p>
    <w:tbl>
      <w:tblPr>
        <w:tblW w:w="0" w:type="auto"/>
        <w:tblLayout w:type="fixed"/>
        <w:tblCellMar>
          <w:left w:w="62" w:type="dxa"/>
          <w:right w:w="62" w:type="dxa"/>
        </w:tblCellMar>
        <w:tblLook w:val="0000"/>
      </w:tblPr>
      <w:tblGrid>
        <w:gridCol w:w="2754"/>
        <w:gridCol w:w="5768"/>
      </w:tblGrid>
      <w:tr w:rsidTr="00565A5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p>
        </w:tc>
      </w:tr>
    </w:tbl>
    <w:p w:rsidR="00000000" w:rsidRPr="00B02D92" w:rsidP="00B02D92">
      <w:pPr>
        <w:pStyle w:val="BodyText"/>
      </w:pPr>
    </w:p>
    <w:p w:rsidR="00000000" w:rsidRPr="00B02D92" w:rsidP="00B02D92">
      <w:pPr>
        <w:pStyle w:val="AllowPageBreak"/>
      </w:pPr>
    </w:p>
    <w:p w:rsidR="00000000" w:rsidRPr="00B02D92" w:rsidP="00B02D92">
      <w:pPr>
        <w:pStyle w:val="Heading1"/>
      </w:pPr>
      <w:bookmarkStart w:id="14" w:name="O_156532"/>
      <w:bookmarkEnd w:id="14"/>
      <w:r w:rsidRPr="00B02D92">
        <w:t>Co-requisite units</w:t>
      </w:r>
    </w:p>
    <w:tbl>
      <w:tblPr>
        <w:tblW w:w="0" w:type="auto"/>
        <w:tblLayout w:type="fixed"/>
        <w:tblCellMar>
          <w:left w:w="62" w:type="dxa"/>
          <w:right w:w="62" w:type="dxa"/>
        </w:tblCellMar>
        <w:tblLook w:val="0000"/>
      </w:tblPr>
      <w:tblGrid>
        <w:gridCol w:w="2629"/>
        <w:gridCol w:w="1324"/>
        <w:gridCol w:w="4569"/>
      </w:tblGrid>
      <w:tr w:rsidTr="00565A5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r w:rsidRPr="00B02D9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92">
            <w:pPr>
              <w:pStyle w:val="BodyText"/>
              <w:rPr>
                <w:lang w:val="en-NZ"/>
              </w:rPr>
            </w:pPr>
          </w:p>
        </w:tc>
      </w:tr>
      <w:tr w:rsidTr="00565A5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92" w:rsidP="00B02D92">
            <w:pPr>
              <w:pStyle w:val="BodyText"/>
            </w:pPr>
          </w:p>
        </w:tc>
      </w:tr>
    </w:tbl>
    <w:p w:rsidR="00000000" w:rsidRPr="00B02D92" w:rsidP="00B02D92">
      <w:pPr>
        <w:pStyle w:val="BodyText"/>
      </w:pPr>
    </w:p>
    <w:p w:rsidR="00000000" w:rsidRPr="00B02D92" w:rsidP="00B02D92"/>
    <w:sectPr w:rsidSect="00B02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A5C" w:rsidP="00565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5C" w:rsidP="00B02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5A5C" w:rsidP="00B02D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5A5C" w:rsidP="00B02D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A5C" w:rsidP="00565A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A5C" w:rsidP="00B02D92">
    <w:pPr>
      <w:pStyle w:val="Header"/>
      <w:framePr w:wrap="around"/>
    </w:pPr>
    <w:r>
      <w:fldChar w:fldCharType="begin"/>
    </w:r>
    <w:r>
      <w:instrText xml:space="preserve"> TITLE   \* MERGEFORMAT </w:instrText>
    </w:r>
    <w:r>
      <w:fldChar w:fldCharType="separate"/>
    </w:r>
    <w:r>
      <w:t>FNSMCA401A Develop and document case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5A5C" w:rsidP="00B02D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83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62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38F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D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D92"/>
    <w:pPr>
      <w:spacing w:before="360" w:after="60"/>
      <w:outlineLvl w:val="0"/>
    </w:pPr>
    <w:rPr>
      <w:sz w:val="32"/>
    </w:rPr>
  </w:style>
  <w:style w:type="paragraph" w:styleId="Heading2">
    <w:name w:val="heading 2"/>
    <w:basedOn w:val="HeadingBase"/>
    <w:next w:val="BodyText"/>
    <w:link w:val="Heading2Char"/>
    <w:qFormat/>
    <w:rsid w:val="00B02D92"/>
    <w:pPr>
      <w:keepLines/>
      <w:spacing w:before="240" w:after="120"/>
      <w:outlineLvl w:val="1"/>
    </w:pPr>
    <w:rPr>
      <w:sz w:val="28"/>
      <w:szCs w:val="40"/>
    </w:rPr>
  </w:style>
  <w:style w:type="paragraph" w:styleId="Heading3">
    <w:name w:val="heading 3"/>
    <w:basedOn w:val="HeadingBase"/>
    <w:next w:val="BodyText"/>
    <w:link w:val="Heading3Char"/>
    <w:qFormat/>
    <w:rsid w:val="00B02D92"/>
    <w:pPr>
      <w:spacing w:before="180" w:after="120"/>
      <w:outlineLvl w:val="2"/>
    </w:pPr>
    <w:rPr>
      <w:spacing w:val="-10"/>
      <w:kern w:val="32"/>
    </w:rPr>
  </w:style>
  <w:style w:type="paragraph" w:styleId="Heading4">
    <w:name w:val="heading 4"/>
    <w:basedOn w:val="HeadingBase"/>
    <w:next w:val="BodyText"/>
    <w:link w:val="Heading4Char"/>
    <w:qFormat/>
    <w:rsid w:val="00B02D92"/>
    <w:pPr>
      <w:spacing w:before="160" w:after="120"/>
      <w:outlineLvl w:val="3"/>
    </w:pPr>
    <w:rPr>
      <w:sz w:val="22"/>
    </w:rPr>
  </w:style>
  <w:style w:type="paragraph" w:styleId="Heading5">
    <w:name w:val="heading 5"/>
    <w:basedOn w:val="HeadingBase"/>
    <w:next w:val="Normal"/>
    <w:link w:val="Heading5Char"/>
    <w:qFormat/>
    <w:rsid w:val="00B02D92"/>
    <w:pPr>
      <w:spacing w:before="80"/>
      <w:outlineLvl w:val="4"/>
    </w:pPr>
    <w:rPr>
      <w:color w:val="918585"/>
      <w:sz w:val="20"/>
    </w:rPr>
  </w:style>
  <w:style w:type="paragraph" w:styleId="Heading6">
    <w:name w:val="heading 6"/>
    <w:basedOn w:val="HeadingBase"/>
    <w:next w:val="Normal"/>
    <w:link w:val="Heading6Char"/>
    <w:qFormat/>
    <w:rsid w:val="00B02D92"/>
    <w:pPr>
      <w:spacing w:before="60"/>
      <w:outlineLvl w:val="5"/>
    </w:pPr>
    <w:rPr>
      <w:color w:val="918585"/>
      <w:sz w:val="20"/>
    </w:rPr>
  </w:style>
  <w:style w:type="paragraph" w:styleId="Heading7">
    <w:name w:val="heading 7"/>
    <w:basedOn w:val="Normal"/>
    <w:next w:val="Normal"/>
    <w:link w:val="Heading7Char"/>
    <w:qFormat/>
    <w:rsid w:val="00B02D92"/>
    <w:pPr>
      <w:ind w:left="720"/>
      <w:outlineLvl w:val="6"/>
    </w:pPr>
    <w:rPr>
      <w:i/>
    </w:rPr>
  </w:style>
  <w:style w:type="paragraph" w:styleId="Heading8">
    <w:name w:val="heading 8"/>
    <w:basedOn w:val="Normal"/>
    <w:next w:val="Normal"/>
    <w:link w:val="Heading8Char"/>
    <w:qFormat/>
    <w:rsid w:val="00B02D92"/>
    <w:pPr>
      <w:ind w:left="720"/>
      <w:outlineLvl w:val="7"/>
    </w:pPr>
    <w:rPr>
      <w:i/>
    </w:rPr>
  </w:style>
  <w:style w:type="paragraph" w:styleId="Heading9">
    <w:name w:val="heading 9"/>
    <w:basedOn w:val="Normal"/>
    <w:next w:val="Normal"/>
    <w:link w:val="Heading9Char"/>
    <w:qFormat/>
    <w:rsid w:val="00B02D92"/>
    <w:pPr>
      <w:ind w:left="720"/>
      <w:outlineLvl w:val="8"/>
    </w:pPr>
    <w:rPr>
      <w:i/>
    </w:rPr>
  </w:style>
  <w:style w:type="character" w:default="1" w:styleId="DefaultParagraphFont">
    <w:name w:val="Default Paragraph Font"/>
    <w:uiPriority w:val="1"/>
    <w:unhideWhenUsed/>
    <w:rsid w:val="00B02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D92"/>
  </w:style>
  <w:style w:type="character" w:customStyle="1" w:styleId="Heading1Char">
    <w:name w:val="Heading 1 Char"/>
    <w:basedOn w:val="DefaultParagraphFont"/>
    <w:link w:val="Heading1"/>
    <w:rsid w:val="00B02D92"/>
    <w:rPr>
      <w:rFonts w:ascii="Times New Roman" w:eastAsia="Times New Roman" w:hAnsi="Times New Roman" w:cs="Times New Roman"/>
      <w:b/>
      <w:sz w:val="32"/>
      <w:szCs w:val="20"/>
      <w:lang w:eastAsia="en-US"/>
    </w:rPr>
  </w:style>
  <w:style w:type="paragraph" w:styleId="BodyText">
    <w:name w:val="Body Text"/>
    <w:basedOn w:val="Normal"/>
    <w:link w:val="BodyTextChar"/>
    <w:rsid w:val="00B02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D92"/>
    <w:rPr>
      <w:rFonts w:ascii="Times New Roman" w:eastAsia="Times New Roman" w:hAnsi="Times New Roman" w:cs="Times New Roman"/>
      <w:sz w:val="24"/>
      <w:lang w:val="en-US" w:eastAsia="en-US"/>
    </w:rPr>
  </w:style>
  <w:style w:type="paragraph" w:styleId="Footer">
    <w:name w:val="footer"/>
    <w:basedOn w:val="Normal"/>
    <w:link w:val="FooterChar"/>
    <w:rsid w:val="00B02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D92"/>
    <w:rPr>
      <w:rFonts w:ascii="Times New Roman" w:eastAsia="Times New Roman" w:hAnsi="Times New Roman" w:cs="Times New Roman"/>
      <w:sz w:val="16"/>
      <w:lang w:val="en-US" w:eastAsia="en-US"/>
    </w:rPr>
  </w:style>
  <w:style w:type="paragraph" w:styleId="List">
    <w:name w:val="List"/>
    <w:basedOn w:val="BodyText"/>
    <w:next w:val="BodyText"/>
    <w:rsid w:val="00B02D92"/>
    <w:pPr>
      <w:tabs>
        <w:tab w:val="left" w:pos="340"/>
      </w:tabs>
      <w:spacing w:before="60" w:after="60"/>
      <w:ind w:left="340" w:hanging="340"/>
    </w:pPr>
  </w:style>
  <w:style w:type="paragraph" w:styleId="ListBullet">
    <w:name w:val="List Bullet"/>
    <w:basedOn w:val="List"/>
    <w:rsid w:val="00B02D92"/>
    <w:pPr>
      <w:numPr>
        <w:numId w:val="14"/>
      </w:numPr>
      <w:tabs>
        <w:tab w:val="clear" w:pos="340"/>
      </w:tabs>
      <w:spacing w:before="40" w:after="40"/>
    </w:pPr>
  </w:style>
  <w:style w:type="character" w:customStyle="1" w:styleId="SpecialBold">
    <w:name w:val="Special Bold"/>
    <w:basedOn w:val="DefaultParagraphFont"/>
    <w:rsid w:val="00B02D92"/>
    <w:rPr>
      <w:b/>
      <w:spacing w:val="0"/>
    </w:rPr>
  </w:style>
  <w:style w:type="paragraph" w:styleId="ListBullet2">
    <w:name w:val="List Bullet 2"/>
    <w:basedOn w:val="List2"/>
    <w:rsid w:val="00B02D92"/>
    <w:pPr>
      <w:numPr>
        <w:numId w:val="15"/>
      </w:numPr>
      <w:tabs>
        <w:tab w:val="clear" w:pos="680"/>
      </w:tabs>
    </w:pPr>
  </w:style>
  <w:style w:type="paragraph" w:styleId="Header">
    <w:name w:val="header"/>
    <w:basedOn w:val="Normal"/>
    <w:link w:val="HeaderChar"/>
    <w:rsid w:val="00B02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D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D92"/>
    <w:pPr>
      <w:spacing w:before="240" w:after="120"/>
      <w:outlineLvl w:val="0"/>
    </w:pPr>
    <w:rPr>
      <w:rFonts w:ascii="Times New Roman" w:hAnsi="Times New Roman"/>
      <w:b/>
      <w:sz w:val="28"/>
    </w:rPr>
  </w:style>
  <w:style w:type="paragraph" w:customStyle="1" w:styleId="AllowPageBreak">
    <w:name w:val="AllowPageBreak"/>
    <w:rsid w:val="00B02D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D92"/>
    <w:pPr>
      <w:tabs>
        <w:tab w:val="left" w:pos="680"/>
      </w:tabs>
      <w:spacing w:before="60" w:after="60"/>
      <w:ind w:left="680" w:hanging="340"/>
    </w:pPr>
  </w:style>
  <w:style w:type="paragraph" w:styleId="ListBullet3">
    <w:name w:val="List Bullet 3"/>
    <w:basedOn w:val="List3"/>
    <w:rsid w:val="00B02D92"/>
    <w:pPr>
      <w:numPr>
        <w:numId w:val="3"/>
      </w:numPr>
      <w:tabs>
        <w:tab w:val="clear" w:pos="1021"/>
      </w:tabs>
      <w:ind w:left="1037" w:hanging="357"/>
    </w:pPr>
  </w:style>
  <w:style w:type="character" w:customStyle="1" w:styleId="BoldandItalics">
    <w:name w:val="Bold and Italics"/>
    <w:qFormat/>
    <w:rsid w:val="00B02D92"/>
    <w:rPr>
      <w:b/>
      <w:i/>
      <w:u w:val="none"/>
    </w:rPr>
  </w:style>
  <w:style w:type="character" w:customStyle="1" w:styleId="Heading2Char">
    <w:name w:val="Heading 2 Char"/>
    <w:basedOn w:val="DefaultParagraphFont"/>
    <w:link w:val="Heading2"/>
    <w:rsid w:val="00B02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D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D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D92"/>
    <w:rPr>
      <w:rFonts w:ascii="Courier New" w:eastAsia="Times New Roman" w:hAnsi="Courier New" w:cs="Times New Roman"/>
      <w:i/>
      <w:szCs w:val="20"/>
      <w:lang w:val="en-US" w:eastAsia="en-US"/>
    </w:rPr>
  </w:style>
  <w:style w:type="paragraph" w:customStyle="1" w:styleId="HeadingBase">
    <w:name w:val="Heading Base"/>
    <w:rsid w:val="00B02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D92"/>
    <w:pPr>
      <w:tabs>
        <w:tab w:val="right" w:leader="dot" w:pos="9072"/>
      </w:tabs>
      <w:ind w:left="567"/>
    </w:pPr>
    <w:rPr>
      <w:szCs w:val="22"/>
    </w:rPr>
  </w:style>
  <w:style w:type="paragraph" w:customStyle="1" w:styleId="TOCBase">
    <w:name w:val="TOC Base"/>
    <w:rsid w:val="00B02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D92"/>
    <w:pPr>
      <w:tabs>
        <w:tab w:val="right" w:leader="dot" w:pos="9072"/>
      </w:tabs>
      <w:spacing w:before="40" w:after="40"/>
      <w:ind w:left="284"/>
    </w:pPr>
    <w:rPr>
      <w:rFonts w:ascii="Times New Roman" w:hAnsi="Times New Roman"/>
    </w:rPr>
  </w:style>
  <w:style w:type="paragraph" w:styleId="TOC1">
    <w:name w:val="toc 1"/>
    <w:basedOn w:val="TOCBase"/>
    <w:next w:val="Normal"/>
    <w:rsid w:val="00B02D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D92"/>
    <w:pPr>
      <w:spacing w:before="5040"/>
      <w:jc w:val="center"/>
    </w:pPr>
    <w:rPr>
      <w:sz w:val="48"/>
      <w:szCs w:val="72"/>
      <w:lang w:val="en-US"/>
    </w:rPr>
  </w:style>
  <w:style w:type="character" w:customStyle="1" w:styleId="TitleChar">
    <w:name w:val="Title Char"/>
    <w:basedOn w:val="DefaultParagraphFont"/>
    <w:link w:val="Title"/>
    <w:rsid w:val="00B02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D92"/>
    <w:pPr>
      <w:tabs>
        <w:tab w:val="left" w:pos="3600"/>
        <w:tab w:val="left" w:pos="3958"/>
      </w:tabs>
    </w:pPr>
  </w:style>
  <w:style w:type="paragraph" w:customStyle="1" w:styleId="Note">
    <w:name w:val="Note"/>
    <w:basedOn w:val="BodyText"/>
    <w:rsid w:val="00B02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D92"/>
    <w:pPr>
      <w:framePr w:wrap="auto" w:hAnchor="text" w:y="6049"/>
    </w:pPr>
    <w:rPr>
      <w:color w:val="000000"/>
      <w:sz w:val="40"/>
    </w:rPr>
  </w:style>
  <w:style w:type="paragraph" w:customStyle="1" w:styleId="TOCTitle">
    <w:name w:val="TOCTitle"/>
    <w:basedOn w:val="Heading1"/>
    <w:rsid w:val="00B02D92"/>
    <w:pPr>
      <w:spacing w:after="240"/>
      <w:jc w:val="center"/>
      <w:outlineLvl w:val="9"/>
    </w:pPr>
    <w:rPr>
      <w:caps/>
    </w:rPr>
  </w:style>
  <w:style w:type="paragraph" w:customStyle="1" w:styleId="Version">
    <w:name w:val="Version"/>
    <w:rsid w:val="00B02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D92"/>
    <w:pPr>
      <w:keepNext w:val="0"/>
      <w:tabs>
        <w:tab w:val="right" w:pos="4176"/>
      </w:tabs>
      <w:ind w:left="198" w:hanging="198"/>
    </w:pPr>
    <w:rPr>
      <w:rFonts w:ascii="Garamond" w:hAnsi="Garamond"/>
    </w:rPr>
  </w:style>
  <w:style w:type="paragraph" w:styleId="IndexHeading">
    <w:name w:val="index heading"/>
    <w:basedOn w:val="Normal"/>
    <w:next w:val="Index1"/>
    <w:semiHidden/>
    <w:rsid w:val="00B02D92"/>
    <w:pPr>
      <w:spacing w:before="120" w:after="120"/>
    </w:pPr>
    <w:rPr>
      <w:rFonts w:ascii="Arial" w:hAnsi="Arial"/>
      <w:b/>
      <w:color w:val="918585"/>
      <w:sz w:val="24"/>
    </w:rPr>
  </w:style>
  <w:style w:type="paragraph" w:customStyle="1" w:styleId="Chapter">
    <w:name w:val="Chapter"/>
    <w:basedOn w:val="Normal"/>
    <w:rsid w:val="00B02D92"/>
    <w:pPr>
      <w:spacing w:before="240"/>
    </w:pPr>
    <w:rPr>
      <w:rFonts w:ascii="Times New Roman" w:hAnsi="Times New Roman"/>
      <w:smallCaps/>
      <w:spacing w:val="80"/>
      <w:sz w:val="28"/>
    </w:rPr>
  </w:style>
  <w:style w:type="paragraph" w:customStyle="1" w:styleId="InChapter">
    <w:name w:val="InChapter"/>
    <w:basedOn w:val="Heading3"/>
    <w:rsid w:val="00B02D92"/>
    <w:pPr>
      <w:spacing w:after="240"/>
      <w:outlineLvl w:val="9"/>
    </w:pPr>
    <w:rPr>
      <w:noProof/>
    </w:rPr>
  </w:style>
  <w:style w:type="paragraph" w:styleId="Index2">
    <w:name w:val="index 2"/>
    <w:basedOn w:val="Normal"/>
    <w:next w:val="Normal"/>
    <w:semiHidden/>
    <w:rsid w:val="00B02D92"/>
    <w:pPr>
      <w:tabs>
        <w:tab w:val="right" w:pos="4176"/>
      </w:tabs>
      <w:ind w:left="568" w:hanging="284"/>
    </w:pPr>
    <w:rPr>
      <w:rFonts w:ascii="Garamond" w:hAnsi="Garamond"/>
    </w:rPr>
  </w:style>
  <w:style w:type="paragraph" w:customStyle="1" w:styleId="Byline">
    <w:name w:val="Byline"/>
    <w:rsid w:val="00B02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D92"/>
    <w:pPr>
      <w:tabs>
        <w:tab w:val="clear" w:pos="3600"/>
        <w:tab w:val="clear" w:pos="3958"/>
      </w:tabs>
      <w:jc w:val="right"/>
    </w:pPr>
  </w:style>
  <w:style w:type="character" w:styleId="Emphasis">
    <w:name w:val="Emphasis"/>
    <w:basedOn w:val="DefaultParagraphFont"/>
    <w:qFormat/>
    <w:rsid w:val="00B02D92"/>
    <w:rPr>
      <w:i/>
    </w:rPr>
  </w:style>
  <w:style w:type="paragraph" w:styleId="Caption">
    <w:name w:val="caption"/>
    <w:basedOn w:val="BodyText"/>
    <w:next w:val="Normal"/>
    <w:qFormat/>
    <w:rsid w:val="00B02D92"/>
    <w:pPr>
      <w:framePr w:w="2268" w:hSpace="181" w:vSpace="181" w:wrap="around" w:vAnchor="text" w:hAnchor="page" w:x="1135" w:y="285" w:anchorLock="1"/>
    </w:pPr>
    <w:rPr>
      <w:i/>
    </w:rPr>
  </w:style>
  <w:style w:type="paragraph" w:customStyle="1" w:styleId="MiniTOCTitle">
    <w:name w:val="MiniTOCTitle"/>
    <w:basedOn w:val="Heading4"/>
    <w:rsid w:val="00B02D92"/>
    <w:pPr>
      <w:spacing w:before="240"/>
      <w:outlineLvl w:val="9"/>
    </w:pPr>
    <w:rPr>
      <w:noProof/>
      <w:sz w:val="24"/>
    </w:rPr>
  </w:style>
  <w:style w:type="paragraph" w:customStyle="1" w:styleId="MiniTOCItem">
    <w:name w:val="MiniTOCItem"/>
    <w:basedOn w:val="ListBullet"/>
    <w:rsid w:val="00B02D92"/>
    <w:pPr>
      <w:numPr>
        <w:numId w:val="0"/>
      </w:numPr>
      <w:tabs>
        <w:tab w:val="right" w:leader="dot" w:pos="6521"/>
      </w:tabs>
      <w:spacing w:before="0" w:after="0"/>
    </w:pPr>
  </w:style>
  <w:style w:type="paragraph" w:customStyle="1" w:styleId="TOFTitle">
    <w:name w:val="TOFTitle"/>
    <w:basedOn w:val="TOCTitle"/>
    <w:rsid w:val="00B02D92"/>
  </w:style>
  <w:style w:type="paragraph" w:styleId="TableofFigures">
    <w:name w:val="table of figures"/>
    <w:basedOn w:val="Normal"/>
    <w:next w:val="Normal"/>
    <w:semiHidden/>
    <w:rsid w:val="00B02D92"/>
    <w:pPr>
      <w:tabs>
        <w:tab w:val="right" w:leader="dot" w:pos="9072"/>
      </w:tabs>
      <w:ind w:left="970" w:hanging="403"/>
    </w:pPr>
    <w:rPr>
      <w:rFonts w:ascii="Times New Roman" w:hAnsi="Times New Roman"/>
      <w:b/>
    </w:rPr>
  </w:style>
  <w:style w:type="paragraph" w:styleId="ListNumber">
    <w:name w:val="List Number"/>
    <w:basedOn w:val="List"/>
    <w:rsid w:val="00B02D92"/>
    <w:pPr>
      <w:numPr>
        <w:numId w:val="12"/>
      </w:numPr>
    </w:pPr>
  </w:style>
  <w:style w:type="character" w:customStyle="1" w:styleId="WingdingSymbols">
    <w:name w:val="Wingding Symbols"/>
    <w:rsid w:val="00B02D92"/>
    <w:rPr>
      <w:rFonts w:ascii="Wingdings" w:hAnsi="Wingdings"/>
    </w:rPr>
  </w:style>
  <w:style w:type="paragraph" w:customStyle="1" w:styleId="TableHeading">
    <w:name w:val="Table Heading"/>
    <w:basedOn w:val="HeadingBase"/>
    <w:rsid w:val="00B02D92"/>
    <w:pPr>
      <w:keepLines/>
      <w:pBdr>
        <w:bottom w:val="single" w:sz="6" w:space="1" w:color="918585"/>
      </w:pBdr>
      <w:spacing w:before="240"/>
    </w:pPr>
  </w:style>
  <w:style w:type="character" w:customStyle="1" w:styleId="HotSpot">
    <w:name w:val="HotSpot"/>
    <w:rsid w:val="00B02D92"/>
    <w:rPr>
      <w:color w:val="0033CC"/>
      <w:u w:val="none"/>
    </w:rPr>
  </w:style>
  <w:style w:type="paragraph" w:customStyle="1" w:styleId="BodyTextRight">
    <w:name w:val="Body Text Right"/>
    <w:basedOn w:val="BodyText"/>
    <w:rsid w:val="00B02D92"/>
    <w:pPr>
      <w:spacing w:before="0" w:after="0"/>
      <w:jc w:val="right"/>
    </w:pPr>
  </w:style>
  <w:style w:type="paragraph" w:styleId="Index3">
    <w:name w:val="index 3"/>
    <w:basedOn w:val="ListNumber2"/>
    <w:next w:val="Normal"/>
    <w:semiHidden/>
    <w:rsid w:val="00B02D92"/>
    <w:pPr>
      <w:numPr>
        <w:numId w:val="0"/>
      </w:numPr>
      <w:tabs>
        <w:tab w:val="right" w:leader="dot" w:pos="4176"/>
      </w:tabs>
    </w:pPr>
  </w:style>
  <w:style w:type="paragraph" w:styleId="ListNumber2">
    <w:name w:val="List Number 2"/>
    <w:basedOn w:val="List2"/>
    <w:rsid w:val="00B02D92"/>
    <w:pPr>
      <w:numPr>
        <w:numId w:val="11"/>
      </w:numPr>
      <w:tabs>
        <w:tab w:val="clear" w:pos="1060"/>
      </w:tabs>
    </w:pPr>
  </w:style>
  <w:style w:type="paragraph" w:customStyle="1" w:styleId="MarginNote">
    <w:name w:val="Margin Note"/>
    <w:basedOn w:val="BodyText"/>
    <w:rsid w:val="00B02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D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D92"/>
    <w:rPr>
      <w:sz w:val="32"/>
    </w:rPr>
  </w:style>
  <w:style w:type="paragraph" w:customStyle="1" w:styleId="HeadingProcedure">
    <w:name w:val="Heading Procedure"/>
    <w:basedOn w:val="HeadingBase"/>
    <w:next w:val="Normal"/>
    <w:rsid w:val="00B02D92"/>
    <w:pPr>
      <w:tabs>
        <w:tab w:val="left" w:pos="0"/>
      </w:tabs>
      <w:spacing w:before="120" w:after="60"/>
    </w:pPr>
    <w:rPr>
      <w:i/>
      <w:color w:val="918585"/>
      <w:sz w:val="22"/>
    </w:rPr>
  </w:style>
  <w:style w:type="paragraph" w:customStyle="1" w:styleId="TableBodyText">
    <w:name w:val="Table Body Text"/>
    <w:basedOn w:val="BodyText"/>
    <w:rsid w:val="00B02D92"/>
    <w:pPr>
      <w:spacing w:before="60" w:after="60"/>
    </w:pPr>
  </w:style>
  <w:style w:type="paragraph" w:styleId="ListContinue">
    <w:name w:val="List Continue"/>
    <w:basedOn w:val="List"/>
    <w:rsid w:val="00B02D92"/>
    <w:pPr>
      <w:ind w:firstLine="0"/>
    </w:pPr>
  </w:style>
  <w:style w:type="paragraph" w:customStyle="1" w:styleId="ListNote">
    <w:name w:val="List Note"/>
    <w:basedOn w:val="List"/>
    <w:rsid w:val="00B02D92"/>
    <w:pPr>
      <w:pBdr>
        <w:top w:val="single" w:sz="6" w:space="2" w:color="918585"/>
        <w:bottom w:val="single" w:sz="6" w:space="2" w:color="918585"/>
      </w:pBdr>
      <w:tabs>
        <w:tab w:val="left" w:pos="1021"/>
      </w:tabs>
      <w:ind w:firstLine="0"/>
    </w:pPr>
  </w:style>
  <w:style w:type="paragraph" w:customStyle="1" w:styleId="Warning">
    <w:name w:val="Warning"/>
    <w:basedOn w:val="BodyText"/>
    <w:rsid w:val="00B02D92"/>
    <w:pPr>
      <w:shd w:val="clear" w:color="auto" w:fill="D9D9D9"/>
      <w:tabs>
        <w:tab w:val="left" w:pos="992"/>
      </w:tabs>
      <w:ind w:left="119" w:right="119"/>
    </w:pPr>
    <w:rPr>
      <w:sz w:val="20"/>
    </w:rPr>
  </w:style>
  <w:style w:type="paragraph" w:customStyle="1" w:styleId="MarginIcons">
    <w:name w:val="Margin Icons"/>
    <w:basedOn w:val="BodyText"/>
    <w:rsid w:val="00B02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D92"/>
    <w:rPr>
      <w:rFonts w:ascii="Courier New" w:hAnsi="Courier New"/>
    </w:rPr>
  </w:style>
  <w:style w:type="paragraph" w:customStyle="1" w:styleId="NoteBullet">
    <w:name w:val="Note Bullet"/>
    <w:basedOn w:val="Note"/>
    <w:rsid w:val="00B02D92"/>
    <w:pPr>
      <w:tabs>
        <w:tab w:val="clear" w:pos="680"/>
      </w:tabs>
      <w:spacing w:before="60" w:after="60"/>
    </w:pPr>
  </w:style>
  <w:style w:type="paragraph" w:customStyle="1" w:styleId="SubHeading2">
    <w:name w:val="SubHeading2"/>
    <w:basedOn w:val="HeadingBase"/>
    <w:rsid w:val="00B02D92"/>
    <w:pPr>
      <w:spacing w:before="240" w:after="60"/>
    </w:pPr>
    <w:rPr>
      <w:sz w:val="20"/>
    </w:rPr>
  </w:style>
  <w:style w:type="paragraph" w:customStyle="1" w:styleId="SubHeading1">
    <w:name w:val="SubHeading1"/>
    <w:basedOn w:val="HeadingBase"/>
    <w:rsid w:val="00B02D92"/>
    <w:pPr>
      <w:spacing w:before="240" w:after="60"/>
    </w:pPr>
    <w:rPr>
      <w:color w:val="918585"/>
      <w:sz w:val="22"/>
    </w:rPr>
  </w:style>
  <w:style w:type="paragraph" w:customStyle="1" w:styleId="SideHeading">
    <w:name w:val="Side Heading"/>
    <w:basedOn w:val="HeadingBase"/>
    <w:rsid w:val="00B02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D92"/>
    <w:pPr>
      <w:numPr>
        <w:numId w:val="13"/>
      </w:numPr>
    </w:pPr>
  </w:style>
  <w:style w:type="paragraph" w:styleId="PlainText">
    <w:name w:val="Plain Text"/>
    <w:basedOn w:val="Normal"/>
    <w:link w:val="PlainTextChar"/>
    <w:rsid w:val="00B02D92"/>
    <w:rPr>
      <w:sz w:val="20"/>
    </w:rPr>
  </w:style>
  <w:style w:type="character" w:customStyle="1" w:styleId="PlainTextChar">
    <w:name w:val="Plain Text Char"/>
    <w:basedOn w:val="DefaultParagraphFont"/>
    <w:link w:val="PlainText"/>
    <w:rsid w:val="00B02D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D92"/>
    <w:rPr>
      <w:b/>
      <w:smallCaps/>
    </w:rPr>
  </w:style>
  <w:style w:type="paragraph" w:customStyle="1" w:styleId="TableListNumber">
    <w:name w:val="Table List Number"/>
    <w:basedOn w:val="ListNumber"/>
    <w:rsid w:val="00B02D92"/>
    <w:pPr>
      <w:numPr>
        <w:numId w:val="0"/>
      </w:numPr>
    </w:pPr>
  </w:style>
  <w:style w:type="paragraph" w:styleId="TOC4">
    <w:name w:val="toc 4"/>
    <w:basedOn w:val="TOCBase"/>
    <w:next w:val="Normal"/>
    <w:semiHidden/>
    <w:rsid w:val="00B02D92"/>
    <w:pPr>
      <w:tabs>
        <w:tab w:val="right" w:leader="dot" w:pos="9071"/>
      </w:tabs>
      <w:ind w:left="1701"/>
    </w:pPr>
  </w:style>
  <w:style w:type="paragraph" w:customStyle="1" w:styleId="ListAlpha">
    <w:name w:val="List Alpha"/>
    <w:basedOn w:val="List"/>
    <w:rsid w:val="00B02D92"/>
    <w:pPr>
      <w:numPr>
        <w:numId w:val="10"/>
      </w:numPr>
    </w:pPr>
  </w:style>
  <w:style w:type="paragraph" w:customStyle="1" w:styleId="ListAlpha2">
    <w:name w:val="List Alpha 2"/>
    <w:basedOn w:val="List2"/>
    <w:rsid w:val="00B02D92"/>
    <w:pPr>
      <w:numPr>
        <w:numId w:val="9"/>
      </w:numPr>
    </w:pPr>
  </w:style>
  <w:style w:type="paragraph" w:styleId="List3">
    <w:name w:val="List 3"/>
    <w:basedOn w:val="BodyText"/>
    <w:rsid w:val="00B02D92"/>
    <w:pPr>
      <w:tabs>
        <w:tab w:val="left" w:pos="1021"/>
      </w:tabs>
      <w:spacing w:before="60" w:after="60"/>
      <w:ind w:left="1020" w:hanging="340"/>
    </w:pPr>
  </w:style>
  <w:style w:type="paragraph" w:styleId="List4">
    <w:name w:val="List 4"/>
    <w:basedOn w:val="BodyText"/>
    <w:rsid w:val="00B02D92"/>
    <w:pPr>
      <w:tabs>
        <w:tab w:val="left" w:pos="1361"/>
      </w:tabs>
      <w:spacing w:before="60" w:after="60"/>
      <w:ind w:left="1361" w:hanging="340"/>
    </w:pPr>
  </w:style>
  <w:style w:type="paragraph" w:styleId="List5">
    <w:name w:val="List 5"/>
    <w:basedOn w:val="BodyText"/>
    <w:rsid w:val="00B02D92"/>
    <w:pPr>
      <w:tabs>
        <w:tab w:val="left" w:pos="1701"/>
      </w:tabs>
      <w:spacing w:before="60" w:after="60"/>
      <w:ind w:left="1701" w:hanging="340"/>
    </w:pPr>
  </w:style>
  <w:style w:type="paragraph" w:styleId="ListBullet4">
    <w:name w:val="List Bullet 4"/>
    <w:basedOn w:val="List4"/>
    <w:rsid w:val="00B02D92"/>
    <w:pPr>
      <w:numPr>
        <w:numId w:val="4"/>
      </w:numPr>
    </w:pPr>
  </w:style>
  <w:style w:type="paragraph" w:styleId="ListBullet5">
    <w:name w:val="List Bullet 5"/>
    <w:basedOn w:val="List5"/>
    <w:rsid w:val="00B02D92"/>
    <w:pPr>
      <w:numPr>
        <w:numId w:val="5"/>
      </w:numPr>
    </w:pPr>
  </w:style>
  <w:style w:type="paragraph" w:styleId="ListContinue2">
    <w:name w:val="List Continue 2"/>
    <w:basedOn w:val="List2"/>
    <w:rsid w:val="00B02D92"/>
    <w:pPr>
      <w:ind w:firstLine="0"/>
    </w:pPr>
  </w:style>
  <w:style w:type="paragraph" w:styleId="ListContinue3">
    <w:name w:val="List Continue 3"/>
    <w:basedOn w:val="List3"/>
    <w:rsid w:val="00B02D92"/>
    <w:pPr>
      <w:ind w:left="1021" w:firstLine="0"/>
    </w:pPr>
  </w:style>
  <w:style w:type="paragraph" w:styleId="ListContinue4">
    <w:name w:val="List Continue 4"/>
    <w:basedOn w:val="List4"/>
    <w:rsid w:val="00B02D92"/>
    <w:pPr>
      <w:ind w:firstLine="0"/>
    </w:pPr>
  </w:style>
  <w:style w:type="paragraph" w:styleId="ListContinue5">
    <w:name w:val="List Continue 5"/>
    <w:basedOn w:val="List5"/>
    <w:rsid w:val="00B02D92"/>
    <w:pPr>
      <w:ind w:firstLine="0"/>
    </w:pPr>
  </w:style>
  <w:style w:type="paragraph" w:styleId="ListNumber3">
    <w:name w:val="List Number 3"/>
    <w:basedOn w:val="List3"/>
    <w:rsid w:val="00B02D92"/>
    <w:pPr>
      <w:numPr>
        <w:numId w:val="6"/>
      </w:numPr>
    </w:pPr>
  </w:style>
  <w:style w:type="paragraph" w:styleId="ListNumber4">
    <w:name w:val="List Number 4"/>
    <w:basedOn w:val="List4"/>
    <w:rsid w:val="00B02D92"/>
    <w:pPr>
      <w:numPr>
        <w:numId w:val="7"/>
      </w:numPr>
    </w:pPr>
  </w:style>
  <w:style w:type="paragraph" w:styleId="ListNumber5">
    <w:name w:val="List Number 5"/>
    <w:basedOn w:val="List5"/>
    <w:rsid w:val="00B02D92"/>
    <w:pPr>
      <w:numPr>
        <w:numId w:val="8"/>
      </w:numPr>
    </w:pPr>
  </w:style>
  <w:style w:type="paragraph" w:styleId="BlockText">
    <w:name w:val="Block Text"/>
    <w:basedOn w:val="Normal"/>
    <w:rsid w:val="00B02D92"/>
    <w:pPr>
      <w:spacing w:after="120"/>
      <w:ind w:left="1440" w:right="1440"/>
    </w:pPr>
  </w:style>
  <w:style w:type="character" w:customStyle="1" w:styleId="Subscript">
    <w:name w:val="Subscript"/>
    <w:basedOn w:val="DefaultParagraphFont"/>
    <w:rsid w:val="00B02D92"/>
    <w:rPr>
      <w:sz w:val="16"/>
      <w:vertAlign w:val="subscript"/>
    </w:rPr>
  </w:style>
  <w:style w:type="character" w:customStyle="1" w:styleId="Superscript">
    <w:name w:val="Superscript"/>
    <w:basedOn w:val="DefaultParagraphFont"/>
    <w:rsid w:val="00B02D92"/>
    <w:rPr>
      <w:sz w:val="16"/>
      <w:vertAlign w:val="superscript"/>
    </w:rPr>
  </w:style>
  <w:style w:type="character" w:customStyle="1" w:styleId="Symbols">
    <w:name w:val="Symbols"/>
    <w:basedOn w:val="DefaultParagraphFont"/>
    <w:rsid w:val="00B02D92"/>
    <w:rPr>
      <w:rFonts w:ascii="Symbol" w:hAnsi="Symbol"/>
    </w:rPr>
  </w:style>
  <w:style w:type="character" w:customStyle="1" w:styleId="MenuOptions">
    <w:name w:val="Menu Options"/>
    <w:basedOn w:val="DefaultParagraphFont"/>
    <w:rsid w:val="00B02D92"/>
    <w:rPr>
      <w:rFonts w:ascii="Arial Narrow" w:hAnsi="Arial Narrow"/>
      <w:smallCaps/>
    </w:rPr>
  </w:style>
  <w:style w:type="character" w:customStyle="1" w:styleId="Buttons">
    <w:name w:val="Buttons"/>
    <w:basedOn w:val="DefaultParagraphFont"/>
    <w:rsid w:val="00B02D92"/>
    <w:rPr>
      <w:b/>
    </w:rPr>
  </w:style>
  <w:style w:type="character" w:customStyle="1" w:styleId="Underlined">
    <w:name w:val="Underlined"/>
    <w:basedOn w:val="DefaultParagraphFont"/>
    <w:rsid w:val="00B02D92"/>
    <w:rPr>
      <w:u w:val="single"/>
    </w:rPr>
  </w:style>
  <w:style w:type="paragraph" w:customStyle="1" w:styleId="TableBodyTextRight">
    <w:name w:val="Table Body Text Right"/>
    <w:basedOn w:val="TableBodyText"/>
    <w:rsid w:val="00B02D92"/>
    <w:pPr>
      <w:widowControl w:val="0"/>
      <w:autoSpaceDE w:val="0"/>
      <w:autoSpaceDN w:val="0"/>
      <w:adjustRightInd w:val="0"/>
      <w:jc w:val="right"/>
    </w:pPr>
    <w:rPr>
      <w:rFonts w:cs="Arial"/>
      <w:szCs w:val="18"/>
    </w:rPr>
  </w:style>
  <w:style w:type="paragraph" w:customStyle="1" w:styleId="CopyrightText">
    <w:name w:val="Copyright Text"/>
    <w:basedOn w:val="BodyText"/>
    <w:rsid w:val="00B02D92"/>
    <w:rPr>
      <w:sz w:val="18"/>
    </w:rPr>
  </w:style>
  <w:style w:type="paragraph" w:customStyle="1" w:styleId="BodySmallRight">
    <w:name w:val="Body Small Right"/>
    <w:basedOn w:val="BodyTextRight"/>
    <w:rsid w:val="00B02D92"/>
    <w:rPr>
      <w:sz w:val="18"/>
      <w:szCs w:val="18"/>
    </w:rPr>
  </w:style>
  <w:style w:type="paragraph" w:customStyle="1" w:styleId="MarginEdition">
    <w:name w:val="Margin Edition"/>
    <w:basedOn w:val="MarginNote"/>
    <w:rsid w:val="00B02D92"/>
    <w:pPr>
      <w:spacing w:before="0" w:after="0"/>
    </w:pPr>
    <w:rPr>
      <w:rFonts w:ascii="Times New Roman" w:hAnsi="Times New Roman"/>
      <w:color w:val="999999"/>
    </w:rPr>
  </w:style>
  <w:style w:type="paragraph" w:customStyle="1" w:styleId="Spacer">
    <w:name w:val="Spacer"/>
    <w:basedOn w:val="Normal"/>
    <w:rsid w:val="00B02D92"/>
    <w:rPr>
      <w:sz w:val="2"/>
      <w:szCs w:val="2"/>
    </w:rPr>
  </w:style>
  <w:style w:type="character" w:customStyle="1" w:styleId="Small">
    <w:name w:val="Small"/>
    <w:basedOn w:val="DefaultParagraphFont"/>
    <w:rsid w:val="00B02D92"/>
    <w:rPr>
      <w:sz w:val="16"/>
    </w:rPr>
  </w:style>
  <w:style w:type="paragraph" w:customStyle="1" w:styleId="WideTable">
    <w:name w:val="Wide Table"/>
    <w:basedOn w:val="Normal"/>
    <w:rsid w:val="00B02D92"/>
    <w:pPr>
      <w:ind w:left="-1418"/>
    </w:pPr>
    <w:rPr>
      <w:sz w:val="2"/>
      <w:szCs w:val="2"/>
    </w:rPr>
  </w:style>
  <w:style w:type="character" w:styleId="PageNumber">
    <w:name w:val="page number"/>
    <w:basedOn w:val="DefaultParagraphFont"/>
    <w:rsid w:val="00B02D92"/>
  </w:style>
  <w:style w:type="paragraph" w:styleId="Quote">
    <w:name w:val="Quote"/>
    <w:basedOn w:val="Heading1"/>
    <w:link w:val="QuoteChar"/>
    <w:qFormat/>
    <w:rsid w:val="00B02D92"/>
    <w:rPr>
      <w:b w:val="0"/>
      <w:sz w:val="72"/>
      <w:szCs w:val="72"/>
      <w:lang w:val="en-NZ"/>
    </w:rPr>
  </w:style>
  <w:style w:type="character" w:customStyle="1" w:styleId="QuoteChar">
    <w:name w:val="Quote Char"/>
    <w:basedOn w:val="DefaultParagraphFont"/>
    <w:link w:val="Quote"/>
    <w:rsid w:val="00B02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D92"/>
    <w:pPr>
      <w:pageBreakBefore/>
    </w:pPr>
  </w:style>
  <w:style w:type="paragraph" w:customStyle="1" w:styleId="Border">
    <w:name w:val="Border"/>
    <w:basedOn w:val="Normal"/>
    <w:qFormat/>
    <w:rsid w:val="00B02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D92"/>
    <w:rPr>
      <w:b/>
      <w:bCs/>
      <w:i/>
      <w:iCs/>
      <w:color w:val="auto"/>
    </w:rPr>
  </w:style>
  <w:style w:type="paragraph" w:styleId="IntenseQuote">
    <w:name w:val="Intense Quote"/>
    <w:basedOn w:val="Normal"/>
    <w:next w:val="Normal"/>
    <w:link w:val="IntenseQuoteChar"/>
    <w:uiPriority w:val="30"/>
    <w:qFormat/>
    <w:rsid w:val="00B02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D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D92"/>
    <w:rPr>
      <w:smallCaps/>
      <w:color w:val="auto"/>
      <w:u w:val="single"/>
    </w:rPr>
  </w:style>
  <w:style w:type="character" w:styleId="IntenseReference">
    <w:name w:val="Intense Reference"/>
    <w:basedOn w:val="DefaultParagraphFont"/>
    <w:uiPriority w:val="32"/>
    <w:qFormat/>
    <w:rsid w:val="00B02D92"/>
    <w:rPr>
      <w:b/>
      <w:bCs/>
      <w:smallCaps/>
      <w:color w:val="auto"/>
      <w:spacing w:val="5"/>
      <w:u w:val="single"/>
    </w:rPr>
  </w:style>
  <w:style w:type="paragraph" w:customStyle="1" w:styleId="2ColumnHeading">
    <w:name w:val="2Column Heading"/>
    <w:basedOn w:val="BodyText"/>
    <w:qFormat/>
    <w:rsid w:val="00B02D92"/>
    <w:pPr>
      <w:spacing w:after="60"/>
      <w:ind w:left="-2268"/>
    </w:pPr>
    <w:rPr>
      <w:b/>
    </w:rPr>
  </w:style>
  <w:style w:type="paragraph" w:customStyle="1" w:styleId="Heading1TOC">
    <w:name w:val="Heading1 TOC"/>
    <w:basedOn w:val="Normal"/>
    <w:qFormat/>
    <w:rsid w:val="00B02D92"/>
    <w:pPr>
      <w:spacing w:before="240" w:after="120"/>
    </w:pPr>
    <w:rPr>
      <w:rFonts w:ascii="Times New Roman" w:hAnsi="Times New Roman"/>
      <w:b/>
      <w:sz w:val="32"/>
    </w:rPr>
  </w:style>
  <w:style w:type="paragraph" w:customStyle="1" w:styleId="Heading2TOC">
    <w:name w:val="Heading2 TOC"/>
    <w:basedOn w:val="Normal"/>
    <w:qFormat/>
    <w:rsid w:val="00B02D92"/>
    <w:pPr>
      <w:spacing w:before="240" w:after="60"/>
    </w:pPr>
    <w:rPr>
      <w:rFonts w:ascii="Times New Roman" w:hAnsi="Times New Roman"/>
      <w:b/>
      <w:sz w:val="28"/>
    </w:rPr>
  </w:style>
  <w:style w:type="character" w:customStyle="1" w:styleId="Underline">
    <w:name w:val="Underline"/>
    <w:basedOn w:val="DefaultParagraphFont"/>
    <w:qFormat/>
    <w:rsid w:val="00B02D92"/>
    <w:rPr>
      <w:u w:val="single"/>
    </w:rPr>
  </w:style>
  <w:style w:type="paragraph" w:styleId="BalloonText">
    <w:name w:val="Balloon Text"/>
    <w:basedOn w:val="Normal"/>
    <w:link w:val="BalloonTextChar"/>
    <w:rsid w:val="00B02D92"/>
    <w:rPr>
      <w:rFonts w:ascii="Tahoma" w:hAnsi="Tahoma" w:cs="Tahoma"/>
      <w:sz w:val="16"/>
      <w:szCs w:val="16"/>
    </w:rPr>
  </w:style>
  <w:style w:type="character" w:customStyle="1" w:styleId="BalloonTextChar">
    <w:name w:val="Balloon Text Char"/>
    <w:basedOn w:val="DefaultParagraphFont"/>
    <w:link w:val="BalloonText"/>
    <w:rsid w:val="00B02D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D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1016</Words>
  <Characters>6451</Characters>
  <Application>Microsoft Office Word</Application>
  <DocSecurity>0</DocSecurity>
  <Lines>248</Lines>
  <Paragraphs>133</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FNSMCA401A Develop and document case recommendations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