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4302" w:rsidP="00E04302">
      <w:pPr>
        <w:pStyle w:val="Title"/>
      </w:pPr>
      <w:r>
        <w:fldChar w:fldCharType="begin"/>
      </w:r>
      <w:r>
        <w:instrText xml:space="preserve"> TITLE   \* MERGEFORMAT </w:instrText>
      </w:r>
      <w:r>
        <w:fldChar w:fldCharType="separate"/>
      </w:r>
      <w:r>
        <w:t>FNSMCA303A Serve legal process</w:t>
      </w:r>
      <w:r>
        <w:fldChar w:fldCharType="end"/>
      </w:r>
    </w:p>
    <w:p w:rsidR="00E04302" w:rsidP="00E04302">
      <w:pPr>
        <w:pStyle w:val="Version"/>
        <w:sectPr w:rsidSect="00FD2B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D2BE1" w:rsidP="00FD2BE1">
      <w:pPr>
        <w:pStyle w:val="SuperHeading"/>
      </w:pPr>
      <w:r w:rsidRPr="00FD2BE1">
        <w:t>FNSMCA303A Serve legal process</w:t>
      </w:r>
    </w:p>
    <w:p w:rsidR="00000000" w:rsidRPr="00FD2BE1" w:rsidP="00FD2BE1">
      <w:pPr>
        <w:pStyle w:val="SuperHeading"/>
      </w:pPr>
    </w:p>
    <w:p w:rsidR="00000000" w:rsidRPr="00FD2BE1" w:rsidP="00FD2BE1">
      <w:pPr>
        <w:pStyle w:val="Heading1"/>
      </w:pPr>
      <w:bookmarkStart w:id="1" w:name="O_79767"/>
      <w:bookmarkEnd w:id="1"/>
      <w:r w:rsidRPr="00FD2BE1">
        <w:t>Modification History</w:t>
      </w:r>
    </w:p>
    <w:p w:rsidR="00000000" w:rsidRPr="00FD2BE1" w:rsidP="00FD2BE1">
      <w:pPr>
        <w:pStyle w:val="BodyText"/>
      </w:pPr>
      <w:r w:rsidRPr="00FD2BE1">
        <w:t>Not applicable.</w:t>
      </w:r>
    </w:p>
    <w:p w:rsidR="00000000" w:rsidRPr="00FD2BE1" w:rsidP="00FD2BE1">
      <w:pPr>
        <w:pStyle w:val="AllowPageBreak"/>
      </w:pPr>
    </w:p>
    <w:p w:rsidR="00000000" w:rsidRPr="00FD2BE1" w:rsidP="00FD2BE1">
      <w:pPr>
        <w:pStyle w:val="Heading1"/>
      </w:pPr>
      <w:bookmarkStart w:id="2" w:name="O_79768"/>
      <w:bookmarkEnd w:id="2"/>
      <w:r w:rsidRPr="00FD2BE1">
        <w:t>Unit Descriptor</w:t>
      </w:r>
    </w:p>
    <w:tbl>
      <w:tblPr>
        <w:tblW w:w="0" w:type="auto"/>
        <w:tblLayout w:type="fixed"/>
        <w:tblCellMar>
          <w:left w:w="62" w:type="dxa"/>
          <w:right w:w="62" w:type="dxa"/>
        </w:tblCellMar>
        <w:tblLook w:val="0000"/>
      </w:tblPr>
      <w:tblGrid>
        <w:gridCol w:w="2639"/>
        <w:gridCol w:w="5883"/>
      </w:tblGrid>
      <w:tr w:rsidTr="00E04302">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BE1">
            <w:pPr>
              <w:pStyle w:val="BodyText"/>
              <w:rPr>
                <w:lang w:val="en-NZ"/>
              </w:rPr>
            </w:pPr>
            <w:r w:rsidRPr="00FD2BE1">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BE1" w:rsidP="00FD2BE1">
            <w:pPr>
              <w:pStyle w:val="BodyText"/>
            </w:pPr>
            <w:r w:rsidRPr="00FD2BE1">
              <w:t>This unit describes the performance outcomes, skills and knowledge required to investigate and analyse client legal requir</w:t>
            </w:r>
            <w:r w:rsidRPr="00FD2BE1">
              <w:t>ements for preparing documentation and serving legal processes.</w:t>
            </w:r>
          </w:p>
          <w:p w:rsidR="00000000" w:rsidRPr="00FD2BE1" w:rsidP="00FD2BE1">
            <w:pPr>
              <w:pStyle w:val="BodyText"/>
            </w:pPr>
          </w:p>
          <w:p w:rsidR="00000000" w:rsidRPr="00FD2BE1" w:rsidP="00FD2BE1">
            <w:pPr>
              <w:pStyle w:val="BodyText"/>
            </w:pPr>
            <w:r w:rsidRPr="00FD2BE1">
              <w:t>This unit may apply to job roles subject to licensing, legislative, regulatory or certification requirements so Commonwealth, State or Territory requirements should be confirmed with the rele</w:t>
            </w:r>
            <w:r w:rsidRPr="00FD2BE1">
              <w:t>vant body.</w:t>
            </w:r>
          </w:p>
        </w:tc>
      </w:tr>
    </w:tbl>
    <w:p w:rsidR="00000000" w:rsidRPr="00FD2BE1" w:rsidP="00FD2BE1">
      <w:pPr>
        <w:pStyle w:val="BodyText"/>
      </w:pPr>
    </w:p>
    <w:p w:rsidR="00000000" w:rsidRPr="00FD2BE1" w:rsidP="00FD2BE1">
      <w:pPr>
        <w:pStyle w:val="AllowPageBreak"/>
      </w:pPr>
    </w:p>
    <w:p w:rsidR="00000000" w:rsidRPr="00FD2BE1" w:rsidP="00FD2BE1">
      <w:pPr>
        <w:pStyle w:val="Heading1"/>
      </w:pPr>
      <w:bookmarkStart w:id="3" w:name="O_79769"/>
      <w:bookmarkEnd w:id="3"/>
      <w:r w:rsidRPr="00FD2BE1">
        <w:t>Application of the Unit</w:t>
      </w:r>
    </w:p>
    <w:tbl>
      <w:tblPr>
        <w:tblW w:w="0" w:type="auto"/>
        <w:tblLayout w:type="fixed"/>
        <w:tblCellMar>
          <w:left w:w="62" w:type="dxa"/>
          <w:right w:w="62" w:type="dxa"/>
        </w:tblCellMar>
        <w:tblLook w:val="0000"/>
      </w:tblPr>
      <w:tblGrid>
        <w:gridCol w:w="2723"/>
        <w:gridCol w:w="5799"/>
      </w:tblGrid>
      <w:tr w:rsidTr="00E04302">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BE1">
            <w:pPr>
              <w:pStyle w:val="BodyText"/>
              <w:rPr>
                <w:lang w:val="en-NZ"/>
              </w:rPr>
            </w:pPr>
            <w:r w:rsidRPr="00FD2BE1">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BE1" w:rsidP="00FD2BE1">
            <w:pPr>
              <w:pStyle w:val="BodyText"/>
            </w:pPr>
            <w:r w:rsidRPr="00FD2BE1">
              <w:t>This unit applies to mercantile agent job roles.</w:t>
            </w:r>
          </w:p>
        </w:tc>
      </w:tr>
    </w:tbl>
    <w:p w:rsidR="00000000" w:rsidRPr="00FD2BE1" w:rsidP="00FD2BE1">
      <w:pPr>
        <w:pStyle w:val="BodyText"/>
      </w:pPr>
    </w:p>
    <w:p w:rsidR="00000000" w:rsidRPr="00FD2BE1" w:rsidP="00FD2BE1">
      <w:pPr>
        <w:pStyle w:val="AllowPageBreak"/>
      </w:pPr>
    </w:p>
    <w:p w:rsidR="00000000" w:rsidRPr="00FD2BE1" w:rsidP="00FD2BE1">
      <w:pPr>
        <w:pStyle w:val="Heading1"/>
      </w:pPr>
      <w:bookmarkStart w:id="4" w:name="O_79770"/>
      <w:bookmarkEnd w:id="4"/>
      <w:r w:rsidRPr="00FD2BE1">
        <w:t>Licensing/Regulatory Information</w:t>
      </w:r>
    </w:p>
    <w:p w:rsidR="00000000" w:rsidRPr="00FD2BE1" w:rsidP="00FD2BE1">
      <w:pPr>
        <w:pStyle w:val="BodyText"/>
      </w:pPr>
      <w:r w:rsidRPr="00FD2BE1">
        <w:t>Not applicable.</w:t>
      </w:r>
    </w:p>
    <w:p w:rsidR="00000000" w:rsidRPr="00FD2BE1" w:rsidP="00FD2BE1">
      <w:pPr>
        <w:pStyle w:val="AllowPageBreak"/>
      </w:pPr>
    </w:p>
    <w:p w:rsidR="00000000" w:rsidRPr="00FD2BE1" w:rsidP="00FD2BE1">
      <w:pPr>
        <w:pStyle w:val="Heading1"/>
      </w:pPr>
      <w:bookmarkStart w:id="5" w:name="O_79772"/>
      <w:bookmarkEnd w:id="5"/>
      <w:r w:rsidRPr="00FD2BE1">
        <w:t>Pre-Requisites</w:t>
      </w:r>
    </w:p>
    <w:tbl>
      <w:tblPr>
        <w:tblW w:w="0" w:type="auto"/>
        <w:tblLayout w:type="fixed"/>
        <w:tblCellMar>
          <w:left w:w="62" w:type="dxa"/>
          <w:right w:w="62" w:type="dxa"/>
        </w:tblCellMar>
        <w:tblLook w:val="0000"/>
      </w:tblPr>
      <w:tblGrid>
        <w:gridCol w:w="2745"/>
        <w:gridCol w:w="1301"/>
        <w:gridCol w:w="4476"/>
      </w:tblGrid>
      <w:tr w:rsidTr="00E04302">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BE1">
            <w:pPr>
              <w:pStyle w:val="BodyText"/>
              <w:rPr>
                <w:lang w:val="en-NZ"/>
              </w:rPr>
            </w:pPr>
            <w:r w:rsidRPr="00FD2BE1">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BE1">
            <w:pPr>
              <w:pStyle w:val="BodyText"/>
              <w:rPr>
                <w:lang w:val="en-NZ"/>
              </w:rPr>
            </w:pPr>
          </w:p>
        </w:tc>
      </w:tr>
      <w:tr w:rsidTr="00E04302">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BE1">
            <w:pPr>
              <w:pStyle w:val="BodyText"/>
              <w:rPr>
                <w:lang w:val="en-NZ"/>
              </w:rPr>
            </w:pPr>
          </w:p>
        </w:tc>
      </w:tr>
      <w:tr w:rsidTr="00E04302">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BE1" w:rsidP="00FD2BE1">
            <w:pPr>
              <w:pStyle w:val="BodyText"/>
            </w:pPr>
          </w:p>
        </w:tc>
      </w:tr>
    </w:tbl>
    <w:p w:rsidR="00000000" w:rsidRPr="00FD2BE1" w:rsidP="00FD2BE1">
      <w:pPr>
        <w:pStyle w:val="BodyText"/>
      </w:pPr>
    </w:p>
    <w:p w:rsidR="00000000" w:rsidRPr="00FD2BE1" w:rsidP="00FD2BE1">
      <w:pPr>
        <w:pStyle w:val="AllowPageBreak"/>
      </w:pPr>
    </w:p>
    <w:p w:rsidR="00000000" w:rsidRPr="00FD2BE1" w:rsidP="00FD2BE1">
      <w:pPr>
        <w:pStyle w:val="Heading1"/>
      </w:pPr>
      <w:bookmarkStart w:id="6" w:name="O_79771"/>
      <w:bookmarkEnd w:id="6"/>
      <w:r w:rsidRPr="00FD2BE1">
        <w:t>Employability Skills Information</w:t>
      </w:r>
    </w:p>
    <w:tbl>
      <w:tblPr>
        <w:tblW w:w="0" w:type="auto"/>
        <w:tblLayout w:type="fixed"/>
        <w:tblCellMar>
          <w:left w:w="62" w:type="dxa"/>
          <w:right w:w="62" w:type="dxa"/>
        </w:tblCellMar>
        <w:tblLook w:val="0000"/>
      </w:tblPr>
      <w:tblGrid>
        <w:gridCol w:w="2762"/>
        <w:gridCol w:w="5760"/>
      </w:tblGrid>
      <w:tr w:rsidTr="00E04302">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BE1">
            <w:pPr>
              <w:pStyle w:val="BodyText"/>
              <w:rPr>
                <w:lang w:val="en-NZ"/>
              </w:rPr>
            </w:pPr>
            <w:r w:rsidRPr="00FD2BE1">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BE1" w:rsidP="00FD2BE1">
            <w:pPr>
              <w:pStyle w:val="BodyText"/>
            </w:pPr>
            <w:r w:rsidRPr="00FD2BE1">
              <w:t>This unit contains employability skills.</w:t>
            </w:r>
          </w:p>
        </w:tc>
      </w:tr>
    </w:tbl>
    <w:p w:rsidR="00000000" w:rsidRPr="00FD2BE1" w:rsidP="00FD2BE1">
      <w:pPr>
        <w:pStyle w:val="BodyText"/>
      </w:pPr>
    </w:p>
    <w:p w:rsidR="00000000" w:rsidRPr="00FD2BE1" w:rsidP="00FD2BE1">
      <w:pPr>
        <w:pStyle w:val="AllowPageBreak"/>
      </w:pPr>
    </w:p>
    <w:p w:rsidR="00000000" w:rsidRPr="00FD2BE1" w:rsidP="00FD2BE1">
      <w:pPr>
        <w:pStyle w:val="Heading1"/>
      </w:pPr>
      <w:bookmarkStart w:id="7" w:name="O_79773"/>
      <w:bookmarkEnd w:id="7"/>
      <w:r w:rsidRPr="00FD2BE1">
        <w:t>Elements and Performance Criteria Pre-Content</w:t>
      </w:r>
    </w:p>
    <w:tbl>
      <w:tblPr>
        <w:tblW w:w="0" w:type="auto"/>
        <w:tblLayout w:type="fixed"/>
        <w:tblCellMar>
          <w:left w:w="62" w:type="dxa"/>
          <w:right w:w="62" w:type="dxa"/>
        </w:tblCellMar>
        <w:tblLook w:val="0000"/>
      </w:tblPr>
      <w:tblGrid>
        <w:gridCol w:w="2544"/>
        <w:gridCol w:w="5978"/>
      </w:tblGrid>
      <w:tr w:rsidTr="00E04302">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BE1">
            <w:pPr>
              <w:pStyle w:val="BodyText"/>
              <w:rPr>
                <w:lang w:val="en-NZ"/>
              </w:rPr>
            </w:pPr>
            <w:r w:rsidRPr="00FD2BE1">
              <w:t>Elements describe the essential outcomes of a unit of competency.</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BE1" w:rsidP="00FD2BE1">
            <w:pPr>
              <w:pStyle w:val="BodyText"/>
            </w:pPr>
            <w:r w:rsidRPr="00FD2BE1">
              <w:t>Performanc</w:t>
            </w:r>
            <w:r w:rsidRPr="00FD2BE1">
              <w:t xml:space="preserve">e criteria describe the performance needed to demonstrate achievement of the element. Where bold italicised text is used, further information is detailed in the required skills and knowledge section and the range statement. Assessment of performance is to </w:t>
            </w:r>
            <w:r w:rsidRPr="00FD2BE1">
              <w:t>be consistent with the evidence guide.</w:t>
            </w:r>
          </w:p>
        </w:tc>
      </w:tr>
    </w:tbl>
    <w:p w:rsidR="00000000" w:rsidRPr="00FD2BE1" w:rsidP="00FD2BE1">
      <w:pPr>
        <w:pStyle w:val="BodyText"/>
      </w:pPr>
    </w:p>
    <w:p w:rsidR="00000000" w:rsidRPr="00FD2BE1" w:rsidP="00FD2BE1">
      <w:pPr>
        <w:pStyle w:val="AllowPageBreak"/>
      </w:pPr>
    </w:p>
    <w:p w:rsidR="00000000" w:rsidRPr="00FD2BE1" w:rsidP="00FD2BE1">
      <w:pPr>
        <w:pStyle w:val="Heading1"/>
      </w:pPr>
      <w:bookmarkStart w:id="8" w:name="O_79774"/>
      <w:bookmarkEnd w:id="8"/>
      <w:r w:rsidRPr="00FD2BE1">
        <w:t>Elements and Performance Criteria</w:t>
      </w:r>
    </w:p>
    <w:tbl>
      <w:tblPr>
        <w:tblW w:w="0" w:type="auto"/>
        <w:tblLayout w:type="fixed"/>
        <w:tblCellMar>
          <w:left w:w="62" w:type="dxa"/>
          <w:right w:w="62" w:type="dxa"/>
        </w:tblCellMar>
        <w:tblLook w:val="0000"/>
      </w:tblPr>
      <w:tblGrid>
        <w:gridCol w:w="2544"/>
        <w:gridCol w:w="5978"/>
      </w:tblGrid>
      <w:tr w:rsidTr="00E04302">
        <w:tblPrEx>
          <w:tblW w:w="0" w:type="auto"/>
          <w:tblLayout w:type="fixed"/>
          <w:tblCellMar>
            <w:left w:w="62" w:type="dxa"/>
            <w:right w:w="62" w:type="dxa"/>
          </w:tblCellMar>
          <w:tblLook w:val="0000"/>
        </w:tblPrEx>
        <w:trPr>
          <w:tblHeader/>
        </w:trPr>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BE1" w:rsidP="00FD2BE1">
            <w:pPr>
              <w:pStyle w:val="BodyText"/>
            </w:pPr>
            <w:r w:rsidRPr="00FD2BE1">
              <w:rPr>
                <w:rStyle w:val="SpecialBold"/>
              </w:rPr>
              <w:t>ELEMENT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BE1">
            <w:pPr>
              <w:pStyle w:val="BodyText"/>
              <w:rPr>
                <w:lang w:val="en-NZ"/>
              </w:rPr>
            </w:pPr>
            <w:r w:rsidRPr="00FD2BE1">
              <w:rPr>
                <w:rStyle w:val="SpecialBold"/>
              </w:rPr>
              <w:t>PERFORMANCE CRITERIA</w:t>
            </w:r>
          </w:p>
        </w:tc>
      </w:tr>
      <w:tr w:rsidTr="00E04302">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BE1">
            <w:pPr>
              <w:pStyle w:val="List"/>
              <w:rPr>
                <w:lang w:val="en-NZ"/>
              </w:rPr>
            </w:pPr>
            <w:r w:rsidRPr="00FD2BE1">
              <w:t>1.</w:t>
            </w:r>
            <w:r w:rsidRPr="00FD2BE1">
              <w:tab/>
              <w:t>Plan and prepare procedures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BE1" w:rsidP="00FD2BE1">
            <w:pPr>
              <w:pStyle w:val="List2"/>
            </w:pPr>
            <w:r w:rsidRPr="00FD2BE1">
              <w:t>1.1.</w:t>
            </w:r>
            <w:r w:rsidRPr="00FD2BE1">
              <w:tab/>
            </w:r>
            <w:r w:rsidRPr="00FD2BE1">
              <w:rPr>
                <w:rStyle w:val="BoldandItalics"/>
              </w:rPr>
              <w:t>Client's</w:t>
            </w:r>
            <w:r w:rsidRPr="00FD2BE1">
              <w:t xml:space="preserve"> written instructions are accurately and clearly interpreted</w:t>
            </w:r>
          </w:p>
          <w:p w:rsidR="00000000" w:rsidRPr="00FD2BE1" w:rsidP="00FD2BE1">
            <w:pPr>
              <w:pStyle w:val="List2"/>
            </w:pPr>
            <w:r w:rsidRPr="00FD2BE1">
              <w:t>1.2.</w:t>
            </w:r>
            <w:r w:rsidRPr="00FD2BE1">
              <w:tab/>
            </w:r>
            <w:r w:rsidRPr="00FD2BE1">
              <w:t xml:space="preserve">Relevant legal and procedural issues for consideration and action are identified in accordance with current legislation and </w:t>
            </w:r>
            <w:r w:rsidRPr="00FD2BE1">
              <w:rPr>
                <w:rStyle w:val="BoldandItalics"/>
              </w:rPr>
              <w:t>organisation policies and procedures</w:t>
            </w:r>
          </w:p>
          <w:p w:rsidR="00000000" w:rsidP="00FD2BE1">
            <w:pPr>
              <w:pStyle w:val="List2"/>
              <w:rPr>
                <w:lang w:val="en-NZ"/>
              </w:rPr>
            </w:pPr>
            <w:r w:rsidRPr="00FD2BE1">
              <w:t>1.3.</w:t>
            </w:r>
            <w:r w:rsidRPr="00FD2BE1">
              <w:tab/>
            </w:r>
            <w:r w:rsidRPr="00FD2BE1">
              <w:rPr>
                <w:rStyle w:val="BoldandItalics"/>
              </w:rPr>
              <w:t>Type of service</w:t>
            </w:r>
            <w:r w:rsidRPr="00FD2BE1">
              <w:t xml:space="preserve"> is identified according to the nature of the debt or legal process</w:t>
            </w:r>
          </w:p>
        </w:tc>
      </w:tr>
      <w:tr w:rsidTr="00E04302">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BE1">
            <w:pPr>
              <w:pStyle w:val="List"/>
              <w:rPr>
                <w:lang w:val="en-NZ"/>
              </w:rPr>
            </w:pPr>
            <w:r w:rsidRPr="00FD2BE1">
              <w:t>2.</w:t>
            </w:r>
            <w:r w:rsidRPr="00FD2BE1">
              <w:tab/>
              <w:t>Ser</w:t>
            </w:r>
            <w:r w:rsidRPr="00FD2BE1">
              <w:t>ve documents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BE1" w:rsidP="00FD2BE1">
            <w:pPr>
              <w:pStyle w:val="List2"/>
            </w:pPr>
            <w:r w:rsidRPr="00FD2BE1">
              <w:t>2.1.</w:t>
            </w:r>
            <w:r w:rsidRPr="00FD2BE1">
              <w:tab/>
              <w:t>Documents are checked to ensure they are complete and intact</w:t>
            </w:r>
          </w:p>
          <w:p w:rsidR="00000000" w:rsidP="00FD2BE1">
            <w:pPr>
              <w:pStyle w:val="List2"/>
              <w:rPr>
                <w:lang w:val="en-NZ"/>
              </w:rPr>
            </w:pPr>
            <w:r w:rsidRPr="00FD2BE1">
              <w:t>2.2.</w:t>
            </w:r>
            <w:r w:rsidRPr="00FD2BE1">
              <w:tab/>
              <w:t xml:space="preserve">Valid document being served is verified by checking contents for type of document and numbers of document for service and </w:t>
            </w:r>
            <w:r w:rsidRPr="00FD2BE1">
              <w:rPr>
                <w:rStyle w:val="BoldandItalics"/>
              </w:rPr>
              <w:t>documents</w:t>
            </w:r>
            <w:r w:rsidRPr="00FD2BE1">
              <w:t xml:space="preserve"> are served according to legal requiremen</w:t>
            </w:r>
            <w:r w:rsidRPr="00FD2BE1">
              <w:t>ts</w:t>
            </w:r>
          </w:p>
        </w:tc>
      </w:tr>
      <w:tr w:rsidTr="00E04302">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BE1">
            <w:pPr>
              <w:pStyle w:val="List"/>
              <w:rPr>
                <w:lang w:val="en-NZ"/>
              </w:rPr>
            </w:pPr>
            <w:r w:rsidRPr="00FD2BE1">
              <w:t>3.</w:t>
            </w:r>
            <w:r w:rsidRPr="00FD2BE1">
              <w:tab/>
              <w:t>Prepare affidavit of service or non-service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BE1" w:rsidP="00FD2BE1">
            <w:pPr>
              <w:pStyle w:val="List2"/>
            </w:pPr>
            <w:r w:rsidRPr="00FD2BE1">
              <w:t>3.1.</w:t>
            </w:r>
            <w:r w:rsidRPr="00FD2BE1">
              <w:tab/>
              <w:t xml:space="preserve">Affidavits are prepared in relation to court documents for process service worksheets with </w:t>
            </w:r>
            <w:r w:rsidRPr="00FD2BE1">
              <w:rPr>
                <w:rStyle w:val="BoldandItalics"/>
              </w:rPr>
              <w:t>relevant factual details</w:t>
            </w:r>
            <w:r w:rsidRPr="00FD2BE1">
              <w:t xml:space="preserve"> of service recorded in the affidavit</w:t>
            </w:r>
          </w:p>
          <w:p w:rsidR="00000000" w:rsidRPr="00FD2BE1" w:rsidP="00FD2BE1">
            <w:pPr>
              <w:pStyle w:val="List2"/>
            </w:pPr>
            <w:r w:rsidRPr="00FD2BE1">
              <w:t>3.2.</w:t>
            </w:r>
            <w:r w:rsidRPr="00FD2BE1">
              <w:tab/>
              <w:t>Court documents are correctly completed an</w:t>
            </w:r>
            <w:r w:rsidRPr="00FD2BE1">
              <w:t>d signed and sworn or affirmed in accordance with court requirements and court procedural manual</w:t>
            </w:r>
          </w:p>
          <w:p w:rsidR="00000000" w:rsidRPr="00FD2BE1" w:rsidP="00FD2BE1">
            <w:pPr>
              <w:pStyle w:val="List2"/>
            </w:pPr>
            <w:r w:rsidRPr="00FD2BE1">
              <w:t>3.3.</w:t>
            </w:r>
            <w:r w:rsidRPr="00FD2BE1">
              <w:tab/>
              <w:t>A final report is prepared for client, detailing outcome of procedure</w:t>
            </w:r>
          </w:p>
        </w:tc>
      </w:tr>
    </w:tbl>
    <w:p w:rsidR="00000000" w:rsidRPr="00FD2BE1" w:rsidP="00FD2BE1">
      <w:pPr>
        <w:pStyle w:val="BodyText"/>
      </w:pPr>
    </w:p>
    <w:p w:rsidR="00000000" w:rsidRPr="00FD2BE1" w:rsidP="00FD2BE1">
      <w:pPr>
        <w:pStyle w:val="AllowPageBreak"/>
      </w:pPr>
    </w:p>
    <w:p w:rsidR="00000000" w:rsidRPr="00FD2BE1" w:rsidP="00FD2BE1">
      <w:pPr>
        <w:pStyle w:val="Heading1"/>
      </w:pPr>
      <w:bookmarkStart w:id="9" w:name="O_79775"/>
      <w:bookmarkEnd w:id="9"/>
      <w:r w:rsidRPr="00FD2BE1">
        <w:t>Required Skills and Knowledge</w:t>
      </w:r>
    </w:p>
    <w:tbl>
      <w:tblPr>
        <w:tblW w:w="0" w:type="auto"/>
        <w:tblLayout w:type="fixed"/>
        <w:tblCellMar>
          <w:left w:w="62" w:type="dxa"/>
          <w:right w:w="62" w:type="dxa"/>
        </w:tblCellMar>
        <w:tblLook w:val="0000"/>
      </w:tblPr>
      <w:tblGrid>
        <w:gridCol w:w="8522"/>
      </w:tblGrid>
      <w:tr w:rsidTr="00E0430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D2BE1">
            <w:pPr>
              <w:pStyle w:val="BodyText"/>
              <w:rPr>
                <w:lang w:val="en-NZ"/>
              </w:rPr>
            </w:pPr>
            <w:r w:rsidRPr="00FD2BE1">
              <w:rPr>
                <w:rStyle w:val="SpecialBold"/>
              </w:rPr>
              <w:t>REQUIRED SKILLS AND KNOWLEDGE</w:t>
            </w:r>
          </w:p>
        </w:tc>
      </w:tr>
      <w:tr w:rsidTr="00E0430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D2BE1">
            <w:pPr>
              <w:pStyle w:val="BodyText"/>
              <w:rPr>
                <w:lang w:val="en-NZ"/>
              </w:rPr>
            </w:pPr>
            <w:r w:rsidRPr="00FD2BE1">
              <w:t>This section describes the skills and knowledge required for this unit.</w:t>
            </w:r>
          </w:p>
        </w:tc>
      </w:tr>
      <w:tr w:rsidTr="00E043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BE1">
            <w:pPr>
              <w:pStyle w:val="BodyText"/>
              <w:rPr>
                <w:lang w:val="en-NZ"/>
              </w:rPr>
            </w:pPr>
            <w:r w:rsidRPr="00FD2BE1">
              <w:rPr>
                <w:rStyle w:val="SpecialBold"/>
              </w:rPr>
              <w:t>Required skills</w:t>
            </w:r>
          </w:p>
        </w:tc>
      </w:tr>
      <w:tr w:rsidTr="00E043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BE1" w:rsidP="00FD2BE1">
            <w:pPr>
              <w:pStyle w:val="ListBullet"/>
            </w:pPr>
            <w:r w:rsidRPr="00FD2BE1">
              <w:t>communication skills to:</w:t>
            </w:r>
          </w:p>
          <w:p w:rsidR="00000000" w:rsidRPr="00FD2BE1" w:rsidP="00FD2BE1">
            <w:pPr>
              <w:pStyle w:val="ListBullet2"/>
            </w:pPr>
            <w:r w:rsidRPr="00FD2BE1">
              <w:t xml:space="preserve">determine and confirm client legal process requirements, using questioning and active listening as required </w:t>
            </w:r>
          </w:p>
          <w:p w:rsidR="00000000" w:rsidRPr="00FD2BE1" w:rsidP="00FD2BE1">
            <w:pPr>
              <w:pStyle w:val="ListBullet2"/>
            </w:pPr>
            <w:r w:rsidRPr="00FD2BE1">
              <w:t>negotiate and resolve disputes</w:t>
            </w:r>
          </w:p>
          <w:p w:rsidR="00000000" w:rsidRPr="00FD2BE1" w:rsidP="00FD2BE1">
            <w:pPr>
              <w:pStyle w:val="ListBullet2"/>
            </w:pPr>
            <w:r w:rsidRPr="00FD2BE1">
              <w:t>liaise with others, share information, listen and understand</w:t>
            </w:r>
          </w:p>
          <w:p w:rsidR="00000000" w:rsidRPr="00FD2BE1" w:rsidP="00FD2BE1">
            <w:pPr>
              <w:pStyle w:val="ListBullet2"/>
            </w:pPr>
            <w:r w:rsidRPr="00FD2BE1">
              <w:t>use language and concepts appropriate to cultural differences</w:t>
            </w:r>
          </w:p>
          <w:p w:rsidR="00000000" w:rsidRPr="00FD2BE1" w:rsidP="00FD2BE1">
            <w:pPr>
              <w:pStyle w:val="ListBullet"/>
            </w:pPr>
            <w:r w:rsidRPr="00FD2BE1">
              <w:t>literacy skills to:</w:t>
            </w:r>
          </w:p>
          <w:p w:rsidR="00000000" w:rsidRPr="00FD2BE1" w:rsidP="00FD2BE1">
            <w:pPr>
              <w:pStyle w:val="ListBullet2"/>
            </w:pPr>
            <w:r w:rsidRPr="00FD2BE1">
              <w:t>read and interpret documentation from a variety of sources and recording, gathering and consolidating debtor i</w:t>
            </w:r>
            <w:r w:rsidRPr="00FD2BE1">
              <w:t>nformation</w:t>
            </w:r>
          </w:p>
          <w:p w:rsidR="00000000" w:rsidRPr="00FD2BE1" w:rsidP="00FD2BE1">
            <w:pPr>
              <w:pStyle w:val="ListBullet2"/>
            </w:pPr>
            <w:r w:rsidRPr="00FD2BE1">
              <w:t>draft reports and letters and complete legal documentation</w:t>
            </w:r>
          </w:p>
          <w:p w:rsidR="00000000" w:rsidRPr="00FD2BE1" w:rsidP="00FD2BE1">
            <w:pPr>
              <w:pStyle w:val="ListBullet2"/>
            </w:pPr>
            <w:r w:rsidRPr="00FD2BE1">
              <w:t>interpret and comply with legal and ethical principles and obligations,</w:t>
            </w:r>
          </w:p>
          <w:p w:rsidR="00000000" w:rsidRPr="00FD2BE1" w:rsidP="00FD2BE1">
            <w:pPr>
              <w:pStyle w:val="ListBullet"/>
            </w:pPr>
            <w:r w:rsidRPr="00FD2BE1">
              <w:t>research and analysis skills to determine types of service and legal obligations</w:t>
            </w:r>
          </w:p>
          <w:p w:rsidR="00000000" w:rsidRPr="00FD2BE1" w:rsidP="00FD2BE1">
            <w:pPr>
              <w:pStyle w:val="ListBullet"/>
            </w:pPr>
            <w:r w:rsidRPr="00FD2BE1">
              <w:t>IT skills for accessing and using appropriate software such as spreadsheets and databases and the internet in a collection agency or credit management context</w:t>
            </w:r>
          </w:p>
          <w:p w:rsidR="00000000" w:rsidP="00FD2BE1">
            <w:pPr>
              <w:pStyle w:val="ListBullet"/>
              <w:rPr>
                <w:lang w:val="en-NZ"/>
              </w:rPr>
            </w:pPr>
            <w:r w:rsidRPr="00FD2BE1">
              <w:t>organisational skills, including the ability to plan and sequence work</w:t>
            </w:r>
          </w:p>
        </w:tc>
      </w:tr>
      <w:tr w:rsidTr="00E043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BE1">
            <w:pPr>
              <w:pStyle w:val="BodyText"/>
              <w:rPr>
                <w:lang w:val="en-NZ"/>
              </w:rPr>
            </w:pPr>
            <w:r w:rsidRPr="00FD2BE1">
              <w:rPr>
                <w:rStyle w:val="SpecialBold"/>
              </w:rPr>
              <w:t>Required knowledge</w:t>
            </w:r>
          </w:p>
        </w:tc>
      </w:tr>
      <w:tr w:rsidTr="00E043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BE1" w:rsidP="00FD2BE1">
            <w:pPr>
              <w:pStyle w:val="ListBullet"/>
            </w:pPr>
            <w:r w:rsidRPr="00FD2BE1">
              <w:t>all relevant State or Territory and Commonwealth Acts</w:t>
            </w:r>
          </w:p>
          <w:p w:rsidR="00000000" w:rsidRPr="00FD2BE1" w:rsidP="00FD2BE1">
            <w:pPr>
              <w:pStyle w:val="ListBullet"/>
            </w:pPr>
            <w:r w:rsidRPr="00FD2BE1">
              <w:t>role, procedures and relevant documentation of the various relevant court jurisdictions and appeals procedures</w:t>
            </w:r>
          </w:p>
        </w:tc>
      </w:tr>
    </w:tbl>
    <w:p w:rsidR="00000000" w:rsidRPr="00FD2BE1" w:rsidP="00FD2BE1">
      <w:pPr>
        <w:pStyle w:val="BodyText"/>
      </w:pPr>
    </w:p>
    <w:p w:rsidR="00000000" w:rsidRPr="00FD2BE1" w:rsidP="00FD2BE1">
      <w:pPr>
        <w:pStyle w:val="AllowPageBreak"/>
      </w:pPr>
    </w:p>
    <w:p w:rsidR="00000000" w:rsidRPr="00FD2BE1" w:rsidP="00FD2BE1">
      <w:pPr>
        <w:pStyle w:val="Heading1"/>
      </w:pPr>
      <w:bookmarkStart w:id="10" w:name="O_79776"/>
      <w:bookmarkEnd w:id="10"/>
      <w:r w:rsidRPr="00FD2BE1">
        <w:t>Evidence Guide</w:t>
      </w:r>
    </w:p>
    <w:tbl>
      <w:tblPr>
        <w:tblW w:w="9570" w:type="dxa"/>
        <w:tblLayout w:type="fixed"/>
        <w:tblCellMar>
          <w:left w:w="62" w:type="dxa"/>
          <w:right w:w="62" w:type="dxa"/>
        </w:tblCellMar>
        <w:tblLook w:val="0000"/>
      </w:tblPr>
      <w:tblGrid>
        <w:gridCol w:w="2808"/>
        <w:gridCol w:w="6762"/>
      </w:tblGrid>
      <w:tr w:rsidTr="00E0430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BE1">
            <w:pPr>
              <w:pStyle w:val="BodyText"/>
              <w:rPr>
                <w:lang w:val="en-NZ"/>
              </w:rPr>
            </w:pPr>
            <w:r w:rsidRPr="00FD2BE1">
              <w:rPr>
                <w:rStyle w:val="SpecialBold"/>
              </w:rPr>
              <w:t>EVIDENCE GUIDE</w:t>
            </w:r>
          </w:p>
        </w:tc>
      </w:tr>
      <w:tr w:rsidTr="00E0430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BE1">
            <w:pPr>
              <w:pStyle w:val="BodyText"/>
              <w:rPr>
                <w:lang w:val="en-NZ"/>
              </w:rPr>
            </w:pPr>
            <w:r w:rsidRPr="00FD2BE1">
              <w:t>The Ev</w:t>
            </w:r>
            <w:r w:rsidRPr="00FD2BE1">
              <w:t>idence Guide provides advice on assessment and must be read in conjunction with the performance criteria, required skills and knowledge, range statement and the Assessment Guidelines for the Training Package.</w:t>
            </w:r>
          </w:p>
        </w:tc>
      </w:tr>
      <w:tr w:rsidTr="00E0430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BE1">
            <w:pPr>
              <w:pStyle w:val="BodyText"/>
              <w:rPr>
                <w:lang w:val="en-NZ"/>
              </w:rPr>
            </w:pPr>
            <w:r w:rsidRPr="00FD2BE1">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BE1">
            <w:pPr>
              <w:pStyle w:val="BodyText"/>
              <w:rPr>
                <w:lang w:val="en-NZ"/>
              </w:rPr>
            </w:pPr>
          </w:p>
        </w:tc>
      </w:tr>
      <w:tr w:rsidTr="00E0430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BE1">
            <w:pPr>
              <w:pStyle w:val="BodyText"/>
              <w:rPr>
                <w:lang w:val="en-NZ"/>
              </w:rPr>
            </w:pPr>
            <w:r w:rsidRPr="00FD2BE1">
              <w:rPr>
                <w:rStyle w:val="SpecialBold"/>
              </w:rPr>
              <w:t>Critical aspects for</w:t>
            </w:r>
            <w:r w:rsidRPr="00FD2BE1">
              <w:rPr>
                <w:rStyle w:val="SpecialBold"/>
              </w:rPr>
              <w:t xml:space="preserve">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BE1" w:rsidP="00FD2BE1">
            <w:pPr>
              <w:pStyle w:val="BodyText"/>
            </w:pPr>
            <w:r w:rsidRPr="00FD2BE1">
              <w:t>Evidence of the ability to:</w:t>
            </w:r>
          </w:p>
          <w:p w:rsidR="00000000" w:rsidRPr="00FD2BE1" w:rsidP="00FD2BE1">
            <w:pPr>
              <w:pStyle w:val="ListBullet"/>
            </w:pPr>
            <w:r w:rsidRPr="00FD2BE1">
              <w:t>take personal responsibility for fully complying with legal obligations and interpret and comply with legislative requirements and general developments in</w:t>
            </w:r>
            <w:r w:rsidRPr="00FD2BE1">
              <w:t xml:space="preserve"> process serving</w:t>
            </w:r>
          </w:p>
          <w:p w:rsidR="00000000" w:rsidRPr="00FD2BE1" w:rsidP="00FD2BE1">
            <w:pPr>
              <w:pStyle w:val="ListBullet"/>
            </w:pPr>
            <w:r w:rsidRPr="00FD2BE1">
              <w:t>develop constructive responses when confronted with problems and difficulties</w:t>
            </w:r>
          </w:p>
          <w:p w:rsidR="00000000" w:rsidRPr="00FD2BE1" w:rsidP="00FD2BE1">
            <w:pPr>
              <w:pStyle w:val="ListBullet"/>
            </w:pPr>
            <w:r w:rsidRPr="00FD2BE1">
              <w:t>accurately complete legal documents</w:t>
            </w:r>
          </w:p>
          <w:p w:rsidR="00000000" w:rsidP="00FD2BE1">
            <w:pPr>
              <w:pStyle w:val="ListBullet"/>
              <w:rPr>
                <w:lang w:val="en-NZ"/>
              </w:rPr>
            </w:pPr>
            <w:r w:rsidRPr="00FD2BE1">
              <w:t>liaise and cooperate with a variety of persons in serving legal documents.</w:t>
            </w:r>
          </w:p>
        </w:tc>
      </w:tr>
      <w:tr w:rsidTr="00E0430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BE1">
            <w:pPr>
              <w:pStyle w:val="BodyText"/>
              <w:rPr>
                <w:lang w:val="en-NZ"/>
              </w:rPr>
            </w:pPr>
            <w:r w:rsidRPr="00FD2BE1">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BE1" w:rsidP="00FD2BE1">
            <w:pPr>
              <w:pStyle w:val="BodyText"/>
            </w:pPr>
            <w:r w:rsidRPr="00FD2BE1">
              <w:t>Assessment must ensure:</w:t>
            </w:r>
          </w:p>
          <w:p w:rsidR="00000000" w:rsidRPr="00FD2BE1" w:rsidP="00FD2BE1">
            <w:pPr>
              <w:pStyle w:val="ListBullet"/>
            </w:pPr>
            <w:r w:rsidRPr="00FD2BE1">
              <w:t>competency is demonstrated in the context of the financial services work environment and conditions specified in the range statement either in a relevant workplace or a closely simulated work environment</w:t>
            </w:r>
          </w:p>
          <w:p w:rsidR="00000000" w:rsidRPr="00FD2BE1" w:rsidP="00FD2BE1">
            <w:pPr>
              <w:pStyle w:val="ListBullet"/>
            </w:pPr>
            <w:r w:rsidRPr="00FD2BE1">
              <w:t xml:space="preserve">access to and the use of a </w:t>
            </w:r>
            <w:r w:rsidRPr="00FD2BE1">
              <w:t>range of common office equipment, technology, software and consumables</w:t>
            </w:r>
          </w:p>
          <w:p w:rsidR="00000000" w:rsidP="00FD2BE1">
            <w:pPr>
              <w:pStyle w:val="ListBullet"/>
              <w:rPr>
                <w:lang w:val="en-NZ"/>
              </w:rPr>
            </w:pPr>
            <w:r w:rsidRPr="00FD2BE1">
              <w:t>access to relevant legal and industry documentation for process serving.</w:t>
            </w:r>
          </w:p>
        </w:tc>
      </w:tr>
      <w:tr w:rsidTr="00E0430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BE1">
            <w:pPr>
              <w:pStyle w:val="BodyText"/>
              <w:rPr>
                <w:lang w:val="en-NZ"/>
              </w:rPr>
            </w:pPr>
            <w:r w:rsidRPr="00FD2BE1">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BE1" w:rsidP="00FD2BE1">
            <w:pPr>
              <w:pStyle w:val="BodyText"/>
            </w:pPr>
            <w:r w:rsidRPr="00FD2BE1">
              <w:t>A range of assessment methods should be used to assess practical skills and knowledge. The</w:t>
            </w:r>
            <w:r w:rsidRPr="00FD2BE1">
              <w:t xml:space="preserve"> following examples, in combination, are appropriate for this unit:</w:t>
            </w:r>
          </w:p>
          <w:p w:rsidR="00000000" w:rsidRPr="00FD2BE1" w:rsidP="00FD2BE1">
            <w:pPr>
              <w:pStyle w:val="ListBullet"/>
            </w:pPr>
            <w:r w:rsidRPr="00FD2BE1">
              <w:t>evaluating an integrated activity which combines the elements of competency for the unit or a cluster of related units of competency</w:t>
            </w:r>
          </w:p>
          <w:p w:rsidR="00000000" w:rsidRPr="00FD2BE1" w:rsidP="00FD2BE1">
            <w:pPr>
              <w:pStyle w:val="ListBullet"/>
            </w:pPr>
            <w:r w:rsidRPr="00FD2BE1">
              <w:t>verbal or written questioning on underpinning knowledg</w:t>
            </w:r>
            <w:r w:rsidRPr="00FD2BE1">
              <w:t>e and skills</w:t>
            </w:r>
          </w:p>
          <w:p w:rsidR="00000000" w:rsidRPr="00FD2BE1" w:rsidP="00FD2BE1">
            <w:pPr>
              <w:pStyle w:val="ListBullet"/>
            </w:pPr>
            <w:r w:rsidRPr="00FD2BE1">
              <w:t>setting and reviewing simulations or scenarios</w:t>
            </w:r>
          </w:p>
          <w:p w:rsidR="00000000" w:rsidRPr="00FD2BE1" w:rsidP="00FD2BE1">
            <w:pPr>
              <w:pStyle w:val="ListBullet"/>
            </w:pPr>
            <w:r w:rsidRPr="00FD2BE1">
              <w:t>evaluating samples of work</w:t>
            </w:r>
          </w:p>
          <w:p w:rsidR="00000000" w:rsidP="00FD2BE1">
            <w:pPr>
              <w:pStyle w:val="ListBullet"/>
              <w:rPr>
                <w:lang w:val="en-NZ"/>
              </w:rPr>
            </w:pPr>
            <w:r w:rsidRPr="00FD2BE1">
              <w:t>accessing and validating third party reports.</w:t>
            </w:r>
          </w:p>
        </w:tc>
      </w:tr>
      <w:tr w:rsidTr="00E0430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BE1">
            <w:pPr>
              <w:pStyle w:val="BodyText"/>
              <w:rPr>
                <w:lang w:val="en-NZ"/>
              </w:rPr>
            </w:pPr>
            <w:r w:rsidRPr="00FD2BE1">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BE1" w:rsidP="00FD2BE1">
            <w:pPr>
              <w:pStyle w:val="BodyText"/>
            </w:pPr>
          </w:p>
        </w:tc>
      </w:tr>
    </w:tbl>
    <w:p w:rsidR="00000000" w:rsidRPr="00FD2BE1" w:rsidP="00FD2BE1">
      <w:pPr>
        <w:pStyle w:val="BodyText"/>
      </w:pPr>
    </w:p>
    <w:p w:rsidR="00000000" w:rsidRPr="00FD2BE1" w:rsidP="00FD2BE1">
      <w:pPr>
        <w:pStyle w:val="AllowPageBreak"/>
      </w:pPr>
    </w:p>
    <w:p w:rsidR="00000000" w:rsidRPr="00FD2BE1" w:rsidP="00FD2BE1">
      <w:pPr>
        <w:pStyle w:val="Heading1"/>
      </w:pPr>
      <w:bookmarkStart w:id="11" w:name="O_79777"/>
      <w:bookmarkEnd w:id="11"/>
      <w:r w:rsidRPr="00FD2BE1">
        <w:t>Range Statement</w:t>
      </w:r>
    </w:p>
    <w:tbl>
      <w:tblPr>
        <w:tblW w:w="0" w:type="auto"/>
        <w:tblLayout w:type="fixed"/>
        <w:tblCellMar>
          <w:left w:w="62" w:type="dxa"/>
          <w:right w:w="62" w:type="dxa"/>
        </w:tblCellMar>
        <w:tblLook w:val="0000"/>
      </w:tblPr>
      <w:tblGrid>
        <w:gridCol w:w="2515"/>
        <w:gridCol w:w="6007"/>
      </w:tblGrid>
      <w:tr w:rsidTr="00E0430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BE1">
            <w:pPr>
              <w:pStyle w:val="BodyText"/>
              <w:rPr>
                <w:lang w:val="en-NZ"/>
              </w:rPr>
            </w:pPr>
            <w:r w:rsidRPr="00FD2BE1">
              <w:rPr>
                <w:rStyle w:val="SpecialBold"/>
              </w:rPr>
              <w:t>RANGE STATEMENT</w:t>
            </w:r>
          </w:p>
        </w:tc>
      </w:tr>
      <w:tr w:rsidTr="00E0430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BE1">
            <w:pPr>
              <w:pStyle w:val="BodyText"/>
              <w:rPr>
                <w:lang w:val="en-NZ"/>
              </w:rPr>
            </w:pPr>
            <w:r w:rsidRPr="00FD2BE1">
              <w:t>The range statement relates to the unit of competency as a whole. It allows for different work environments and situations that may affect performance. Bold italicised wording, if used in the performance criteria, is detailed below. Essential operating con</w:t>
            </w:r>
            <w:r w:rsidRPr="00FD2BE1">
              <w:t>ditions that may be present with training and assessment (depending on the work situation, needs of the candidate, accessibility of the item, and local industry and regional contexts) may also be included.</w:t>
            </w:r>
          </w:p>
        </w:tc>
      </w:tr>
      <w:tr w:rsidTr="00E04302">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BE1">
            <w:pPr>
              <w:pStyle w:val="BodyText"/>
              <w:rPr>
                <w:lang w:val="en-NZ"/>
              </w:rPr>
            </w:pPr>
            <w:r w:rsidRPr="00FD2BE1">
              <w:rPr>
                <w:rStyle w:val="BoldandItalics"/>
              </w:rPr>
              <w:t>Clients</w:t>
            </w:r>
            <w:r w:rsidRPr="00FD2BE1">
              <w:t xml:space="preserve"> may include:</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BE1" w:rsidP="00FD2BE1">
            <w:pPr>
              <w:pStyle w:val="ListBullet"/>
            </w:pPr>
            <w:r w:rsidRPr="00FD2BE1">
              <w:t>banks</w:t>
            </w:r>
          </w:p>
          <w:p w:rsidR="00000000" w:rsidRPr="00FD2BE1" w:rsidP="00FD2BE1">
            <w:pPr>
              <w:pStyle w:val="ListBullet"/>
            </w:pPr>
            <w:r w:rsidRPr="00FD2BE1">
              <w:t>building societies</w:t>
            </w:r>
          </w:p>
          <w:p w:rsidR="00000000" w:rsidRPr="00FD2BE1" w:rsidP="00FD2BE1">
            <w:pPr>
              <w:pStyle w:val="ListBullet"/>
            </w:pPr>
            <w:r w:rsidRPr="00FD2BE1">
              <w:t>c</w:t>
            </w:r>
            <w:r w:rsidRPr="00FD2BE1">
              <w:t>redit unions</w:t>
            </w:r>
          </w:p>
          <w:p w:rsidR="00000000" w:rsidRPr="00FD2BE1" w:rsidP="00FD2BE1">
            <w:pPr>
              <w:pStyle w:val="ListBullet"/>
            </w:pPr>
            <w:r w:rsidRPr="00FD2BE1">
              <w:t>employers</w:t>
            </w:r>
          </w:p>
          <w:p w:rsidR="00000000" w:rsidRPr="00FD2BE1" w:rsidP="00FD2BE1">
            <w:pPr>
              <w:pStyle w:val="ListBullet"/>
            </w:pPr>
            <w:r w:rsidRPr="00FD2BE1">
              <w:t>finance companies</w:t>
            </w:r>
          </w:p>
          <w:p w:rsidR="00000000" w:rsidRPr="00FD2BE1" w:rsidP="00FD2BE1">
            <w:pPr>
              <w:pStyle w:val="ListBullet"/>
            </w:pPr>
            <w:r w:rsidRPr="00FD2BE1">
              <w:t>financiers</w:t>
            </w:r>
          </w:p>
          <w:p w:rsidR="00000000" w:rsidRPr="00FD2BE1" w:rsidP="00FD2BE1">
            <w:pPr>
              <w:pStyle w:val="ListBullet"/>
            </w:pPr>
            <w:r w:rsidRPr="00FD2BE1">
              <w:t>government agencies</w:t>
            </w:r>
          </w:p>
          <w:p w:rsidR="00000000" w:rsidRPr="00FD2BE1" w:rsidP="00FD2BE1">
            <w:pPr>
              <w:pStyle w:val="ListBullet"/>
            </w:pPr>
            <w:r w:rsidRPr="00FD2BE1">
              <w:t>other commercial agents</w:t>
            </w:r>
          </w:p>
          <w:p w:rsidR="00000000" w:rsidRPr="00FD2BE1" w:rsidP="00FD2BE1">
            <w:pPr>
              <w:pStyle w:val="ListBullet"/>
            </w:pPr>
            <w:r w:rsidRPr="00FD2BE1">
              <w:t>private companies</w:t>
            </w:r>
          </w:p>
          <w:p w:rsidR="00000000" w:rsidP="00FD2BE1">
            <w:pPr>
              <w:pStyle w:val="ListBullet"/>
              <w:rPr>
                <w:lang w:val="en-NZ"/>
              </w:rPr>
            </w:pPr>
            <w:r w:rsidRPr="00FD2BE1">
              <w:t>solicitors.</w:t>
            </w:r>
          </w:p>
        </w:tc>
      </w:tr>
      <w:tr w:rsidTr="00E04302">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BE1">
            <w:pPr>
              <w:pStyle w:val="BodyText"/>
              <w:rPr>
                <w:lang w:val="en-NZ"/>
              </w:rPr>
            </w:pPr>
            <w:r w:rsidRPr="00FD2BE1">
              <w:rPr>
                <w:rStyle w:val="BoldandItalics"/>
              </w:rPr>
              <w:t>Organisation policies and procedures</w:t>
            </w:r>
            <w:r w:rsidRPr="00FD2BE1">
              <w:t xml:space="preserve"> may include:</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BE1" w:rsidP="00FD2BE1">
            <w:pPr>
              <w:pStyle w:val="ListBullet"/>
            </w:pPr>
            <w:r w:rsidRPr="00FD2BE1">
              <w:t>assistance to customers on billing and collection problems</w:t>
            </w:r>
          </w:p>
          <w:p w:rsidR="00000000" w:rsidRPr="00FD2BE1" w:rsidP="00FD2BE1">
            <w:pPr>
              <w:pStyle w:val="ListBullet"/>
            </w:pPr>
            <w:r w:rsidRPr="00FD2BE1">
              <w:t>gathering information and its evaluation</w:t>
            </w:r>
          </w:p>
          <w:p w:rsidR="00000000" w:rsidRPr="00FD2BE1" w:rsidP="00FD2BE1">
            <w:pPr>
              <w:pStyle w:val="ListBullet"/>
            </w:pPr>
            <w:r w:rsidRPr="00FD2BE1">
              <w:t>legal obligations and framework</w:t>
            </w:r>
          </w:p>
          <w:p w:rsidR="00000000" w:rsidRPr="00FD2BE1" w:rsidP="00FD2BE1">
            <w:pPr>
              <w:pStyle w:val="ListBullet"/>
            </w:pPr>
            <w:r w:rsidRPr="00FD2BE1">
              <w:t>liaison and information dissemination to internal and external parties</w:t>
            </w:r>
          </w:p>
          <w:p w:rsidR="00000000" w:rsidRPr="00FD2BE1" w:rsidP="00FD2BE1">
            <w:pPr>
              <w:pStyle w:val="ListBullet"/>
            </w:pPr>
            <w:r w:rsidRPr="00FD2BE1">
              <w:t>maintenance of customer account files</w:t>
            </w:r>
          </w:p>
          <w:p w:rsidR="00000000" w:rsidRPr="00FD2BE1" w:rsidP="00FD2BE1">
            <w:pPr>
              <w:pStyle w:val="ListBullet"/>
            </w:pPr>
            <w:r w:rsidRPr="00FD2BE1">
              <w:t>making billing adjustments to customer accounts</w:t>
            </w:r>
          </w:p>
          <w:p w:rsidR="00000000" w:rsidRPr="00FD2BE1" w:rsidP="00FD2BE1">
            <w:pPr>
              <w:pStyle w:val="ListBullet"/>
            </w:pPr>
            <w:r w:rsidRPr="00FD2BE1">
              <w:t>minimising risk</w:t>
            </w:r>
          </w:p>
          <w:p w:rsidR="00000000" w:rsidRPr="00FD2BE1" w:rsidP="00FD2BE1">
            <w:pPr>
              <w:pStyle w:val="ListBullet"/>
            </w:pPr>
            <w:r w:rsidRPr="00FD2BE1">
              <w:t>overall organisation goals and objectives</w:t>
            </w:r>
          </w:p>
          <w:p w:rsidR="00000000" w:rsidRPr="00FD2BE1" w:rsidP="00FD2BE1">
            <w:pPr>
              <w:pStyle w:val="ListBullet"/>
            </w:pPr>
            <w:r w:rsidRPr="00FD2BE1">
              <w:t>reviewing and adjusting credit limits for established customers</w:t>
            </w:r>
          </w:p>
          <w:p w:rsidR="00000000" w:rsidRPr="00FD2BE1" w:rsidP="00FD2BE1">
            <w:pPr>
              <w:pStyle w:val="ListBullet"/>
            </w:pPr>
            <w:r w:rsidRPr="00FD2BE1">
              <w:t>safe storage of security documentation</w:t>
            </w:r>
          </w:p>
          <w:p w:rsidR="00000000" w:rsidP="00FD2BE1">
            <w:pPr>
              <w:pStyle w:val="ListBullet"/>
              <w:rPr>
                <w:lang w:val="en-NZ"/>
              </w:rPr>
            </w:pPr>
            <w:r w:rsidRPr="00FD2BE1">
              <w:t>trading terms and credit limits.</w:t>
            </w:r>
          </w:p>
        </w:tc>
      </w:tr>
      <w:tr w:rsidTr="00E04302">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BE1">
            <w:pPr>
              <w:pStyle w:val="BodyText"/>
              <w:rPr>
                <w:lang w:val="en-NZ"/>
              </w:rPr>
            </w:pPr>
            <w:r w:rsidRPr="00FD2BE1">
              <w:rPr>
                <w:rStyle w:val="BoldandItalics"/>
              </w:rPr>
              <w:t>Types of service</w:t>
            </w:r>
            <w:r w:rsidRPr="00FD2BE1">
              <w:t xml:space="preserve"> may include:</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BE1" w:rsidP="00FD2BE1">
            <w:pPr>
              <w:pStyle w:val="ListBullet"/>
            </w:pPr>
            <w:r w:rsidRPr="00FD2BE1">
              <w:t>handed to a person, requiring a signature of t</w:t>
            </w:r>
            <w:r w:rsidRPr="00FD2BE1">
              <w:t>hat person</w:t>
            </w:r>
          </w:p>
          <w:p w:rsidR="00000000" w:rsidP="00FD2BE1">
            <w:pPr>
              <w:pStyle w:val="ListBullet"/>
              <w:rPr>
                <w:lang w:val="en-NZ"/>
              </w:rPr>
            </w:pPr>
            <w:r w:rsidRPr="00FD2BE1">
              <w:t>service on a nominated person or corporation in accordance with relevant legislation.</w:t>
            </w:r>
          </w:p>
        </w:tc>
      </w:tr>
      <w:tr w:rsidTr="00E04302">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BE1">
            <w:pPr>
              <w:pStyle w:val="BodyText"/>
              <w:rPr>
                <w:lang w:val="en-NZ"/>
              </w:rPr>
            </w:pPr>
            <w:r w:rsidRPr="00FD2BE1">
              <w:rPr>
                <w:rStyle w:val="BoldandItalics"/>
              </w:rPr>
              <w:t>Documents</w:t>
            </w:r>
            <w:r w:rsidRPr="00FD2BE1">
              <w:t xml:space="preserve"> may include:</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BE1" w:rsidP="00FD2BE1">
            <w:pPr>
              <w:pStyle w:val="ListBullet"/>
            </w:pPr>
            <w:r w:rsidRPr="00FD2BE1">
              <w:t>legal notices</w:t>
            </w:r>
          </w:p>
          <w:p w:rsidR="00000000" w:rsidRPr="00FD2BE1" w:rsidP="00FD2BE1">
            <w:pPr>
              <w:pStyle w:val="ListBullet"/>
            </w:pPr>
            <w:r w:rsidRPr="00FD2BE1">
              <w:t>notice of demand</w:t>
            </w:r>
          </w:p>
          <w:p w:rsidR="00000000" w:rsidRPr="00FD2BE1" w:rsidP="00FD2BE1">
            <w:pPr>
              <w:pStyle w:val="ListBullet"/>
            </w:pPr>
            <w:r w:rsidRPr="00FD2BE1">
              <w:t>statement of claim</w:t>
            </w:r>
          </w:p>
          <w:p w:rsidR="00000000" w:rsidP="00FD2BE1">
            <w:pPr>
              <w:pStyle w:val="ListBullet"/>
              <w:rPr>
                <w:lang w:val="en-NZ"/>
              </w:rPr>
            </w:pPr>
            <w:r w:rsidRPr="00FD2BE1">
              <w:t>writs.</w:t>
            </w:r>
          </w:p>
        </w:tc>
      </w:tr>
      <w:tr w:rsidTr="00E04302">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BE1">
            <w:pPr>
              <w:pStyle w:val="BodyText"/>
              <w:rPr>
                <w:lang w:val="en-NZ"/>
              </w:rPr>
            </w:pPr>
            <w:r w:rsidRPr="00FD2BE1">
              <w:rPr>
                <w:rStyle w:val="BoldandItalics"/>
              </w:rPr>
              <w:t>Relevant factual details</w:t>
            </w:r>
            <w:r w:rsidRPr="00FD2BE1">
              <w:t xml:space="preserve"> may include:</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BE1" w:rsidP="00FD2BE1">
            <w:pPr>
              <w:pStyle w:val="ListBullet"/>
            </w:pPr>
            <w:r w:rsidRPr="00FD2BE1">
              <w:t>conversation at time of service</w:t>
            </w:r>
          </w:p>
          <w:p w:rsidR="00000000" w:rsidRPr="00FD2BE1" w:rsidP="00FD2BE1">
            <w:pPr>
              <w:pStyle w:val="ListBullet"/>
            </w:pPr>
            <w:r w:rsidRPr="00FD2BE1">
              <w:t>full name of process server</w:t>
            </w:r>
          </w:p>
          <w:p w:rsidR="00000000" w:rsidRPr="00FD2BE1" w:rsidP="00FD2BE1">
            <w:pPr>
              <w:pStyle w:val="ListBullet"/>
            </w:pPr>
            <w:r w:rsidRPr="00FD2BE1">
              <w:t>identification of person</w:t>
            </w:r>
          </w:p>
          <w:p w:rsidR="00000000" w:rsidRPr="00FD2BE1" w:rsidP="00FD2BE1">
            <w:pPr>
              <w:pStyle w:val="ListBullet"/>
            </w:pPr>
            <w:r w:rsidRPr="00FD2BE1">
              <w:t>time, date and place of service.</w:t>
            </w:r>
          </w:p>
        </w:tc>
      </w:tr>
    </w:tbl>
    <w:p w:rsidR="00E04302" w:rsidP="00FD2BE1">
      <w:pPr>
        <w:pStyle w:val="BodyText"/>
      </w:pPr>
    </w:p>
    <w:p w:rsidR="00E04302" w:rsidP="00FD2BE1">
      <w:pPr>
        <w:pStyle w:val="BodyText"/>
      </w:pPr>
    </w:p>
    <w:p w:rsidR="00000000" w:rsidRPr="00FD2BE1" w:rsidP="00FD2BE1">
      <w:pPr>
        <w:pStyle w:val="Heading1"/>
      </w:pPr>
      <w:bookmarkStart w:id="12" w:name="O_79778"/>
      <w:bookmarkEnd w:id="12"/>
      <w:r w:rsidRPr="00FD2BE1">
        <w:t>Unit Sector(s)</w:t>
      </w:r>
    </w:p>
    <w:tbl>
      <w:tblPr>
        <w:tblW w:w="0" w:type="auto"/>
        <w:tblLayout w:type="fixed"/>
        <w:tblCellMar>
          <w:left w:w="62" w:type="dxa"/>
          <w:right w:w="62" w:type="dxa"/>
        </w:tblCellMar>
        <w:tblLook w:val="0000"/>
      </w:tblPr>
      <w:tblGrid>
        <w:gridCol w:w="2593"/>
        <w:gridCol w:w="5929"/>
      </w:tblGrid>
      <w:tr w:rsidTr="00E04302">
        <w:tblPrEx>
          <w:tblW w:w="0" w:type="auto"/>
          <w:tblLayout w:type="fixed"/>
          <w:tblCellMar>
            <w:left w:w="62" w:type="dxa"/>
            <w:right w:w="62" w:type="dxa"/>
          </w:tblCellMar>
          <w:tblLook w:val="0000"/>
        </w:tblPrEx>
        <w:trPr>
          <w:tblHeader/>
        </w:trPr>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BE1">
            <w:pPr>
              <w:pStyle w:val="BodyText"/>
              <w:rPr>
                <w:lang w:val="en-NZ"/>
              </w:rPr>
            </w:pPr>
            <w:r w:rsidRPr="00FD2BE1">
              <w:rPr>
                <w:rStyle w:val="SpecialBold"/>
              </w:rPr>
              <w:t>Unit sector</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BE1" w:rsidP="00FD2BE1">
            <w:pPr>
              <w:pStyle w:val="BodyText"/>
            </w:pPr>
            <w:r w:rsidRPr="00FD2BE1">
              <w:t>Mercantile agents</w:t>
            </w:r>
          </w:p>
        </w:tc>
      </w:tr>
    </w:tbl>
    <w:p w:rsidR="00000000" w:rsidRPr="00FD2BE1" w:rsidP="00FD2BE1">
      <w:pPr>
        <w:pStyle w:val="BodyText"/>
      </w:pPr>
    </w:p>
    <w:p w:rsidR="00000000" w:rsidRPr="00FD2BE1" w:rsidP="00FD2BE1">
      <w:pPr>
        <w:pStyle w:val="AllowPageBreak"/>
      </w:pPr>
    </w:p>
    <w:p w:rsidR="00000000" w:rsidRPr="00FD2BE1" w:rsidP="00FD2BE1">
      <w:pPr>
        <w:pStyle w:val="Heading1"/>
      </w:pPr>
      <w:bookmarkStart w:id="13" w:name="O_156529"/>
      <w:bookmarkEnd w:id="13"/>
      <w:r w:rsidRPr="00FD2BE1">
        <w:t>Competency field</w:t>
      </w:r>
    </w:p>
    <w:tbl>
      <w:tblPr>
        <w:tblW w:w="0" w:type="auto"/>
        <w:tblLayout w:type="fixed"/>
        <w:tblCellMar>
          <w:left w:w="62" w:type="dxa"/>
          <w:right w:w="62" w:type="dxa"/>
        </w:tblCellMar>
        <w:tblLook w:val="0000"/>
      </w:tblPr>
      <w:tblGrid>
        <w:gridCol w:w="2754"/>
        <w:gridCol w:w="5768"/>
      </w:tblGrid>
      <w:tr w:rsidTr="00E04302">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BE1">
            <w:pPr>
              <w:pStyle w:val="BodyText"/>
              <w:rPr>
                <w:lang w:val="en-NZ"/>
              </w:rPr>
            </w:pPr>
            <w:r w:rsidRPr="00FD2BE1">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BE1" w:rsidP="00FD2BE1">
            <w:pPr>
              <w:pStyle w:val="BodyText"/>
            </w:pPr>
          </w:p>
        </w:tc>
      </w:tr>
    </w:tbl>
    <w:p w:rsidR="00000000" w:rsidRPr="00FD2BE1" w:rsidP="00FD2BE1">
      <w:pPr>
        <w:pStyle w:val="BodyText"/>
      </w:pPr>
    </w:p>
    <w:p w:rsidR="00000000" w:rsidRPr="00FD2BE1" w:rsidP="00FD2BE1">
      <w:pPr>
        <w:pStyle w:val="AllowPageBreak"/>
      </w:pPr>
    </w:p>
    <w:p w:rsidR="00000000" w:rsidRPr="00FD2BE1" w:rsidP="00FD2BE1">
      <w:pPr>
        <w:pStyle w:val="Heading1"/>
      </w:pPr>
      <w:bookmarkStart w:id="14" w:name="O_156528"/>
      <w:bookmarkEnd w:id="14"/>
      <w:r w:rsidRPr="00FD2BE1">
        <w:t>Co-requisite units</w:t>
      </w:r>
    </w:p>
    <w:tbl>
      <w:tblPr>
        <w:tblW w:w="0" w:type="auto"/>
        <w:tblLayout w:type="fixed"/>
        <w:tblCellMar>
          <w:left w:w="62" w:type="dxa"/>
          <w:right w:w="62" w:type="dxa"/>
        </w:tblCellMar>
        <w:tblLook w:val="0000"/>
      </w:tblPr>
      <w:tblGrid>
        <w:gridCol w:w="2629"/>
        <w:gridCol w:w="1324"/>
        <w:gridCol w:w="4569"/>
      </w:tblGrid>
      <w:tr w:rsidTr="00E04302">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BE1">
            <w:pPr>
              <w:pStyle w:val="BodyText"/>
              <w:rPr>
                <w:lang w:val="en-NZ"/>
              </w:rPr>
            </w:pPr>
            <w:r w:rsidRPr="00FD2BE1">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BE1">
            <w:pPr>
              <w:pStyle w:val="BodyText"/>
              <w:rPr>
                <w:lang w:val="en-NZ"/>
              </w:rPr>
            </w:pPr>
          </w:p>
        </w:tc>
      </w:tr>
      <w:tr w:rsidTr="00E04302">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BE1" w:rsidP="00FD2BE1">
            <w:pPr>
              <w:pStyle w:val="BodyText"/>
            </w:pPr>
          </w:p>
        </w:tc>
      </w:tr>
    </w:tbl>
    <w:p w:rsidR="00000000" w:rsidRPr="00FD2BE1" w:rsidP="00FD2BE1">
      <w:pPr>
        <w:pStyle w:val="BodyText"/>
      </w:pPr>
    </w:p>
    <w:p w:rsidR="00000000" w:rsidRPr="00FD2BE1" w:rsidP="00FD2BE1"/>
    <w:sectPr w:rsidSect="00FD2B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B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4302" w:rsidP="00E043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B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302" w:rsidP="00FD2B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04302" w:rsidP="00FD2B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04302" w:rsidP="00FD2B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B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4302" w:rsidP="00E0430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B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302" w:rsidP="00FD2BE1">
    <w:pPr>
      <w:pStyle w:val="Header"/>
      <w:framePr w:wrap="around"/>
    </w:pPr>
    <w:r>
      <w:fldChar w:fldCharType="begin"/>
    </w:r>
    <w:r>
      <w:instrText xml:space="preserve"> TITLE   \* MERGEFORMAT </w:instrText>
    </w:r>
    <w:r>
      <w:fldChar w:fldCharType="separate"/>
    </w:r>
    <w:r>
      <w:t>FNSMCA303A Serve legal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04302" w:rsidP="00FD2BE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A447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2046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0691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2BE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D2BE1"/>
    <w:pPr>
      <w:spacing w:before="360" w:after="60"/>
      <w:outlineLvl w:val="0"/>
    </w:pPr>
    <w:rPr>
      <w:sz w:val="32"/>
    </w:rPr>
  </w:style>
  <w:style w:type="paragraph" w:styleId="Heading2">
    <w:name w:val="heading 2"/>
    <w:basedOn w:val="HeadingBase"/>
    <w:next w:val="BodyText"/>
    <w:link w:val="Heading2Char"/>
    <w:qFormat/>
    <w:rsid w:val="00FD2BE1"/>
    <w:pPr>
      <w:keepLines/>
      <w:spacing w:before="240" w:after="120"/>
      <w:outlineLvl w:val="1"/>
    </w:pPr>
    <w:rPr>
      <w:sz w:val="28"/>
      <w:szCs w:val="40"/>
    </w:rPr>
  </w:style>
  <w:style w:type="paragraph" w:styleId="Heading3">
    <w:name w:val="heading 3"/>
    <w:basedOn w:val="HeadingBase"/>
    <w:next w:val="BodyText"/>
    <w:link w:val="Heading3Char"/>
    <w:qFormat/>
    <w:rsid w:val="00FD2BE1"/>
    <w:pPr>
      <w:spacing w:before="180" w:after="120"/>
      <w:outlineLvl w:val="2"/>
    </w:pPr>
    <w:rPr>
      <w:spacing w:val="-10"/>
      <w:kern w:val="32"/>
    </w:rPr>
  </w:style>
  <w:style w:type="paragraph" w:styleId="Heading4">
    <w:name w:val="heading 4"/>
    <w:basedOn w:val="HeadingBase"/>
    <w:next w:val="BodyText"/>
    <w:link w:val="Heading4Char"/>
    <w:qFormat/>
    <w:rsid w:val="00FD2BE1"/>
    <w:pPr>
      <w:spacing w:before="160" w:after="120"/>
      <w:outlineLvl w:val="3"/>
    </w:pPr>
    <w:rPr>
      <w:sz w:val="22"/>
    </w:rPr>
  </w:style>
  <w:style w:type="paragraph" w:styleId="Heading5">
    <w:name w:val="heading 5"/>
    <w:basedOn w:val="HeadingBase"/>
    <w:next w:val="Normal"/>
    <w:link w:val="Heading5Char"/>
    <w:qFormat/>
    <w:rsid w:val="00FD2BE1"/>
    <w:pPr>
      <w:spacing w:before="80"/>
      <w:outlineLvl w:val="4"/>
    </w:pPr>
    <w:rPr>
      <w:color w:val="918585"/>
      <w:sz w:val="20"/>
    </w:rPr>
  </w:style>
  <w:style w:type="paragraph" w:styleId="Heading6">
    <w:name w:val="heading 6"/>
    <w:basedOn w:val="HeadingBase"/>
    <w:next w:val="Normal"/>
    <w:link w:val="Heading6Char"/>
    <w:qFormat/>
    <w:rsid w:val="00FD2BE1"/>
    <w:pPr>
      <w:spacing w:before="60"/>
      <w:outlineLvl w:val="5"/>
    </w:pPr>
    <w:rPr>
      <w:color w:val="918585"/>
      <w:sz w:val="20"/>
    </w:rPr>
  </w:style>
  <w:style w:type="paragraph" w:styleId="Heading7">
    <w:name w:val="heading 7"/>
    <w:basedOn w:val="Normal"/>
    <w:next w:val="Normal"/>
    <w:link w:val="Heading7Char"/>
    <w:qFormat/>
    <w:rsid w:val="00FD2BE1"/>
    <w:pPr>
      <w:ind w:left="720"/>
      <w:outlineLvl w:val="6"/>
    </w:pPr>
    <w:rPr>
      <w:i/>
    </w:rPr>
  </w:style>
  <w:style w:type="paragraph" w:styleId="Heading8">
    <w:name w:val="heading 8"/>
    <w:basedOn w:val="Normal"/>
    <w:next w:val="Normal"/>
    <w:link w:val="Heading8Char"/>
    <w:qFormat/>
    <w:rsid w:val="00FD2BE1"/>
    <w:pPr>
      <w:ind w:left="720"/>
      <w:outlineLvl w:val="7"/>
    </w:pPr>
    <w:rPr>
      <w:i/>
    </w:rPr>
  </w:style>
  <w:style w:type="paragraph" w:styleId="Heading9">
    <w:name w:val="heading 9"/>
    <w:basedOn w:val="Normal"/>
    <w:next w:val="Normal"/>
    <w:link w:val="Heading9Char"/>
    <w:qFormat/>
    <w:rsid w:val="00FD2BE1"/>
    <w:pPr>
      <w:ind w:left="720"/>
      <w:outlineLvl w:val="8"/>
    </w:pPr>
    <w:rPr>
      <w:i/>
    </w:rPr>
  </w:style>
  <w:style w:type="character" w:default="1" w:styleId="DefaultParagraphFont">
    <w:name w:val="Default Paragraph Font"/>
    <w:uiPriority w:val="1"/>
    <w:unhideWhenUsed/>
    <w:rsid w:val="00FD2B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2BE1"/>
  </w:style>
  <w:style w:type="character" w:customStyle="1" w:styleId="Heading1Char">
    <w:name w:val="Heading 1 Char"/>
    <w:basedOn w:val="DefaultParagraphFont"/>
    <w:link w:val="Heading1"/>
    <w:rsid w:val="00FD2BE1"/>
    <w:rPr>
      <w:rFonts w:ascii="Times New Roman" w:eastAsia="Times New Roman" w:hAnsi="Times New Roman" w:cs="Times New Roman"/>
      <w:b/>
      <w:sz w:val="32"/>
      <w:szCs w:val="20"/>
      <w:lang w:eastAsia="en-US"/>
    </w:rPr>
  </w:style>
  <w:style w:type="paragraph" w:styleId="BodyText">
    <w:name w:val="Body Text"/>
    <w:basedOn w:val="Normal"/>
    <w:link w:val="BodyTextChar"/>
    <w:rsid w:val="00FD2B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2BE1"/>
    <w:rPr>
      <w:rFonts w:ascii="Times New Roman" w:eastAsia="Times New Roman" w:hAnsi="Times New Roman" w:cs="Times New Roman"/>
      <w:sz w:val="24"/>
      <w:lang w:val="en-US" w:eastAsia="en-US"/>
    </w:rPr>
  </w:style>
  <w:style w:type="paragraph" w:styleId="Footer">
    <w:name w:val="footer"/>
    <w:basedOn w:val="Normal"/>
    <w:link w:val="FooterChar"/>
    <w:rsid w:val="00FD2B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2BE1"/>
    <w:rPr>
      <w:rFonts w:ascii="Times New Roman" w:eastAsia="Times New Roman" w:hAnsi="Times New Roman" w:cs="Times New Roman"/>
      <w:sz w:val="16"/>
      <w:lang w:val="en-US" w:eastAsia="en-US"/>
    </w:rPr>
  </w:style>
  <w:style w:type="paragraph" w:styleId="List">
    <w:name w:val="List"/>
    <w:basedOn w:val="BodyText"/>
    <w:next w:val="BodyText"/>
    <w:rsid w:val="00FD2BE1"/>
    <w:pPr>
      <w:tabs>
        <w:tab w:val="left" w:pos="340"/>
      </w:tabs>
      <w:spacing w:before="60" w:after="60"/>
      <w:ind w:left="340" w:hanging="340"/>
    </w:pPr>
  </w:style>
  <w:style w:type="paragraph" w:styleId="ListBullet">
    <w:name w:val="List Bullet"/>
    <w:basedOn w:val="List"/>
    <w:rsid w:val="00FD2BE1"/>
    <w:pPr>
      <w:numPr>
        <w:numId w:val="13"/>
      </w:numPr>
      <w:tabs>
        <w:tab w:val="clear" w:pos="340"/>
      </w:tabs>
      <w:spacing w:before="40" w:after="40"/>
    </w:pPr>
  </w:style>
  <w:style w:type="character" w:customStyle="1" w:styleId="SpecialBold">
    <w:name w:val="Special Bold"/>
    <w:basedOn w:val="DefaultParagraphFont"/>
    <w:rsid w:val="00FD2BE1"/>
    <w:rPr>
      <w:b/>
      <w:spacing w:val="0"/>
    </w:rPr>
  </w:style>
  <w:style w:type="paragraph" w:styleId="ListBullet2">
    <w:name w:val="List Bullet 2"/>
    <w:basedOn w:val="List2"/>
    <w:rsid w:val="00FD2BE1"/>
    <w:pPr>
      <w:numPr>
        <w:numId w:val="14"/>
      </w:numPr>
      <w:tabs>
        <w:tab w:val="clear" w:pos="680"/>
      </w:tabs>
    </w:pPr>
  </w:style>
  <w:style w:type="paragraph" w:styleId="Header">
    <w:name w:val="header"/>
    <w:basedOn w:val="Normal"/>
    <w:link w:val="HeaderChar"/>
    <w:rsid w:val="00FD2B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2BE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D2BE1"/>
    <w:pPr>
      <w:spacing w:before="240" w:after="120"/>
      <w:outlineLvl w:val="0"/>
    </w:pPr>
    <w:rPr>
      <w:rFonts w:ascii="Times New Roman" w:hAnsi="Times New Roman"/>
      <w:b/>
      <w:sz w:val="28"/>
    </w:rPr>
  </w:style>
  <w:style w:type="paragraph" w:customStyle="1" w:styleId="AllowPageBreak">
    <w:name w:val="AllowPageBreak"/>
    <w:rsid w:val="00FD2BE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D2BE1"/>
    <w:pPr>
      <w:tabs>
        <w:tab w:val="left" w:pos="680"/>
      </w:tabs>
      <w:spacing w:before="60" w:after="60"/>
      <w:ind w:left="680" w:hanging="340"/>
    </w:pPr>
  </w:style>
  <w:style w:type="character" w:customStyle="1" w:styleId="BoldandItalics">
    <w:name w:val="Bold and Italics"/>
    <w:qFormat/>
    <w:rsid w:val="00FD2BE1"/>
    <w:rPr>
      <w:b/>
      <w:i/>
      <w:u w:val="none"/>
    </w:rPr>
  </w:style>
  <w:style w:type="character" w:customStyle="1" w:styleId="Heading2Char">
    <w:name w:val="Heading 2 Char"/>
    <w:basedOn w:val="DefaultParagraphFont"/>
    <w:link w:val="Heading2"/>
    <w:rsid w:val="00FD2B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2B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2B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2B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2B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2BE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D2BE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D2BE1"/>
    <w:rPr>
      <w:rFonts w:ascii="Courier New" w:eastAsia="Times New Roman" w:hAnsi="Courier New" w:cs="Times New Roman"/>
      <w:i/>
      <w:szCs w:val="20"/>
      <w:lang w:val="en-US" w:eastAsia="en-US"/>
    </w:rPr>
  </w:style>
  <w:style w:type="paragraph" w:customStyle="1" w:styleId="HeadingBase">
    <w:name w:val="Heading Base"/>
    <w:rsid w:val="00FD2B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2BE1"/>
    <w:pPr>
      <w:tabs>
        <w:tab w:val="right" w:leader="dot" w:pos="9072"/>
      </w:tabs>
      <w:ind w:left="567"/>
    </w:pPr>
    <w:rPr>
      <w:szCs w:val="22"/>
    </w:rPr>
  </w:style>
  <w:style w:type="paragraph" w:customStyle="1" w:styleId="TOCBase">
    <w:name w:val="TOC Base"/>
    <w:rsid w:val="00FD2B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2BE1"/>
    <w:pPr>
      <w:tabs>
        <w:tab w:val="right" w:leader="dot" w:pos="9072"/>
      </w:tabs>
      <w:spacing w:before="40" w:after="40"/>
      <w:ind w:left="284"/>
    </w:pPr>
    <w:rPr>
      <w:rFonts w:ascii="Times New Roman" w:hAnsi="Times New Roman"/>
    </w:rPr>
  </w:style>
  <w:style w:type="paragraph" w:styleId="TOC1">
    <w:name w:val="toc 1"/>
    <w:basedOn w:val="TOCBase"/>
    <w:next w:val="Normal"/>
    <w:rsid w:val="00FD2B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2BE1"/>
    <w:pPr>
      <w:spacing w:before="5040"/>
      <w:jc w:val="center"/>
    </w:pPr>
    <w:rPr>
      <w:sz w:val="48"/>
      <w:szCs w:val="72"/>
      <w:lang w:val="en-US"/>
    </w:rPr>
  </w:style>
  <w:style w:type="character" w:customStyle="1" w:styleId="TitleChar">
    <w:name w:val="Title Char"/>
    <w:basedOn w:val="DefaultParagraphFont"/>
    <w:link w:val="Title"/>
    <w:rsid w:val="00FD2B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2BE1"/>
    <w:pPr>
      <w:tabs>
        <w:tab w:val="left" w:pos="3600"/>
        <w:tab w:val="left" w:pos="3958"/>
      </w:tabs>
    </w:pPr>
  </w:style>
  <w:style w:type="paragraph" w:customStyle="1" w:styleId="Note">
    <w:name w:val="Note"/>
    <w:basedOn w:val="BodyText"/>
    <w:rsid w:val="00FD2B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2BE1"/>
    <w:pPr>
      <w:framePr w:wrap="auto" w:hAnchor="text" w:y="6049"/>
    </w:pPr>
    <w:rPr>
      <w:color w:val="000000"/>
      <w:sz w:val="40"/>
    </w:rPr>
  </w:style>
  <w:style w:type="paragraph" w:customStyle="1" w:styleId="TOCTitle">
    <w:name w:val="TOCTitle"/>
    <w:basedOn w:val="Heading1"/>
    <w:rsid w:val="00FD2BE1"/>
    <w:pPr>
      <w:spacing w:after="240"/>
      <w:jc w:val="center"/>
      <w:outlineLvl w:val="9"/>
    </w:pPr>
    <w:rPr>
      <w:caps/>
    </w:rPr>
  </w:style>
  <w:style w:type="paragraph" w:customStyle="1" w:styleId="Version">
    <w:name w:val="Version"/>
    <w:rsid w:val="00FD2B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2BE1"/>
    <w:pPr>
      <w:keepNext w:val="0"/>
      <w:tabs>
        <w:tab w:val="right" w:pos="4176"/>
      </w:tabs>
      <w:ind w:left="198" w:hanging="198"/>
    </w:pPr>
    <w:rPr>
      <w:rFonts w:ascii="Garamond" w:hAnsi="Garamond"/>
    </w:rPr>
  </w:style>
  <w:style w:type="paragraph" w:styleId="IndexHeading">
    <w:name w:val="index heading"/>
    <w:basedOn w:val="Normal"/>
    <w:next w:val="Index1"/>
    <w:semiHidden/>
    <w:rsid w:val="00FD2BE1"/>
    <w:pPr>
      <w:spacing w:before="120" w:after="120"/>
    </w:pPr>
    <w:rPr>
      <w:rFonts w:ascii="Arial" w:hAnsi="Arial"/>
      <w:b/>
      <w:color w:val="918585"/>
      <w:sz w:val="24"/>
    </w:rPr>
  </w:style>
  <w:style w:type="paragraph" w:customStyle="1" w:styleId="Chapter">
    <w:name w:val="Chapter"/>
    <w:basedOn w:val="Normal"/>
    <w:rsid w:val="00FD2BE1"/>
    <w:pPr>
      <w:spacing w:before="240"/>
    </w:pPr>
    <w:rPr>
      <w:rFonts w:ascii="Times New Roman" w:hAnsi="Times New Roman"/>
      <w:smallCaps/>
      <w:spacing w:val="80"/>
      <w:sz w:val="28"/>
    </w:rPr>
  </w:style>
  <w:style w:type="paragraph" w:customStyle="1" w:styleId="InChapter">
    <w:name w:val="InChapter"/>
    <w:basedOn w:val="Heading3"/>
    <w:rsid w:val="00FD2BE1"/>
    <w:pPr>
      <w:spacing w:after="240"/>
      <w:outlineLvl w:val="9"/>
    </w:pPr>
    <w:rPr>
      <w:noProof/>
    </w:rPr>
  </w:style>
  <w:style w:type="paragraph" w:styleId="Index2">
    <w:name w:val="index 2"/>
    <w:basedOn w:val="Normal"/>
    <w:next w:val="Normal"/>
    <w:semiHidden/>
    <w:rsid w:val="00FD2BE1"/>
    <w:pPr>
      <w:tabs>
        <w:tab w:val="right" w:pos="4176"/>
      </w:tabs>
      <w:ind w:left="568" w:hanging="284"/>
    </w:pPr>
    <w:rPr>
      <w:rFonts w:ascii="Garamond" w:hAnsi="Garamond"/>
    </w:rPr>
  </w:style>
  <w:style w:type="paragraph" w:customStyle="1" w:styleId="Byline">
    <w:name w:val="Byline"/>
    <w:rsid w:val="00FD2B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2BE1"/>
    <w:pPr>
      <w:tabs>
        <w:tab w:val="clear" w:pos="3600"/>
        <w:tab w:val="clear" w:pos="3958"/>
      </w:tabs>
      <w:jc w:val="right"/>
    </w:pPr>
  </w:style>
  <w:style w:type="character" w:styleId="Emphasis">
    <w:name w:val="Emphasis"/>
    <w:basedOn w:val="DefaultParagraphFont"/>
    <w:qFormat/>
    <w:rsid w:val="00FD2BE1"/>
    <w:rPr>
      <w:i/>
    </w:rPr>
  </w:style>
  <w:style w:type="paragraph" w:styleId="Caption">
    <w:name w:val="caption"/>
    <w:basedOn w:val="BodyText"/>
    <w:next w:val="Normal"/>
    <w:qFormat/>
    <w:rsid w:val="00FD2BE1"/>
    <w:pPr>
      <w:framePr w:w="2268" w:hSpace="181" w:vSpace="181" w:wrap="around" w:vAnchor="text" w:hAnchor="page" w:x="1135" w:y="285" w:anchorLock="1"/>
    </w:pPr>
    <w:rPr>
      <w:i/>
    </w:rPr>
  </w:style>
  <w:style w:type="paragraph" w:customStyle="1" w:styleId="MiniTOCTitle">
    <w:name w:val="MiniTOCTitle"/>
    <w:basedOn w:val="Heading4"/>
    <w:rsid w:val="00FD2BE1"/>
    <w:pPr>
      <w:spacing w:before="240"/>
      <w:outlineLvl w:val="9"/>
    </w:pPr>
    <w:rPr>
      <w:noProof/>
      <w:sz w:val="24"/>
    </w:rPr>
  </w:style>
  <w:style w:type="paragraph" w:customStyle="1" w:styleId="MiniTOCItem">
    <w:name w:val="MiniTOCItem"/>
    <w:basedOn w:val="ListBullet"/>
    <w:rsid w:val="00FD2BE1"/>
    <w:pPr>
      <w:numPr>
        <w:numId w:val="0"/>
      </w:numPr>
      <w:tabs>
        <w:tab w:val="right" w:leader="dot" w:pos="6521"/>
      </w:tabs>
      <w:spacing w:before="0" w:after="0"/>
    </w:pPr>
  </w:style>
  <w:style w:type="paragraph" w:customStyle="1" w:styleId="TOFTitle">
    <w:name w:val="TOFTitle"/>
    <w:basedOn w:val="TOCTitle"/>
    <w:rsid w:val="00FD2BE1"/>
  </w:style>
  <w:style w:type="paragraph" w:styleId="TableofFigures">
    <w:name w:val="table of figures"/>
    <w:basedOn w:val="Normal"/>
    <w:next w:val="Normal"/>
    <w:semiHidden/>
    <w:rsid w:val="00FD2BE1"/>
    <w:pPr>
      <w:tabs>
        <w:tab w:val="right" w:leader="dot" w:pos="9072"/>
      </w:tabs>
      <w:ind w:left="970" w:hanging="403"/>
    </w:pPr>
    <w:rPr>
      <w:rFonts w:ascii="Times New Roman" w:hAnsi="Times New Roman"/>
      <w:b/>
    </w:rPr>
  </w:style>
  <w:style w:type="paragraph" w:styleId="ListNumber">
    <w:name w:val="List Number"/>
    <w:basedOn w:val="List"/>
    <w:rsid w:val="00FD2BE1"/>
    <w:pPr>
      <w:numPr>
        <w:numId w:val="11"/>
      </w:numPr>
    </w:pPr>
  </w:style>
  <w:style w:type="character" w:customStyle="1" w:styleId="WingdingSymbols">
    <w:name w:val="Wingding Symbols"/>
    <w:rsid w:val="00FD2BE1"/>
    <w:rPr>
      <w:rFonts w:ascii="Wingdings" w:hAnsi="Wingdings"/>
    </w:rPr>
  </w:style>
  <w:style w:type="paragraph" w:customStyle="1" w:styleId="TableHeading">
    <w:name w:val="Table Heading"/>
    <w:basedOn w:val="HeadingBase"/>
    <w:rsid w:val="00FD2BE1"/>
    <w:pPr>
      <w:keepLines/>
      <w:pBdr>
        <w:bottom w:val="single" w:sz="6" w:space="1" w:color="918585"/>
      </w:pBdr>
      <w:spacing w:before="240"/>
    </w:pPr>
  </w:style>
  <w:style w:type="character" w:customStyle="1" w:styleId="HotSpot">
    <w:name w:val="HotSpot"/>
    <w:rsid w:val="00FD2BE1"/>
    <w:rPr>
      <w:color w:val="0033CC"/>
      <w:u w:val="none"/>
    </w:rPr>
  </w:style>
  <w:style w:type="paragraph" w:customStyle="1" w:styleId="BodyTextRight">
    <w:name w:val="Body Text Right"/>
    <w:basedOn w:val="BodyText"/>
    <w:rsid w:val="00FD2BE1"/>
    <w:pPr>
      <w:spacing w:before="0" w:after="0"/>
      <w:jc w:val="right"/>
    </w:pPr>
  </w:style>
  <w:style w:type="paragraph" w:styleId="Index3">
    <w:name w:val="index 3"/>
    <w:basedOn w:val="ListNumber2"/>
    <w:next w:val="Normal"/>
    <w:semiHidden/>
    <w:rsid w:val="00FD2BE1"/>
    <w:pPr>
      <w:numPr>
        <w:numId w:val="0"/>
      </w:numPr>
      <w:tabs>
        <w:tab w:val="right" w:leader="dot" w:pos="4176"/>
      </w:tabs>
    </w:pPr>
  </w:style>
  <w:style w:type="paragraph" w:styleId="ListNumber2">
    <w:name w:val="List Number 2"/>
    <w:basedOn w:val="List2"/>
    <w:rsid w:val="00FD2BE1"/>
    <w:pPr>
      <w:numPr>
        <w:numId w:val="10"/>
      </w:numPr>
      <w:tabs>
        <w:tab w:val="clear" w:pos="1060"/>
      </w:tabs>
    </w:pPr>
  </w:style>
  <w:style w:type="paragraph" w:customStyle="1" w:styleId="MarginNote">
    <w:name w:val="Margin Note"/>
    <w:basedOn w:val="BodyText"/>
    <w:rsid w:val="00FD2B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2B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2BE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D2BE1"/>
    <w:rPr>
      <w:sz w:val="32"/>
    </w:rPr>
  </w:style>
  <w:style w:type="paragraph" w:customStyle="1" w:styleId="HeadingProcedure">
    <w:name w:val="Heading Procedure"/>
    <w:basedOn w:val="HeadingBase"/>
    <w:next w:val="Normal"/>
    <w:rsid w:val="00FD2BE1"/>
    <w:pPr>
      <w:tabs>
        <w:tab w:val="left" w:pos="0"/>
      </w:tabs>
      <w:spacing w:before="120" w:after="60"/>
    </w:pPr>
    <w:rPr>
      <w:i/>
      <w:color w:val="918585"/>
      <w:sz w:val="22"/>
    </w:rPr>
  </w:style>
  <w:style w:type="paragraph" w:customStyle="1" w:styleId="TableBodyText">
    <w:name w:val="Table Body Text"/>
    <w:basedOn w:val="BodyText"/>
    <w:rsid w:val="00FD2BE1"/>
    <w:pPr>
      <w:spacing w:before="60" w:after="60"/>
    </w:pPr>
  </w:style>
  <w:style w:type="paragraph" w:styleId="ListContinue">
    <w:name w:val="List Continue"/>
    <w:basedOn w:val="List"/>
    <w:rsid w:val="00FD2BE1"/>
    <w:pPr>
      <w:ind w:firstLine="0"/>
    </w:pPr>
  </w:style>
  <w:style w:type="paragraph" w:customStyle="1" w:styleId="ListNote">
    <w:name w:val="List Note"/>
    <w:basedOn w:val="List"/>
    <w:rsid w:val="00FD2BE1"/>
    <w:pPr>
      <w:pBdr>
        <w:top w:val="single" w:sz="6" w:space="2" w:color="918585"/>
        <w:bottom w:val="single" w:sz="6" w:space="2" w:color="918585"/>
      </w:pBdr>
      <w:tabs>
        <w:tab w:val="left" w:pos="1021"/>
      </w:tabs>
      <w:ind w:firstLine="0"/>
    </w:pPr>
  </w:style>
  <w:style w:type="paragraph" w:customStyle="1" w:styleId="Warning">
    <w:name w:val="Warning"/>
    <w:basedOn w:val="BodyText"/>
    <w:rsid w:val="00FD2BE1"/>
    <w:pPr>
      <w:shd w:val="clear" w:color="auto" w:fill="D9D9D9"/>
      <w:tabs>
        <w:tab w:val="left" w:pos="992"/>
      </w:tabs>
      <w:ind w:left="119" w:right="119"/>
    </w:pPr>
    <w:rPr>
      <w:sz w:val="20"/>
    </w:rPr>
  </w:style>
  <w:style w:type="paragraph" w:customStyle="1" w:styleId="MarginIcons">
    <w:name w:val="Margin Icons"/>
    <w:basedOn w:val="BodyText"/>
    <w:rsid w:val="00FD2B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2BE1"/>
    <w:rPr>
      <w:rFonts w:ascii="Courier New" w:hAnsi="Courier New"/>
    </w:rPr>
  </w:style>
  <w:style w:type="paragraph" w:customStyle="1" w:styleId="NoteBullet">
    <w:name w:val="Note Bullet"/>
    <w:basedOn w:val="Note"/>
    <w:rsid w:val="00FD2BE1"/>
    <w:pPr>
      <w:tabs>
        <w:tab w:val="clear" w:pos="680"/>
      </w:tabs>
      <w:spacing w:before="60" w:after="60"/>
    </w:pPr>
  </w:style>
  <w:style w:type="paragraph" w:customStyle="1" w:styleId="SubHeading2">
    <w:name w:val="SubHeading2"/>
    <w:basedOn w:val="HeadingBase"/>
    <w:rsid w:val="00FD2BE1"/>
    <w:pPr>
      <w:spacing w:before="240" w:after="60"/>
    </w:pPr>
    <w:rPr>
      <w:sz w:val="20"/>
    </w:rPr>
  </w:style>
  <w:style w:type="paragraph" w:customStyle="1" w:styleId="SubHeading1">
    <w:name w:val="SubHeading1"/>
    <w:basedOn w:val="HeadingBase"/>
    <w:rsid w:val="00FD2BE1"/>
    <w:pPr>
      <w:spacing w:before="240" w:after="60"/>
    </w:pPr>
    <w:rPr>
      <w:color w:val="918585"/>
      <w:sz w:val="22"/>
    </w:rPr>
  </w:style>
  <w:style w:type="paragraph" w:customStyle="1" w:styleId="SideHeading">
    <w:name w:val="Side Heading"/>
    <w:basedOn w:val="HeadingBase"/>
    <w:rsid w:val="00FD2B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2BE1"/>
    <w:pPr>
      <w:numPr>
        <w:numId w:val="12"/>
      </w:numPr>
    </w:pPr>
  </w:style>
  <w:style w:type="paragraph" w:styleId="PlainText">
    <w:name w:val="Plain Text"/>
    <w:basedOn w:val="Normal"/>
    <w:link w:val="PlainTextChar"/>
    <w:rsid w:val="00FD2BE1"/>
    <w:rPr>
      <w:sz w:val="20"/>
    </w:rPr>
  </w:style>
  <w:style w:type="character" w:customStyle="1" w:styleId="PlainTextChar">
    <w:name w:val="Plain Text Char"/>
    <w:basedOn w:val="DefaultParagraphFont"/>
    <w:link w:val="PlainText"/>
    <w:rsid w:val="00FD2BE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D2BE1"/>
    <w:rPr>
      <w:b/>
      <w:smallCaps/>
    </w:rPr>
  </w:style>
  <w:style w:type="paragraph" w:customStyle="1" w:styleId="TableListNumber">
    <w:name w:val="Table List Number"/>
    <w:basedOn w:val="ListNumber"/>
    <w:rsid w:val="00FD2BE1"/>
    <w:pPr>
      <w:numPr>
        <w:numId w:val="0"/>
      </w:numPr>
    </w:pPr>
  </w:style>
  <w:style w:type="paragraph" w:styleId="TOC4">
    <w:name w:val="toc 4"/>
    <w:basedOn w:val="TOCBase"/>
    <w:next w:val="Normal"/>
    <w:semiHidden/>
    <w:rsid w:val="00FD2BE1"/>
    <w:pPr>
      <w:tabs>
        <w:tab w:val="right" w:leader="dot" w:pos="9071"/>
      </w:tabs>
      <w:ind w:left="1701"/>
    </w:pPr>
  </w:style>
  <w:style w:type="paragraph" w:customStyle="1" w:styleId="ListAlpha">
    <w:name w:val="List Alpha"/>
    <w:basedOn w:val="List"/>
    <w:rsid w:val="00FD2BE1"/>
    <w:pPr>
      <w:numPr>
        <w:numId w:val="9"/>
      </w:numPr>
    </w:pPr>
  </w:style>
  <w:style w:type="paragraph" w:customStyle="1" w:styleId="ListAlpha2">
    <w:name w:val="List Alpha 2"/>
    <w:basedOn w:val="List2"/>
    <w:rsid w:val="00FD2BE1"/>
    <w:pPr>
      <w:numPr>
        <w:numId w:val="8"/>
      </w:numPr>
    </w:pPr>
  </w:style>
  <w:style w:type="paragraph" w:styleId="List3">
    <w:name w:val="List 3"/>
    <w:basedOn w:val="BodyText"/>
    <w:rsid w:val="00FD2BE1"/>
    <w:pPr>
      <w:tabs>
        <w:tab w:val="left" w:pos="1021"/>
      </w:tabs>
      <w:spacing w:before="60" w:after="60"/>
      <w:ind w:left="1020" w:hanging="340"/>
    </w:pPr>
  </w:style>
  <w:style w:type="paragraph" w:styleId="List4">
    <w:name w:val="List 4"/>
    <w:basedOn w:val="BodyText"/>
    <w:rsid w:val="00FD2BE1"/>
    <w:pPr>
      <w:tabs>
        <w:tab w:val="left" w:pos="1361"/>
      </w:tabs>
      <w:spacing w:before="60" w:after="60"/>
      <w:ind w:left="1361" w:hanging="340"/>
    </w:pPr>
  </w:style>
  <w:style w:type="paragraph" w:styleId="List5">
    <w:name w:val="List 5"/>
    <w:basedOn w:val="BodyText"/>
    <w:rsid w:val="00FD2BE1"/>
    <w:pPr>
      <w:tabs>
        <w:tab w:val="left" w:pos="1701"/>
      </w:tabs>
      <w:spacing w:before="60" w:after="60"/>
      <w:ind w:left="1701" w:hanging="340"/>
    </w:pPr>
  </w:style>
  <w:style w:type="paragraph" w:styleId="ListBullet3">
    <w:name w:val="List Bullet 3"/>
    <w:basedOn w:val="List3"/>
    <w:rsid w:val="00FD2BE1"/>
    <w:pPr>
      <w:numPr>
        <w:numId w:val="15"/>
      </w:numPr>
      <w:tabs>
        <w:tab w:val="clear" w:pos="1021"/>
      </w:tabs>
      <w:ind w:left="1037" w:hanging="357"/>
    </w:pPr>
  </w:style>
  <w:style w:type="paragraph" w:styleId="ListBullet4">
    <w:name w:val="List Bullet 4"/>
    <w:basedOn w:val="List4"/>
    <w:rsid w:val="00FD2BE1"/>
    <w:pPr>
      <w:numPr>
        <w:numId w:val="3"/>
      </w:numPr>
    </w:pPr>
  </w:style>
  <w:style w:type="paragraph" w:styleId="ListBullet5">
    <w:name w:val="List Bullet 5"/>
    <w:basedOn w:val="List5"/>
    <w:rsid w:val="00FD2BE1"/>
    <w:pPr>
      <w:numPr>
        <w:numId w:val="4"/>
      </w:numPr>
    </w:pPr>
  </w:style>
  <w:style w:type="paragraph" w:styleId="ListContinue2">
    <w:name w:val="List Continue 2"/>
    <w:basedOn w:val="List2"/>
    <w:rsid w:val="00FD2BE1"/>
    <w:pPr>
      <w:ind w:firstLine="0"/>
    </w:pPr>
  </w:style>
  <w:style w:type="paragraph" w:styleId="ListContinue3">
    <w:name w:val="List Continue 3"/>
    <w:basedOn w:val="List3"/>
    <w:rsid w:val="00FD2BE1"/>
    <w:pPr>
      <w:ind w:left="1021" w:firstLine="0"/>
    </w:pPr>
  </w:style>
  <w:style w:type="paragraph" w:styleId="ListContinue4">
    <w:name w:val="List Continue 4"/>
    <w:basedOn w:val="List4"/>
    <w:rsid w:val="00FD2BE1"/>
    <w:pPr>
      <w:ind w:firstLine="0"/>
    </w:pPr>
  </w:style>
  <w:style w:type="paragraph" w:styleId="ListContinue5">
    <w:name w:val="List Continue 5"/>
    <w:basedOn w:val="List5"/>
    <w:rsid w:val="00FD2BE1"/>
    <w:pPr>
      <w:ind w:firstLine="0"/>
    </w:pPr>
  </w:style>
  <w:style w:type="paragraph" w:styleId="ListNumber3">
    <w:name w:val="List Number 3"/>
    <w:basedOn w:val="List3"/>
    <w:rsid w:val="00FD2BE1"/>
    <w:pPr>
      <w:numPr>
        <w:numId w:val="5"/>
      </w:numPr>
    </w:pPr>
  </w:style>
  <w:style w:type="paragraph" w:styleId="ListNumber4">
    <w:name w:val="List Number 4"/>
    <w:basedOn w:val="List4"/>
    <w:rsid w:val="00FD2BE1"/>
    <w:pPr>
      <w:numPr>
        <w:numId w:val="6"/>
      </w:numPr>
    </w:pPr>
  </w:style>
  <w:style w:type="paragraph" w:styleId="ListNumber5">
    <w:name w:val="List Number 5"/>
    <w:basedOn w:val="List5"/>
    <w:rsid w:val="00FD2BE1"/>
    <w:pPr>
      <w:numPr>
        <w:numId w:val="7"/>
      </w:numPr>
    </w:pPr>
  </w:style>
  <w:style w:type="paragraph" w:styleId="BlockText">
    <w:name w:val="Block Text"/>
    <w:basedOn w:val="Normal"/>
    <w:rsid w:val="00FD2BE1"/>
    <w:pPr>
      <w:spacing w:after="120"/>
      <w:ind w:left="1440" w:right="1440"/>
    </w:pPr>
  </w:style>
  <w:style w:type="character" w:customStyle="1" w:styleId="Subscript">
    <w:name w:val="Subscript"/>
    <w:basedOn w:val="DefaultParagraphFont"/>
    <w:rsid w:val="00FD2BE1"/>
    <w:rPr>
      <w:sz w:val="16"/>
      <w:vertAlign w:val="subscript"/>
    </w:rPr>
  </w:style>
  <w:style w:type="character" w:customStyle="1" w:styleId="Superscript">
    <w:name w:val="Superscript"/>
    <w:basedOn w:val="DefaultParagraphFont"/>
    <w:rsid w:val="00FD2BE1"/>
    <w:rPr>
      <w:sz w:val="16"/>
      <w:vertAlign w:val="superscript"/>
    </w:rPr>
  </w:style>
  <w:style w:type="character" w:customStyle="1" w:styleId="Symbols">
    <w:name w:val="Symbols"/>
    <w:basedOn w:val="DefaultParagraphFont"/>
    <w:rsid w:val="00FD2BE1"/>
    <w:rPr>
      <w:rFonts w:ascii="Symbol" w:hAnsi="Symbol"/>
    </w:rPr>
  </w:style>
  <w:style w:type="character" w:customStyle="1" w:styleId="MenuOptions">
    <w:name w:val="Menu Options"/>
    <w:basedOn w:val="DefaultParagraphFont"/>
    <w:rsid w:val="00FD2BE1"/>
    <w:rPr>
      <w:rFonts w:ascii="Arial Narrow" w:hAnsi="Arial Narrow"/>
      <w:smallCaps/>
    </w:rPr>
  </w:style>
  <w:style w:type="character" w:customStyle="1" w:styleId="Buttons">
    <w:name w:val="Buttons"/>
    <w:basedOn w:val="DefaultParagraphFont"/>
    <w:rsid w:val="00FD2BE1"/>
    <w:rPr>
      <w:b/>
    </w:rPr>
  </w:style>
  <w:style w:type="character" w:customStyle="1" w:styleId="Underlined">
    <w:name w:val="Underlined"/>
    <w:basedOn w:val="DefaultParagraphFont"/>
    <w:rsid w:val="00FD2BE1"/>
    <w:rPr>
      <w:u w:val="single"/>
    </w:rPr>
  </w:style>
  <w:style w:type="paragraph" w:customStyle="1" w:styleId="TableBodyTextRight">
    <w:name w:val="Table Body Text Right"/>
    <w:basedOn w:val="TableBodyText"/>
    <w:rsid w:val="00FD2BE1"/>
    <w:pPr>
      <w:widowControl w:val="0"/>
      <w:autoSpaceDE w:val="0"/>
      <w:autoSpaceDN w:val="0"/>
      <w:adjustRightInd w:val="0"/>
      <w:jc w:val="right"/>
    </w:pPr>
    <w:rPr>
      <w:rFonts w:cs="Arial"/>
      <w:szCs w:val="18"/>
    </w:rPr>
  </w:style>
  <w:style w:type="paragraph" w:customStyle="1" w:styleId="CopyrightText">
    <w:name w:val="Copyright Text"/>
    <w:basedOn w:val="BodyText"/>
    <w:rsid w:val="00FD2BE1"/>
    <w:rPr>
      <w:sz w:val="18"/>
    </w:rPr>
  </w:style>
  <w:style w:type="paragraph" w:customStyle="1" w:styleId="BodySmallRight">
    <w:name w:val="Body Small Right"/>
    <w:basedOn w:val="BodyTextRight"/>
    <w:rsid w:val="00FD2BE1"/>
    <w:rPr>
      <w:sz w:val="18"/>
      <w:szCs w:val="18"/>
    </w:rPr>
  </w:style>
  <w:style w:type="paragraph" w:customStyle="1" w:styleId="MarginEdition">
    <w:name w:val="Margin Edition"/>
    <w:basedOn w:val="MarginNote"/>
    <w:rsid w:val="00FD2BE1"/>
    <w:pPr>
      <w:spacing w:before="0" w:after="0"/>
    </w:pPr>
    <w:rPr>
      <w:rFonts w:ascii="Times New Roman" w:hAnsi="Times New Roman"/>
      <w:color w:val="999999"/>
    </w:rPr>
  </w:style>
  <w:style w:type="paragraph" w:customStyle="1" w:styleId="Spacer">
    <w:name w:val="Spacer"/>
    <w:basedOn w:val="Normal"/>
    <w:rsid w:val="00FD2BE1"/>
    <w:rPr>
      <w:sz w:val="2"/>
      <w:szCs w:val="2"/>
    </w:rPr>
  </w:style>
  <w:style w:type="character" w:customStyle="1" w:styleId="Small">
    <w:name w:val="Small"/>
    <w:basedOn w:val="DefaultParagraphFont"/>
    <w:rsid w:val="00FD2BE1"/>
    <w:rPr>
      <w:sz w:val="16"/>
    </w:rPr>
  </w:style>
  <w:style w:type="paragraph" w:customStyle="1" w:styleId="WideTable">
    <w:name w:val="Wide Table"/>
    <w:basedOn w:val="Normal"/>
    <w:rsid w:val="00FD2BE1"/>
    <w:pPr>
      <w:ind w:left="-1418"/>
    </w:pPr>
    <w:rPr>
      <w:sz w:val="2"/>
      <w:szCs w:val="2"/>
    </w:rPr>
  </w:style>
  <w:style w:type="character" w:styleId="PageNumber">
    <w:name w:val="page number"/>
    <w:basedOn w:val="DefaultParagraphFont"/>
    <w:rsid w:val="00FD2BE1"/>
  </w:style>
  <w:style w:type="paragraph" w:styleId="Quote">
    <w:name w:val="Quote"/>
    <w:basedOn w:val="Heading1"/>
    <w:link w:val="QuoteChar"/>
    <w:qFormat/>
    <w:rsid w:val="00FD2BE1"/>
    <w:rPr>
      <w:b w:val="0"/>
      <w:sz w:val="72"/>
      <w:szCs w:val="72"/>
      <w:lang w:val="en-NZ"/>
    </w:rPr>
  </w:style>
  <w:style w:type="character" w:customStyle="1" w:styleId="QuoteChar">
    <w:name w:val="Quote Char"/>
    <w:basedOn w:val="DefaultParagraphFont"/>
    <w:link w:val="Quote"/>
    <w:rsid w:val="00FD2B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2BE1"/>
    <w:pPr>
      <w:pageBreakBefore/>
    </w:pPr>
  </w:style>
  <w:style w:type="paragraph" w:customStyle="1" w:styleId="Border">
    <w:name w:val="Border"/>
    <w:basedOn w:val="Normal"/>
    <w:qFormat/>
    <w:rsid w:val="00FD2B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2BE1"/>
    <w:rPr>
      <w:b/>
      <w:bCs/>
      <w:i/>
      <w:iCs/>
      <w:color w:val="auto"/>
    </w:rPr>
  </w:style>
  <w:style w:type="paragraph" w:styleId="IntenseQuote">
    <w:name w:val="Intense Quote"/>
    <w:basedOn w:val="Normal"/>
    <w:next w:val="Normal"/>
    <w:link w:val="IntenseQuoteChar"/>
    <w:uiPriority w:val="30"/>
    <w:qFormat/>
    <w:rsid w:val="00FD2B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2BE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D2BE1"/>
    <w:rPr>
      <w:smallCaps/>
      <w:color w:val="auto"/>
      <w:u w:val="single"/>
    </w:rPr>
  </w:style>
  <w:style w:type="character" w:styleId="IntenseReference">
    <w:name w:val="Intense Reference"/>
    <w:basedOn w:val="DefaultParagraphFont"/>
    <w:uiPriority w:val="32"/>
    <w:qFormat/>
    <w:rsid w:val="00FD2BE1"/>
    <w:rPr>
      <w:b/>
      <w:bCs/>
      <w:smallCaps/>
      <w:color w:val="auto"/>
      <w:spacing w:val="5"/>
      <w:u w:val="single"/>
    </w:rPr>
  </w:style>
  <w:style w:type="paragraph" w:customStyle="1" w:styleId="2ColumnHeading">
    <w:name w:val="2Column Heading"/>
    <w:basedOn w:val="BodyText"/>
    <w:qFormat/>
    <w:rsid w:val="00FD2BE1"/>
    <w:pPr>
      <w:spacing w:after="60"/>
      <w:ind w:left="-2268"/>
    </w:pPr>
    <w:rPr>
      <w:b/>
    </w:rPr>
  </w:style>
  <w:style w:type="paragraph" w:customStyle="1" w:styleId="Heading1TOC">
    <w:name w:val="Heading1 TOC"/>
    <w:basedOn w:val="Normal"/>
    <w:qFormat/>
    <w:rsid w:val="00FD2BE1"/>
    <w:pPr>
      <w:spacing w:before="240" w:after="120"/>
    </w:pPr>
    <w:rPr>
      <w:rFonts w:ascii="Times New Roman" w:hAnsi="Times New Roman"/>
      <w:b/>
      <w:sz w:val="32"/>
    </w:rPr>
  </w:style>
  <w:style w:type="paragraph" w:customStyle="1" w:styleId="Heading2TOC">
    <w:name w:val="Heading2 TOC"/>
    <w:basedOn w:val="Normal"/>
    <w:qFormat/>
    <w:rsid w:val="00FD2BE1"/>
    <w:pPr>
      <w:spacing w:before="240" w:after="60"/>
    </w:pPr>
    <w:rPr>
      <w:rFonts w:ascii="Times New Roman" w:hAnsi="Times New Roman"/>
      <w:b/>
      <w:sz w:val="28"/>
    </w:rPr>
  </w:style>
  <w:style w:type="character" w:customStyle="1" w:styleId="Underline">
    <w:name w:val="Underline"/>
    <w:basedOn w:val="DefaultParagraphFont"/>
    <w:qFormat/>
    <w:rsid w:val="00FD2BE1"/>
    <w:rPr>
      <w:u w:val="single"/>
    </w:rPr>
  </w:style>
  <w:style w:type="paragraph" w:styleId="BalloonText">
    <w:name w:val="Balloon Text"/>
    <w:basedOn w:val="Normal"/>
    <w:link w:val="BalloonTextChar"/>
    <w:rsid w:val="00FD2BE1"/>
    <w:rPr>
      <w:rFonts w:ascii="Tahoma" w:hAnsi="Tahoma" w:cs="Tahoma"/>
      <w:sz w:val="16"/>
      <w:szCs w:val="16"/>
    </w:rPr>
  </w:style>
  <w:style w:type="character" w:customStyle="1" w:styleId="BalloonTextChar">
    <w:name w:val="Balloon Text Char"/>
    <w:basedOn w:val="DefaultParagraphFont"/>
    <w:link w:val="BalloonText"/>
    <w:rsid w:val="00FD2BE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D2B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2BE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977</Words>
  <Characters>6081</Characters>
  <Application>Microsoft Office Word</Application>
  <DocSecurity>0</DocSecurity>
  <Lines>237</Lines>
  <Paragraphs>124</Paragraphs>
  <ScaleCrop>false</ScaleCrop>
  <Company>Author-it Software Corporation Ltd.</Company>
  <LinksUpToDate>false</LinksUpToDate>
  <CharactersWithSpaces>6991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FNSMCA303A Serve legal process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2012-05-26T16:27:00Z</dcterms:created>
  <dcterms:modified xsi:type="dcterms:W3CDTF">2012-05-26T16:27:00Z</dcterms:modified>
</cp:coreProperties>
</file>