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628A" w:rsidP="009B628A">
      <w:pPr>
        <w:pStyle w:val="Title"/>
      </w:pPr>
      <w:r>
        <w:fldChar w:fldCharType="begin"/>
      </w:r>
      <w:r>
        <w:instrText xml:space="preserve"> TITLE   \* MERGEFORMAT </w:instrText>
      </w:r>
      <w:r>
        <w:fldChar w:fldCharType="separate"/>
      </w:r>
      <w:r>
        <w:t>FNSMCA302A Repossess property</w:t>
      </w:r>
      <w:r>
        <w:fldChar w:fldCharType="end"/>
      </w:r>
    </w:p>
    <w:p w:rsidR="009B628A" w:rsidP="009B628A">
      <w:pPr>
        <w:pStyle w:val="Version"/>
        <w:sectPr w:rsidSect="001601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6017D" w:rsidP="0016017D">
      <w:pPr>
        <w:pStyle w:val="SuperHeading"/>
      </w:pPr>
      <w:r w:rsidRPr="0016017D">
        <w:t>FNSMCA302A Repossess property</w:t>
      </w:r>
    </w:p>
    <w:p w:rsidR="00000000" w:rsidRPr="0016017D" w:rsidP="0016017D">
      <w:pPr>
        <w:pStyle w:val="SuperHeading"/>
      </w:pPr>
    </w:p>
    <w:p w:rsidR="00000000" w:rsidRPr="0016017D" w:rsidP="0016017D">
      <w:pPr>
        <w:pStyle w:val="Heading1"/>
      </w:pPr>
      <w:bookmarkStart w:id="1" w:name="O_79755"/>
      <w:bookmarkEnd w:id="1"/>
      <w:r w:rsidRPr="0016017D">
        <w:t>Modification History</w:t>
      </w:r>
    </w:p>
    <w:p w:rsidR="00000000" w:rsidRPr="0016017D" w:rsidP="0016017D">
      <w:pPr>
        <w:pStyle w:val="BodyText"/>
      </w:pPr>
      <w:r w:rsidRPr="0016017D">
        <w:t>Not applicable.</w:t>
      </w:r>
    </w:p>
    <w:p w:rsidR="00000000" w:rsidRPr="0016017D" w:rsidP="0016017D">
      <w:pPr>
        <w:pStyle w:val="AllowPageBreak"/>
      </w:pPr>
    </w:p>
    <w:p w:rsidR="00000000" w:rsidRPr="0016017D" w:rsidP="0016017D">
      <w:pPr>
        <w:pStyle w:val="Heading1"/>
      </w:pPr>
      <w:bookmarkStart w:id="2" w:name="O_79756"/>
      <w:bookmarkEnd w:id="2"/>
      <w:r w:rsidRPr="0016017D">
        <w:t>Unit Descriptor</w:t>
      </w:r>
    </w:p>
    <w:tbl>
      <w:tblPr>
        <w:tblW w:w="0" w:type="auto"/>
        <w:tblLayout w:type="fixed"/>
        <w:tblCellMar>
          <w:left w:w="62" w:type="dxa"/>
          <w:right w:w="62" w:type="dxa"/>
        </w:tblCellMar>
        <w:tblLook w:val="0000"/>
      </w:tblPr>
      <w:tblGrid>
        <w:gridCol w:w="2639"/>
        <w:gridCol w:w="5883"/>
      </w:tblGrid>
      <w:tr w:rsidTr="009B628A">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17D">
            <w:pPr>
              <w:pStyle w:val="BodyText"/>
              <w:rPr>
                <w:lang w:val="en-NZ"/>
              </w:rPr>
            </w:pPr>
            <w:r w:rsidRPr="0016017D">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17D" w:rsidP="0016017D">
            <w:pPr>
              <w:pStyle w:val="BodyText"/>
            </w:pPr>
            <w:r w:rsidRPr="0016017D">
              <w:t>This unit describes the performance outcomes, skills and knowledge required to liaise with clients, debtors and external pa</w:t>
            </w:r>
            <w:r w:rsidRPr="0016017D">
              <w:t>rties and apply legal and ethical requirements and principles in repossessing property.</w:t>
            </w:r>
          </w:p>
          <w:p w:rsidR="00000000" w:rsidRPr="0016017D" w:rsidP="0016017D">
            <w:pPr>
              <w:pStyle w:val="BodyText"/>
            </w:pPr>
          </w:p>
          <w:p w:rsidR="00000000" w:rsidRPr="0016017D" w:rsidP="0016017D">
            <w:pPr>
              <w:pStyle w:val="BodyText"/>
            </w:pPr>
            <w:r w:rsidRPr="0016017D">
              <w:t>This unit may apply to job roles subject to licensing, legislative, regulatory or certification requirements so Commonwealth, State or Territory requirements should be</w:t>
            </w:r>
            <w:r w:rsidRPr="0016017D">
              <w:t xml:space="preserve"> confirmed with the relevant body.</w:t>
            </w:r>
          </w:p>
        </w:tc>
      </w:tr>
    </w:tbl>
    <w:p w:rsidR="00000000" w:rsidRPr="0016017D" w:rsidP="0016017D">
      <w:pPr>
        <w:pStyle w:val="BodyText"/>
      </w:pPr>
    </w:p>
    <w:p w:rsidR="00000000" w:rsidRPr="0016017D" w:rsidP="0016017D">
      <w:pPr>
        <w:pStyle w:val="AllowPageBreak"/>
      </w:pPr>
    </w:p>
    <w:p w:rsidR="00000000" w:rsidRPr="0016017D" w:rsidP="0016017D">
      <w:pPr>
        <w:pStyle w:val="Heading1"/>
      </w:pPr>
      <w:bookmarkStart w:id="3" w:name="O_79757"/>
      <w:bookmarkEnd w:id="3"/>
      <w:r w:rsidRPr="0016017D">
        <w:t>Application of the Unit</w:t>
      </w:r>
    </w:p>
    <w:tbl>
      <w:tblPr>
        <w:tblW w:w="0" w:type="auto"/>
        <w:tblLayout w:type="fixed"/>
        <w:tblCellMar>
          <w:left w:w="62" w:type="dxa"/>
          <w:right w:w="62" w:type="dxa"/>
        </w:tblCellMar>
        <w:tblLook w:val="0000"/>
      </w:tblPr>
      <w:tblGrid>
        <w:gridCol w:w="2723"/>
        <w:gridCol w:w="5799"/>
      </w:tblGrid>
      <w:tr w:rsidTr="009B628A">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17D">
            <w:pPr>
              <w:pStyle w:val="BodyText"/>
              <w:rPr>
                <w:lang w:val="en-NZ"/>
              </w:rPr>
            </w:pPr>
            <w:r w:rsidRPr="0016017D">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17D" w:rsidP="0016017D">
            <w:pPr>
              <w:pStyle w:val="BodyText"/>
            </w:pPr>
            <w:r w:rsidRPr="0016017D">
              <w:t>This unit applies to mercantile agent job roles.</w:t>
            </w:r>
          </w:p>
        </w:tc>
      </w:tr>
    </w:tbl>
    <w:p w:rsidR="00000000" w:rsidRPr="0016017D" w:rsidP="0016017D">
      <w:pPr>
        <w:pStyle w:val="BodyText"/>
      </w:pPr>
    </w:p>
    <w:p w:rsidR="00000000" w:rsidRPr="0016017D" w:rsidP="0016017D">
      <w:pPr>
        <w:pStyle w:val="AllowPageBreak"/>
      </w:pPr>
    </w:p>
    <w:p w:rsidR="00000000" w:rsidRPr="0016017D" w:rsidP="0016017D">
      <w:pPr>
        <w:pStyle w:val="Heading1"/>
      </w:pPr>
      <w:bookmarkStart w:id="4" w:name="O_79758"/>
      <w:bookmarkEnd w:id="4"/>
      <w:r w:rsidRPr="0016017D">
        <w:t>Licensing/Regulatory Information</w:t>
      </w:r>
    </w:p>
    <w:p w:rsidR="00000000" w:rsidRPr="0016017D" w:rsidP="0016017D">
      <w:pPr>
        <w:pStyle w:val="BodyText"/>
      </w:pPr>
      <w:r w:rsidRPr="0016017D">
        <w:t>Not applicable.</w:t>
      </w:r>
    </w:p>
    <w:p w:rsidR="00000000" w:rsidRPr="0016017D" w:rsidP="0016017D">
      <w:pPr>
        <w:pStyle w:val="AllowPageBreak"/>
      </w:pPr>
    </w:p>
    <w:p w:rsidR="00000000" w:rsidRPr="0016017D" w:rsidP="0016017D">
      <w:pPr>
        <w:pStyle w:val="Heading1"/>
      </w:pPr>
      <w:bookmarkStart w:id="5" w:name="O_79759"/>
      <w:bookmarkEnd w:id="5"/>
      <w:r w:rsidRPr="0016017D">
        <w:t>Pre-Requisites</w:t>
      </w:r>
    </w:p>
    <w:tbl>
      <w:tblPr>
        <w:tblW w:w="0" w:type="auto"/>
        <w:tblLayout w:type="fixed"/>
        <w:tblCellMar>
          <w:left w:w="62" w:type="dxa"/>
          <w:right w:w="62" w:type="dxa"/>
        </w:tblCellMar>
        <w:tblLook w:val="0000"/>
      </w:tblPr>
      <w:tblGrid>
        <w:gridCol w:w="2745"/>
        <w:gridCol w:w="1301"/>
        <w:gridCol w:w="4476"/>
      </w:tblGrid>
      <w:tr w:rsidTr="009B628A">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17D">
            <w:pPr>
              <w:pStyle w:val="BodyText"/>
              <w:rPr>
                <w:lang w:val="en-NZ"/>
              </w:rPr>
            </w:pPr>
            <w:r w:rsidRPr="0016017D">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17D">
            <w:pPr>
              <w:pStyle w:val="BodyText"/>
              <w:rPr>
                <w:lang w:val="en-NZ"/>
              </w:rPr>
            </w:pPr>
          </w:p>
        </w:tc>
      </w:tr>
      <w:tr w:rsidTr="009B628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17D">
            <w:pPr>
              <w:pStyle w:val="BodyText"/>
              <w:rPr>
                <w:lang w:val="en-NZ"/>
              </w:rPr>
            </w:pPr>
          </w:p>
        </w:tc>
      </w:tr>
      <w:tr w:rsidTr="009B628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17D" w:rsidP="0016017D">
            <w:pPr>
              <w:pStyle w:val="BodyText"/>
            </w:pPr>
          </w:p>
        </w:tc>
      </w:tr>
    </w:tbl>
    <w:p w:rsidR="00000000" w:rsidRPr="0016017D" w:rsidP="0016017D">
      <w:pPr>
        <w:pStyle w:val="BodyText"/>
      </w:pPr>
    </w:p>
    <w:p w:rsidR="00000000" w:rsidRPr="0016017D" w:rsidP="0016017D">
      <w:pPr>
        <w:pStyle w:val="AllowPageBreak"/>
      </w:pPr>
    </w:p>
    <w:p w:rsidR="00000000" w:rsidRPr="0016017D" w:rsidP="0016017D">
      <w:pPr>
        <w:pStyle w:val="Heading1"/>
      </w:pPr>
      <w:bookmarkStart w:id="6" w:name="O_79760"/>
      <w:bookmarkEnd w:id="6"/>
      <w:r w:rsidRPr="0016017D">
        <w:t>Employability Skills Information</w:t>
      </w:r>
    </w:p>
    <w:tbl>
      <w:tblPr>
        <w:tblW w:w="0" w:type="auto"/>
        <w:tblLayout w:type="fixed"/>
        <w:tblCellMar>
          <w:left w:w="62" w:type="dxa"/>
          <w:right w:w="62" w:type="dxa"/>
        </w:tblCellMar>
        <w:tblLook w:val="0000"/>
      </w:tblPr>
      <w:tblGrid>
        <w:gridCol w:w="2762"/>
        <w:gridCol w:w="5760"/>
      </w:tblGrid>
      <w:tr w:rsidTr="009B628A">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17D">
            <w:pPr>
              <w:pStyle w:val="BodyText"/>
              <w:rPr>
                <w:lang w:val="en-NZ"/>
              </w:rPr>
            </w:pPr>
            <w:r w:rsidRPr="0016017D">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17D" w:rsidP="0016017D">
            <w:pPr>
              <w:pStyle w:val="BodyText"/>
            </w:pPr>
            <w:r w:rsidRPr="0016017D">
              <w:t>This unit contains employability skills.</w:t>
            </w:r>
          </w:p>
        </w:tc>
      </w:tr>
    </w:tbl>
    <w:p w:rsidR="00000000" w:rsidRPr="0016017D" w:rsidP="0016017D">
      <w:pPr>
        <w:pStyle w:val="BodyText"/>
      </w:pPr>
    </w:p>
    <w:p w:rsidR="00000000" w:rsidRPr="0016017D" w:rsidP="0016017D">
      <w:pPr>
        <w:pStyle w:val="AllowPageBreak"/>
      </w:pPr>
    </w:p>
    <w:p w:rsidR="00000000" w:rsidRPr="0016017D" w:rsidP="0016017D">
      <w:pPr>
        <w:pStyle w:val="Heading1"/>
      </w:pPr>
      <w:bookmarkStart w:id="7" w:name="O_79761"/>
      <w:bookmarkEnd w:id="7"/>
      <w:r w:rsidRPr="0016017D">
        <w:t>Elements and Performance Criteria Pre-Content</w:t>
      </w:r>
    </w:p>
    <w:tbl>
      <w:tblPr>
        <w:tblW w:w="0" w:type="auto"/>
        <w:tblLayout w:type="fixed"/>
        <w:tblCellMar>
          <w:left w:w="62" w:type="dxa"/>
          <w:right w:w="62" w:type="dxa"/>
        </w:tblCellMar>
        <w:tblLook w:val="0000"/>
      </w:tblPr>
      <w:tblGrid>
        <w:gridCol w:w="2575"/>
        <w:gridCol w:w="5947"/>
      </w:tblGrid>
      <w:tr w:rsidTr="009B628A">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17D">
            <w:pPr>
              <w:pStyle w:val="BodyText"/>
              <w:rPr>
                <w:lang w:val="en-NZ"/>
              </w:rPr>
            </w:pPr>
            <w:r w:rsidRPr="0016017D">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17D" w:rsidP="0016017D">
            <w:pPr>
              <w:pStyle w:val="BodyText"/>
            </w:pPr>
            <w:r w:rsidRPr="0016017D">
              <w:t>Performance criteria describe the performance needed to demonstrate achievement of the element. Where bold italicised text is used, further information is detailed in the required skills and</w:t>
            </w:r>
            <w:r w:rsidRPr="0016017D">
              <w:t xml:space="preserve"> knowledge section and the range statement. Assessment of performance is to be consistent with the evidence guide.</w:t>
            </w:r>
          </w:p>
        </w:tc>
      </w:tr>
    </w:tbl>
    <w:p w:rsidR="00000000" w:rsidRPr="0016017D" w:rsidP="0016017D">
      <w:pPr>
        <w:pStyle w:val="BodyText"/>
      </w:pPr>
    </w:p>
    <w:p w:rsidR="00000000" w:rsidRPr="0016017D" w:rsidP="0016017D">
      <w:pPr>
        <w:pStyle w:val="AllowPageBreak"/>
      </w:pPr>
    </w:p>
    <w:p w:rsidR="00000000" w:rsidRPr="0016017D" w:rsidP="0016017D">
      <w:pPr>
        <w:pStyle w:val="Heading1"/>
      </w:pPr>
      <w:bookmarkStart w:id="8" w:name="O_79762"/>
      <w:bookmarkEnd w:id="8"/>
      <w:r w:rsidRPr="0016017D">
        <w:t>Elements and Performance Criteria</w:t>
      </w:r>
    </w:p>
    <w:tbl>
      <w:tblPr>
        <w:tblW w:w="0" w:type="auto"/>
        <w:tblLayout w:type="fixed"/>
        <w:tblCellMar>
          <w:left w:w="62" w:type="dxa"/>
          <w:right w:w="62" w:type="dxa"/>
        </w:tblCellMar>
        <w:tblLook w:val="0000"/>
      </w:tblPr>
      <w:tblGrid>
        <w:gridCol w:w="2575"/>
        <w:gridCol w:w="5947"/>
      </w:tblGrid>
      <w:tr w:rsidTr="009B628A">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17D" w:rsidP="0016017D">
            <w:pPr>
              <w:pStyle w:val="BodyText"/>
            </w:pPr>
            <w:r w:rsidRPr="0016017D">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17D">
            <w:pPr>
              <w:pStyle w:val="BodyText"/>
              <w:rPr>
                <w:lang w:val="en-NZ"/>
              </w:rPr>
            </w:pPr>
            <w:r w:rsidRPr="0016017D">
              <w:rPr>
                <w:rStyle w:val="SpecialBold"/>
              </w:rPr>
              <w:t>PERFORMANCE CRITERIA</w:t>
            </w:r>
          </w:p>
        </w:tc>
      </w:tr>
      <w:tr w:rsidTr="009B628A">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17D">
            <w:pPr>
              <w:pStyle w:val="List"/>
              <w:rPr>
                <w:lang w:val="en-NZ"/>
              </w:rPr>
            </w:pPr>
            <w:r w:rsidRPr="0016017D">
              <w:t>1.</w:t>
            </w:r>
            <w:r w:rsidRPr="0016017D">
              <w:tab/>
              <w:t>Plan and prepare the  repossession process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17D" w:rsidP="0016017D">
            <w:pPr>
              <w:pStyle w:val="List2"/>
            </w:pPr>
            <w:r w:rsidRPr="0016017D">
              <w:t>1.1.</w:t>
            </w:r>
            <w:r w:rsidRPr="0016017D">
              <w:tab/>
            </w:r>
            <w:r w:rsidRPr="0016017D">
              <w:rPr>
                <w:rStyle w:val="BoldandItalics"/>
              </w:rPr>
              <w:t>Client's</w:t>
            </w:r>
            <w:r w:rsidRPr="0016017D">
              <w:t xml:space="preserve"> written instructions are accurately and clearly interpreted</w:t>
            </w:r>
          </w:p>
          <w:p w:rsidR="00000000" w:rsidP="0016017D">
            <w:pPr>
              <w:pStyle w:val="List2"/>
              <w:rPr>
                <w:lang w:val="en-NZ"/>
              </w:rPr>
            </w:pPr>
            <w:r w:rsidRPr="0016017D">
              <w:t>1.2.</w:t>
            </w:r>
            <w:r w:rsidRPr="0016017D">
              <w:tab/>
              <w:t xml:space="preserve">Repossession subject's whereabouts is determined and the location and realisable value of </w:t>
            </w:r>
            <w:r w:rsidRPr="0016017D">
              <w:rPr>
                <w:rStyle w:val="BoldandItalics"/>
              </w:rPr>
              <w:t>property</w:t>
            </w:r>
            <w:r w:rsidRPr="0016017D">
              <w:t xml:space="preserve"> is accurately established</w:t>
            </w:r>
          </w:p>
        </w:tc>
      </w:tr>
      <w:tr w:rsidTr="009B628A">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17D">
            <w:pPr>
              <w:pStyle w:val="List"/>
              <w:rPr>
                <w:lang w:val="en-NZ"/>
              </w:rPr>
            </w:pPr>
            <w:r w:rsidRPr="0016017D">
              <w:t>2.</w:t>
            </w:r>
            <w:r w:rsidRPr="0016017D">
              <w:tab/>
              <w:t>Negotiate repossession</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17D" w:rsidP="0016017D">
            <w:pPr>
              <w:pStyle w:val="List2"/>
            </w:pPr>
            <w:r w:rsidRPr="0016017D">
              <w:t>2.1.</w:t>
            </w:r>
            <w:r w:rsidRPr="0016017D">
              <w:tab/>
              <w:t xml:space="preserve">Most appropriate </w:t>
            </w:r>
            <w:r w:rsidRPr="0016017D">
              <w:rPr>
                <w:rStyle w:val="BoldandItalics"/>
              </w:rPr>
              <w:t>means of communi</w:t>
            </w:r>
            <w:r w:rsidRPr="0016017D">
              <w:rPr>
                <w:rStyle w:val="BoldandItalics"/>
              </w:rPr>
              <w:t>cation</w:t>
            </w:r>
            <w:r w:rsidRPr="0016017D">
              <w:t xml:space="preserve"> is used to establish contact and build rapport with debtor and the reason for repossession clearly communicated to them</w:t>
            </w:r>
          </w:p>
          <w:p w:rsidR="00000000" w:rsidP="0016017D">
            <w:pPr>
              <w:pStyle w:val="List2"/>
              <w:rPr>
                <w:lang w:val="en-NZ"/>
              </w:rPr>
            </w:pPr>
            <w:r w:rsidRPr="0016017D">
              <w:t>2.2.</w:t>
            </w:r>
            <w:r w:rsidRPr="0016017D">
              <w:tab/>
              <w:t>Terms of settlement of the debt are canvassed to find a mutually acceptable resolution where possible</w:t>
            </w:r>
          </w:p>
        </w:tc>
      </w:tr>
      <w:tr w:rsidTr="009B628A">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17D">
            <w:pPr>
              <w:pStyle w:val="List"/>
              <w:rPr>
                <w:lang w:val="en-NZ"/>
              </w:rPr>
            </w:pPr>
            <w:r w:rsidRPr="0016017D">
              <w:t>3.</w:t>
            </w:r>
            <w:r w:rsidRPr="0016017D">
              <w:tab/>
              <w:t>Repossess property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17D" w:rsidP="0016017D">
            <w:pPr>
              <w:pStyle w:val="List2"/>
            </w:pPr>
            <w:r w:rsidRPr="0016017D">
              <w:t>3.1.</w:t>
            </w:r>
            <w:r w:rsidRPr="0016017D">
              <w:tab/>
              <w:t>Plan for execution of repossession is formulated within legal avenues and client's parameters</w:t>
            </w:r>
          </w:p>
          <w:p w:rsidR="00000000" w:rsidRPr="0016017D" w:rsidP="0016017D">
            <w:pPr>
              <w:pStyle w:val="List2"/>
            </w:pPr>
            <w:r w:rsidRPr="0016017D">
              <w:t>3.2.</w:t>
            </w:r>
            <w:r w:rsidRPr="0016017D">
              <w:tab/>
              <w:t>Repossession is ethically arranged, facilitated and signed for on behalf of the client</w:t>
            </w:r>
          </w:p>
          <w:p w:rsidR="00000000" w:rsidP="0016017D">
            <w:pPr>
              <w:pStyle w:val="List2"/>
              <w:rPr>
                <w:lang w:val="en-NZ"/>
              </w:rPr>
            </w:pPr>
            <w:r w:rsidRPr="0016017D">
              <w:t>3.3.</w:t>
            </w:r>
            <w:r w:rsidRPr="0016017D">
              <w:tab/>
            </w:r>
            <w:r w:rsidRPr="0016017D">
              <w:rPr>
                <w:rStyle w:val="BoldandItalics"/>
              </w:rPr>
              <w:t>Third party agents</w:t>
            </w:r>
            <w:r w:rsidRPr="0016017D">
              <w:t xml:space="preserve"> are engaged and oversighted in securing </w:t>
            </w:r>
            <w:r w:rsidRPr="0016017D">
              <w:t>the property</w:t>
            </w:r>
          </w:p>
        </w:tc>
      </w:tr>
      <w:tr w:rsidTr="009B628A">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17D">
            <w:pPr>
              <w:pStyle w:val="List"/>
              <w:rPr>
                <w:lang w:val="en-NZ"/>
              </w:rPr>
            </w:pPr>
            <w:r w:rsidRPr="0016017D">
              <w:t>4.</w:t>
            </w:r>
            <w:r w:rsidRPr="0016017D">
              <w:tab/>
              <w:t>Formulate report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17D" w:rsidP="0016017D">
            <w:pPr>
              <w:pStyle w:val="List2"/>
            </w:pPr>
            <w:r w:rsidRPr="0016017D">
              <w:t>4.1.</w:t>
            </w:r>
            <w:r w:rsidRPr="0016017D">
              <w:tab/>
              <w:t>The condition of the property is accurately compiled and a full report on the repossession activity, disposal result and payment arrangements promptly provided to the client</w:t>
            </w:r>
          </w:p>
          <w:p w:rsidR="00000000" w:rsidRPr="0016017D" w:rsidP="0016017D">
            <w:pPr>
              <w:pStyle w:val="List2"/>
            </w:pPr>
            <w:r w:rsidRPr="0016017D">
              <w:t>4.2.</w:t>
            </w:r>
            <w:r w:rsidRPr="0016017D">
              <w:tab/>
            </w:r>
            <w:r w:rsidRPr="0016017D">
              <w:t>Information gathered is synthesised into a coherent outcome for clear, concise documentation of outcomes and made accessible to all relevant staff</w:t>
            </w:r>
          </w:p>
        </w:tc>
      </w:tr>
    </w:tbl>
    <w:p w:rsidR="00000000" w:rsidRPr="0016017D" w:rsidP="0016017D">
      <w:pPr>
        <w:pStyle w:val="BodyText"/>
      </w:pPr>
    </w:p>
    <w:p w:rsidR="00000000" w:rsidRPr="0016017D" w:rsidP="0016017D">
      <w:pPr>
        <w:pStyle w:val="AllowPageBreak"/>
      </w:pPr>
    </w:p>
    <w:p w:rsidR="00000000" w:rsidRPr="0016017D" w:rsidP="0016017D">
      <w:pPr>
        <w:pStyle w:val="Heading1"/>
      </w:pPr>
      <w:bookmarkStart w:id="9" w:name="O_79763"/>
      <w:bookmarkEnd w:id="9"/>
      <w:r w:rsidRPr="0016017D">
        <w:t>Required Skills and Knowledge</w:t>
      </w:r>
    </w:p>
    <w:tbl>
      <w:tblPr>
        <w:tblW w:w="0" w:type="auto"/>
        <w:tblLayout w:type="fixed"/>
        <w:tblCellMar>
          <w:left w:w="62" w:type="dxa"/>
          <w:right w:w="62" w:type="dxa"/>
        </w:tblCellMar>
        <w:tblLook w:val="0000"/>
      </w:tblPr>
      <w:tblGrid>
        <w:gridCol w:w="8522"/>
      </w:tblGrid>
      <w:tr w:rsidTr="009B628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017D">
            <w:pPr>
              <w:pStyle w:val="BodyText"/>
              <w:rPr>
                <w:lang w:val="en-NZ"/>
              </w:rPr>
            </w:pPr>
            <w:r w:rsidRPr="0016017D">
              <w:rPr>
                <w:rStyle w:val="SpecialBold"/>
              </w:rPr>
              <w:t>REQUIRED SKILLS AND KNOWLEDGE</w:t>
            </w:r>
          </w:p>
        </w:tc>
      </w:tr>
      <w:tr w:rsidTr="009B628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017D">
            <w:pPr>
              <w:pStyle w:val="BodyText"/>
              <w:rPr>
                <w:lang w:val="en-NZ"/>
              </w:rPr>
            </w:pPr>
            <w:r w:rsidRPr="0016017D">
              <w:t>This section describes the skil</w:t>
            </w:r>
            <w:r w:rsidRPr="0016017D">
              <w:t>ls and knowledge required for this unit.</w:t>
            </w:r>
          </w:p>
        </w:tc>
      </w:tr>
      <w:tr w:rsidTr="009B62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17D">
            <w:pPr>
              <w:pStyle w:val="BodyText"/>
              <w:rPr>
                <w:lang w:val="en-NZ"/>
              </w:rPr>
            </w:pPr>
            <w:r w:rsidRPr="0016017D">
              <w:rPr>
                <w:rStyle w:val="SpecialBold"/>
              </w:rPr>
              <w:t>Required skills</w:t>
            </w:r>
          </w:p>
        </w:tc>
      </w:tr>
      <w:tr w:rsidTr="009B62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17D" w:rsidP="0016017D">
            <w:pPr>
              <w:pStyle w:val="ListBullet"/>
            </w:pPr>
            <w:r w:rsidRPr="0016017D">
              <w:t>communication skills to:</w:t>
            </w:r>
          </w:p>
          <w:p w:rsidR="00000000" w:rsidRPr="0016017D" w:rsidP="0016017D">
            <w:pPr>
              <w:pStyle w:val="ListBullet2"/>
            </w:pPr>
            <w:r w:rsidRPr="0016017D">
              <w:t>determine and confirm client property repossession requirements, using questioning and active listening as required</w:t>
            </w:r>
          </w:p>
          <w:p w:rsidR="00000000" w:rsidRPr="0016017D" w:rsidP="0016017D">
            <w:pPr>
              <w:pStyle w:val="ListBullet2"/>
            </w:pPr>
            <w:r w:rsidRPr="0016017D">
              <w:t>negotiate and use dispute resolution techniques and processes with debtors</w:t>
            </w:r>
          </w:p>
          <w:p w:rsidR="00000000" w:rsidRPr="0016017D" w:rsidP="0016017D">
            <w:pPr>
              <w:pStyle w:val="ListBullet2"/>
            </w:pPr>
            <w:r w:rsidRPr="0016017D">
              <w:t>liaise with others, share information, listen and understand</w:t>
            </w:r>
          </w:p>
          <w:p w:rsidR="00000000" w:rsidRPr="0016017D" w:rsidP="0016017D">
            <w:pPr>
              <w:pStyle w:val="ListBullet2"/>
            </w:pPr>
            <w:r w:rsidRPr="0016017D">
              <w:t>use language and concepts appropriate to cultural differences</w:t>
            </w:r>
          </w:p>
          <w:p w:rsidR="00000000" w:rsidRPr="0016017D" w:rsidP="0016017D">
            <w:pPr>
              <w:pStyle w:val="ListBullet"/>
            </w:pPr>
            <w:r w:rsidRPr="0016017D">
              <w:t>numeracy skills to:</w:t>
            </w:r>
          </w:p>
          <w:p w:rsidR="00000000" w:rsidRPr="0016017D" w:rsidP="0016017D">
            <w:pPr>
              <w:pStyle w:val="ListBullet2"/>
            </w:pPr>
            <w:r w:rsidRPr="0016017D">
              <w:t>accurately analyse, record and store</w:t>
            </w:r>
            <w:r w:rsidRPr="0016017D">
              <w:t xml:space="preserve"> data in accordance with organisational requirements</w:t>
            </w:r>
          </w:p>
          <w:p w:rsidR="00000000" w:rsidRPr="0016017D" w:rsidP="0016017D">
            <w:pPr>
              <w:pStyle w:val="ListBullet2"/>
            </w:pPr>
            <w:r w:rsidRPr="0016017D">
              <w:t>calculate debt status and repossession values</w:t>
            </w:r>
          </w:p>
          <w:p w:rsidR="00000000" w:rsidRPr="0016017D" w:rsidP="0016017D">
            <w:pPr>
              <w:pStyle w:val="ListBullet"/>
            </w:pPr>
            <w:r w:rsidRPr="0016017D">
              <w:t>literacy skills to:</w:t>
            </w:r>
          </w:p>
          <w:p w:rsidR="00000000" w:rsidRPr="0016017D" w:rsidP="0016017D">
            <w:pPr>
              <w:pStyle w:val="ListBullet2"/>
            </w:pPr>
            <w:r w:rsidRPr="0016017D">
              <w:t>read and interpret documentation from a variety of sources and recording, gathering and consolidating debtor information</w:t>
            </w:r>
          </w:p>
          <w:p w:rsidR="00000000" w:rsidRPr="0016017D" w:rsidP="0016017D">
            <w:pPr>
              <w:pStyle w:val="ListBullet2"/>
            </w:pPr>
            <w:r w:rsidRPr="0016017D">
              <w:t xml:space="preserve">draft reports </w:t>
            </w:r>
            <w:r w:rsidRPr="0016017D">
              <w:t>and letters and complete repossession records</w:t>
            </w:r>
          </w:p>
          <w:p w:rsidR="00000000" w:rsidRPr="0016017D" w:rsidP="0016017D">
            <w:pPr>
              <w:pStyle w:val="ListBullet2"/>
            </w:pPr>
            <w:r w:rsidRPr="0016017D">
              <w:t>develop and implement repossession processes and underpinning legal and ethical principles and obligations</w:t>
            </w:r>
          </w:p>
          <w:p w:rsidR="00000000" w:rsidRPr="0016017D" w:rsidP="0016017D">
            <w:pPr>
              <w:pStyle w:val="ListBullet"/>
            </w:pPr>
            <w:r w:rsidRPr="0016017D">
              <w:t>research skills using current techniques of searching and locating defaulters</w:t>
            </w:r>
          </w:p>
          <w:p w:rsidR="00000000" w:rsidRPr="0016017D" w:rsidP="0016017D">
            <w:pPr>
              <w:pStyle w:val="ListBullet"/>
            </w:pPr>
            <w:r w:rsidRPr="0016017D">
              <w:t xml:space="preserve">IT skills for accessing </w:t>
            </w:r>
            <w:r w:rsidRPr="0016017D">
              <w:t>and using appropriate software such as spreadsheets and databases and the internet in a collection agency or credit management context</w:t>
            </w:r>
          </w:p>
          <w:p w:rsidR="00000000" w:rsidP="0016017D">
            <w:pPr>
              <w:pStyle w:val="ListBullet"/>
              <w:rPr>
                <w:lang w:val="en-NZ"/>
              </w:rPr>
            </w:pPr>
            <w:r w:rsidRPr="0016017D">
              <w:t>organisational skills, including the ability to plan and sequence work</w:t>
            </w:r>
          </w:p>
        </w:tc>
      </w:tr>
      <w:tr w:rsidTr="009B62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17D">
            <w:pPr>
              <w:pStyle w:val="BodyText"/>
              <w:rPr>
                <w:lang w:val="en-NZ"/>
              </w:rPr>
            </w:pPr>
            <w:r w:rsidRPr="0016017D">
              <w:rPr>
                <w:rStyle w:val="SpecialBold"/>
              </w:rPr>
              <w:t>Required knowledge</w:t>
            </w:r>
          </w:p>
        </w:tc>
      </w:tr>
      <w:tr w:rsidTr="009B62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17D" w:rsidP="0016017D">
            <w:pPr>
              <w:pStyle w:val="ListBullet"/>
            </w:pPr>
            <w:r w:rsidRPr="0016017D">
              <w:t>all relevant State and Commonwealth Acts</w:t>
            </w:r>
          </w:p>
          <w:p w:rsidR="00000000" w:rsidRPr="0016017D" w:rsidP="0016017D">
            <w:pPr>
              <w:pStyle w:val="ListBullet"/>
            </w:pPr>
            <w:r w:rsidRPr="0016017D">
              <w:t>business principles, financial arrangements and legal obligations of:</w:t>
            </w:r>
          </w:p>
          <w:p w:rsidR="00000000" w:rsidRPr="0016017D" w:rsidP="0016017D">
            <w:pPr>
              <w:pStyle w:val="ListBullet2"/>
            </w:pPr>
            <w:r w:rsidRPr="0016017D">
              <w:t>sole traders</w:t>
            </w:r>
          </w:p>
          <w:p w:rsidR="00000000" w:rsidRPr="0016017D" w:rsidP="0016017D">
            <w:pPr>
              <w:pStyle w:val="ListBullet2"/>
            </w:pPr>
            <w:r w:rsidRPr="0016017D">
              <w:t>partnerships</w:t>
            </w:r>
          </w:p>
          <w:p w:rsidR="00000000" w:rsidRPr="0016017D" w:rsidP="0016017D">
            <w:pPr>
              <w:pStyle w:val="ListBullet2"/>
            </w:pPr>
            <w:r w:rsidRPr="0016017D">
              <w:t>companies</w:t>
            </w:r>
          </w:p>
          <w:p w:rsidR="00000000" w:rsidRPr="0016017D" w:rsidP="0016017D">
            <w:pPr>
              <w:pStyle w:val="ListBullet"/>
            </w:pPr>
            <w:r w:rsidRPr="0016017D">
              <w:t>principles and procedures of:</w:t>
            </w:r>
          </w:p>
          <w:p w:rsidR="00000000" w:rsidRPr="0016017D" w:rsidP="0016017D">
            <w:pPr>
              <w:pStyle w:val="ListBullet2"/>
            </w:pPr>
            <w:r w:rsidRPr="0016017D">
              <w:t xml:space="preserve">repossession </w:t>
            </w:r>
          </w:p>
          <w:p w:rsidR="00000000" w:rsidRPr="0016017D" w:rsidP="0016017D">
            <w:pPr>
              <w:pStyle w:val="ListBullet2"/>
            </w:pPr>
            <w:r w:rsidRPr="0016017D">
              <w:t xml:space="preserve">notices of intention </w:t>
            </w:r>
          </w:p>
          <w:p w:rsidR="00000000" w:rsidRPr="0016017D" w:rsidP="0016017D">
            <w:pPr>
              <w:pStyle w:val="ListBullet2"/>
            </w:pPr>
            <w:r w:rsidRPr="0016017D">
              <w:t xml:space="preserve">authority to repossess </w:t>
            </w:r>
          </w:p>
          <w:p w:rsidR="00000000" w:rsidRPr="0016017D" w:rsidP="0016017D">
            <w:pPr>
              <w:pStyle w:val="ListBullet2"/>
            </w:pPr>
            <w:r w:rsidRPr="0016017D">
              <w:t xml:space="preserve">methods of repossession </w:t>
            </w:r>
          </w:p>
          <w:p w:rsidR="00000000" w:rsidRPr="0016017D" w:rsidP="0016017D">
            <w:pPr>
              <w:pStyle w:val="ListBullet2"/>
            </w:pPr>
            <w:r w:rsidRPr="0016017D">
              <w:t>ethical practices in repossession</w:t>
            </w:r>
          </w:p>
          <w:p w:rsidR="00000000" w:rsidRPr="0016017D" w:rsidP="0016017D">
            <w:pPr>
              <w:pStyle w:val="ListBullet2"/>
            </w:pPr>
            <w:r w:rsidRPr="0016017D">
              <w:t>post-repossession</w:t>
            </w:r>
          </w:p>
          <w:p w:rsidR="00000000" w:rsidRPr="0016017D" w:rsidP="0016017D">
            <w:pPr>
              <w:pStyle w:val="ListBullet"/>
            </w:pPr>
            <w:r w:rsidRPr="0016017D">
              <w:t>principles of association under the Associations Incorporation Act</w:t>
            </w:r>
          </w:p>
          <w:p w:rsidR="00000000" w:rsidRPr="0016017D" w:rsidP="0016017D">
            <w:pPr>
              <w:pStyle w:val="ListBullet"/>
            </w:pPr>
            <w:r w:rsidRPr="0016017D">
              <w:t xml:space="preserve">role of the Australian Securities and Investments Commission (ASIC) in relation to: </w:t>
            </w:r>
          </w:p>
          <w:p w:rsidR="00000000" w:rsidRPr="0016017D" w:rsidP="0016017D">
            <w:pPr>
              <w:pStyle w:val="ListBullet2"/>
            </w:pPr>
            <w:r w:rsidRPr="0016017D">
              <w:t xml:space="preserve">businesses </w:t>
            </w:r>
          </w:p>
          <w:p w:rsidR="00000000" w:rsidRPr="0016017D" w:rsidP="0016017D">
            <w:pPr>
              <w:pStyle w:val="ListBullet2"/>
            </w:pPr>
            <w:r w:rsidRPr="0016017D">
              <w:t>principles of</w:t>
            </w:r>
            <w:r w:rsidRPr="0016017D">
              <w:t xml:space="preserve"> limited liability</w:t>
            </w:r>
          </w:p>
          <w:p w:rsidR="00000000" w:rsidRPr="0016017D" w:rsidP="0016017D">
            <w:pPr>
              <w:pStyle w:val="ListBullet2"/>
            </w:pPr>
            <w:r w:rsidRPr="0016017D">
              <w:t xml:space="preserve">principles of mortgaging </w:t>
            </w:r>
          </w:p>
          <w:p w:rsidR="00000000" w:rsidRPr="0016017D" w:rsidP="0016017D">
            <w:pPr>
              <w:pStyle w:val="ListBullet2"/>
            </w:pPr>
            <w:r w:rsidRPr="0016017D">
              <w:t xml:space="preserve">insolvency/ bankruptcy </w:t>
            </w:r>
          </w:p>
          <w:p w:rsidR="00000000" w:rsidRPr="0016017D" w:rsidP="0016017D">
            <w:pPr>
              <w:pStyle w:val="ListBullet2"/>
            </w:pPr>
            <w:r w:rsidRPr="0016017D">
              <w:t>liquidation</w:t>
            </w:r>
          </w:p>
          <w:p w:rsidR="00000000" w:rsidRPr="0016017D" w:rsidP="0016017D">
            <w:pPr>
              <w:pStyle w:val="ListBullet"/>
            </w:pPr>
            <w:r w:rsidRPr="0016017D">
              <w:t>role, procedures and relevant documentation of the various relevant court jurisdictions and appeals procedures</w:t>
            </w:r>
          </w:p>
          <w:p w:rsidR="00000000" w:rsidRPr="0016017D" w:rsidP="0016017D">
            <w:pPr>
              <w:pStyle w:val="ListBullet"/>
            </w:pPr>
            <w:r w:rsidRPr="0016017D">
              <w:t>securities and loans principles: factoring, g</w:t>
            </w:r>
            <w:r w:rsidRPr="0016017D">
              <w:t>uarantees, indemnity, securities over property, retention of title, liens</w:t>
            </w:r>
          </w:p>
          <w:p w:rsidR="00000000" w:rsidRPr="0016017D" w:rsidP="0016017D">
            <w:pPr>
              <w:pStyle w:val="ListBullet"/>
            </w:pPr>
            <w:r w:rsidRPr="0016017D">
              <w:t>techniques of search and locating defaulters</w:t>
            </w:r>
          </w:p>
          <w:p w:rsidR="00000000" w:rsidRPr="0016017D" w:rsidP="0016017D">
            <w:pPr>
              <w:pStyle w:val="ListBullet"/>
            </w:pPr>
            <w:r w:rsidRPr="0016017D">
              <w:t>types and principles and obligation of trusts</w:t>
            </w:r>
          </w:p>
        </w:tc>
      </w:tr>
    </w:tbl>
    <w:p w:rsidR="00000000" w:rsidRPr="0016017D" w:rsidP="0016017D">
      <w:pPr>
        <w:pStyle w:val="BodyText"/>
      </w:pPr>
    </w:p>
    <w:p w:rsidR="00000000" w:rsidRPr="0016017D" w:rsidP="0016017D">
      <w:pPr>
        <w:pStyle w:val="AllowPageBreak"/>
      </w:pPr>
    </w:p>
    <w:p w:rsidR="00000000" w:rsidRPr="0016017D" w:rsidP="0016017D">
      <w:pPr>
        <w:pStyle w:val="Heading1"/>
      </w:pPr>
      <w:bookmarkStart w:id="10" w:name="O_79764"/>
      <w:bookmarkEnd w:id="10"/>
      <w:r w:rsidRPr="0016017D">
        <w:t>Evidence Guide</w:t>
      </w:r>
    </w:p>
    <w:tbl>
      <w:tblPr>
        <w:tblW w:w="9570" w:type="dxa"/>
        <w:tblLayout w:type="fixed"/>
        <w:tblCellMar>
          <w:left w:w="62" w:type="dxa"/>
          <w:right w:w="62" w:type="dxa"/>
        </w:tblCellMar>
        <w:tblLook w:val="0000"/>
      </w:tblPr>
      <w:tblGrid>
        <w:gridCol w:w="2808"/>
        <w:gridCol w:w="6762"/>
      </w:tblGrid>
      <w:tr w:rsidTr="009B628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17D">
            <w:pPr>
              <w:pStyle w:val="BodyText"/>
              <w:rPr>
                <w:lang w:val="en-NZ"/>
              </w:rPr>
            </w:pPr>
            <w:r w:rsidRPr="0016017D">
              <w:rPr>
                <w:rStyle w:val="SpecialBold"/>
              </w:rPr>
              <w:t>EVIDENCE GUIDE</w:t>
            </w:r>
          </w:p>
        </w:tc>
      </w:tr>
      <w:tr w:rsidTr="009B628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17D">
            <w:pPr>
              <w:pStyle w:val="BodyText"/>
              <w:rPr>
                <w:lang w:val="en-NZ"/>
              </w:rPr>
            </w:pPr>
            <w:r w:rsidRPr="0016017D">
              <w:t>The Evidence Guide provides advice on assessment and must be read in conjunction with the performance criteria, required skills and knowledge, range statement and the Assessment Guidelines for the Training Package.</w:t>
            </w:r>
          </w:p>
        </w:tc>
      </w:tr>
      <w:tr w:rsidTr="009B628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17D">
            <w:pPr>
              <w:pStyle w:val="BodyText"/>
              <w:rPr>
                <w:lang w:val="en-NZ"/>
              </w:rPr>
            </w:pPr>
            <w:r w:rsidRPr="0016017D">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17D">
            <w:pPr>
              <w:pStyle w:val="BodyText"/>
              <w:rPr>
                <w:lang w:val="en-NZ"/>
              </w:rPr>
            </w:pPr>
          </w:p>
        </w:tc>
      </w:tr>
      <w:tr w:rsidTr="009B628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17D">
            <w:pPr>
              <w:pStyle w:val="BodyText"/>
              <w:rPr>
                <w:lang w:val="en-NZ"/>
              </w:rPr>
            </w:pPr>
            <w:r w:rsidRPr="0016017D">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17D" w:rsidP="0016017D">
            <w:pPr>
              <w:pStyle w:val="BodyText"/>
            </w:pPr>
            <w:r w:rsidRPr="0016017D">
              <w:t>Evidence of the ability to:</w:t>
            </w:r>
          </w:p>
          <w:p w:rsidR="00000000" w:rsidRPr="0016017D" w:rsidP="0016017D">
            <w:pPr>
              <w:pStyle w:val="ListBullet"/>
            </w:pPr>
            <w:r w:rsidRPr="0016017D">
              <w:t>develop constructive responses when confronted with problems and difficulties</w:t>
            </w:r>
          </w:p>
          <w:p w:rsidR="00000000" w:rsidRPr="0016017D" w:rsidP="0016017D">
            <w:pPr>
              <w:pStyle w:val="ListBullet"/>
            </w:pPr>
            <w:r w:rsidRPr="0016017D">
              <w:t>apply prior experience in problem solving when dealing w</w:t>
            </w:r>
            <w:r w:rsidRPr="0016017D">
              <w:t>ith difficult situations in repossession of property</w:t>
            </w:r>
          </w:p>
          <w:p w:rsidR="00000000" w:rsidRPr="0016017D" w:rsidP="0016017D">
            <w:pPr>
              <w:pStyle w:val="ListBullet"/>
            </w:pPr>
            <w:r w:rsidRPr="0016017D">
              <w:t>interpret and comply with current legal obligations, legislative requirements and general developments in the mercantile agents field</w:t>
            </w:r>
          </w:p>
          <w:p w:rsidR="00000000" w:rsidRPr="0016017D" w:rsidP="0016017D">
            <w:pPr>
              <w:pStyle w:val="ListBullet"/>
            </w:pPr>
            <w:r w:rsidRPr="0016017D">
              <w:t>build and maintain rapport and trust with clients and liaise and coop</w:t>
            </w:r>
            <w:r w:rsidRPr="0016017D">
              <w:t>erate with a variety of people</w:t>
            </w:r>
          </w:p>
          <w:p w:rsidR="00000000" w:rsidP="0016017D">
            <w:pPr>
              <w:pStyle w:val="ListBullet"/>
              <w:rPr>
                <w:lang w:val="en-NZ"/>
              </w:rPr>
            </w:pPr>
            <w:r w:rsidRPr="0016017D">
              <w:t>be aware of, and deal effectively with client and community concerns.</w:t>
            </w:r>
          </w:p>
        </w:tc>
      </w:tr>
      <w:tr w:rsidTr="009B628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17D">
            <w:pPr>
              <w:pStyle w:val="BodyText"/>
              <w:rPr>
                <w:lang w:val="en-NZ"/>
              </w:rPr>
            </w:pPr>
            <w:r w:rsidRPr="0016017D">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17D" w:rsidP="0016017D">
            <w:pPr>
              <w:pStyle w:val="BodyText"/>
            </w:pPr>
            <w:r w:rsidRPr="0016017D">
              <w:t>Assessment must ensure:</w:t>
            </w:r>
          </w:p>
          <w:p w:rsidR="00000000" w:rsidRPr="0016017D" w:rsidP="0016017D">
            <w:pPr>
              <w:pStyle w:val="ListBullet"/>
            </w:pPr>
            <w:r w:rsidRPr="0016017D">
              <w:t>competency is demonstrated in the context of the financial services work environ</w:t>
            </w:r>
            <w:r w:rsidRPr="0016017D">
              <w:t>ment and conditions specified in the range statement either in a relevant workplace or a closely simulated work environment</w:t>
            </w:r>
          </w:p>
          <w:p w:rsidR="00000000" w:rsidRPr="0016017D" w:rsidP="0016017D">
            <w:pPr>
              <w:pStyle w:val="ListBullet"/>
            </w:pPr>
            <w:r w:rsidRPr="0016017D">
              <w:t>access to and the use of a range of common office equipment, technology, software and consumables</w:t>
            </w:r>
          </w:p>
          <w:p w:rsidR="00000000" w:rsidP="0016017D">
            <w:pPr>
              <w:pStyle w:val="ListBullet"/>
              <w:rPr>
                <w:lang w:val="en-NZ"/>
              </w:rPr>
            </w:pPr>
            <w:r w:rsidRPr="0016017D">
              <w:t>access to relevant legislation and</w:t>
            </w:r>
            <w:r w:rsidRPr="0016017D">
              <w:t xml:space="preserve"> industry codes of practice in the mercantile agent field.</w:t>
            </w:r>
          </w:p>
        </w:tc>
      </w:tr>
      <w:tr w:rsidTr="009B628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17D">
            <w:pPr>
              <w:pStyle w:val="BodyText"/>
              <w:rPr>
                <w:lang w:val="en-NZ"/>
              </w:rPr>
            </w:pPr>
            <w:r w:rsidRPr="0016017D">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17D" w:rsidP="0016017D">
            <w:pPr>
              <w:pStyle w:val="BodyText"/>
            </w:pPr>
            <w:r w:rsidRPr="0016017D">
              <w:t>A range of assessment methods should be used to assess practical skills and knowledge. The following examples, in combination, are appropriate for this unit:</w:t>
            </w:r>
          </w:p>
          <w:p w:rsidR="00000000" w:rsidRPr="0016017D" w:rsidP="0016017D">
            <w:pPr>
              <w:pStyle w:val="ListBullet"/>
            </w:pPr>
            <w:r w:rsidRPr="0016017D">
              <w:t>evaluating an integrated activity which combines the elements of competency for the unit or a cluster of related units of competency</w:t>
            </w:r>
          </w:p>
          <w:p w:rsidR="00000000" w:rsidRPr="0016017D" w:rsidP="0016017D">
            <w:pPr>
              <w:pStyle w:val="ListBullet"/>
            </w:pPr>
            <w:r w:rsidRPr="0016017D">
              <w:t>observing processes and procedures in workplaces or role plays</w:t>
            </w:r>
          </w:p>
          <w:p w:rsidR="00000000" w:rsidRPr="0016017D" w:rsidP="0016017D">
            <w:pPr>
              <w:pStyle w:val="ListBullet"/>
            </w:pPr>
            <w:r w:rsidRPr="0016017D">
              <w:t xml:space="preserve">verbal or written questioning on underpinning knowledge and </w:t>
            </w:r>
            <w:r w:rsidRPr="0016017D">
              <w:t xml:space="preserve">skills </w:t>
            </w:r>
          </w:p>
          <w:p w:rsidR="00000000" w:rsidRPr="0016017D" w:rsidP="0016017D">
            <w:pPr>
              <w:pStyle w:val="ListBullet"/>
            </w:pPr>
            <w:r w:rsidRPr="0016017D">
              <w:t>setting and reviewing workplace projects and business simulations or scenarios</w:t>
            </w:r>
          </w:p>
          <w:p w:rsidR="00000000" w:rsidP="0016017D">
            <w:pPr>
              <w:pStyle w:val="ListBullet"/>
              <w:rPr>
                <w:lang w:val="en-NZ"/>
              </w:rPr>
            </w:pPr>
            <w:r w:rsidRPr="0016017D">
              <w:t>accessing and validating third party reports.</w:t>
            </w:r>
          </w:p>
        </w:tc>
      </w:tr>
      <w:tr w:rsidTr="009B628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17D">
            <w:pPr>
              <w:pStyle w:val="BodyText"/>
              <w:rPr>
                <w:lang w:val="en-NZ"/>
              </w:rPr>
            </w:pPr>
            <w:r w:rsidRPr="0016017D">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17D" w:rsidP="0016017D">
            <w:pPr>
              <w:pStyle w:val="BodyText"/>
            </w:pPr>
          </w:p>
        </w:tc>
      </w:tr>
    </w:tbl>
    <w:p w:rsidR="00000000" w:rsidRPr="0016017D" w:rsidP="0016017D">
      <w:pPr>
        <w:pStyle w:val="BodyText"/>
      </w:pPr>
    </w:p>
    <w:p w:rsidR="00000000" w:rsidRPr="0016017D" w:rsidP="0016017D">
      <w:pPr>
        <w:pStyle w:val="AllowPageBreak"/>
      </w:pPr>
    </w:p>
    <w:p w:rsidR="00000000" w:rsidRPr="0016017D" w:rsidP="0016017D">
      <w:pPr>
        <w:pStyle w:val="Heading1"/>
      </w:pPr>
      <w:bookmarkStart w:id="11" w:name="O_79765"/>
      <w:bookmarkEnd w:id="11"/>
      <w:r w:rsidRPr="0016017D">
        <w:t>Range Statement</w:t>
      </w:r>
    </w:p>
    <w:tbl>
      <w:tblPr>
        <w:tblW w:w="0" w:type="auto"/>
        <w:tblLayout w:type="fixed"/>
        <w:tblCellMar>
          <w:left w:w="62" w:type="dxa"/>
          <w:right w:w="62" w:type="dxa"/>
        </w:tblCellMar>
        <w:tblLook w:val="0000"/>
      </w:tblPr>
      <w:tblGrid>
        <w:gridCol w:w="2535"/>
        <w:gridCol w:w="5987"/>
      </w:tblGrid>
      <w:tr w:rsidTr="009B628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17D">
            <w:pPr>
              <w:pStyle w:val="BodyText"/>
              <w:rPr>
                <w:lang w:val="en-NZ"/>
              </w:rPr>
            </w:pPr>
            <w:r w:rsidRPr="0016017D">
              <w:rPr>
                <w:rStyle w:val="SpecialBold"/>
              </w:rPr>
              <w:t>RANGE STATEMENT</w:t>
            </w:r>
          </w:p>
        </w:tc>
      </w:tr>
      <w:tr w:rsidTr="009B628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17D">
            <w:pPr>
              <w:pStyle w:val="BodyText"/>
              <w:rPr>
                <w:lang w:val="en-NZ"/>
              </w:rPr>
            </w:pPr>
            <w:r w:rsidRPr="0016017D">
              <w:t>The range statement relates to the unit of competency as a whole. It allows for different work environments and situations that may affect performance. Bold italicised wording, if used in the performance criteria, is detailed below. Essential operating con</w:t>
            </w:r>
            <w:r w:rsidRPr="0016017D">
              <w:t>ditions that may be present with training and assessment (depending on the work situation, needs of the candidate, accessibility of the item, and local industry and regional contexts) may also be included.</w:t>
            </w:r>
          </w:p>
        </w:tc>
      </w:tr>
      <w:tr w:rsidTr="009B628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17D">
            <w:pPr>
              <w:pStyle w:val="BodyText"/>
              <w:rPr>
                <w:lang w:val="en-NZ"/>
              </w:rPr>
            </w:pPr>
            <w:r w:rsidRPr="0016017D">
              <w:rPr>
                <w:rStyle w:val="BoldandItalics"/>
              </w:rPr>
              <w:t>Clients</w:t>
            </w:r>
            <w:r w:rsidRPr="0016017D">
              <w:t xml:space="preserve"> may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17D" w:rsidP="0016017D">
            <w:pPr>
              <w:pStyle w:val="ListBullet"/>
            </w:pPr>
            <w:r w:rsidRPr="0016017D">
              <w:t>banks</w:t>
            </w:r>
          </w:p>
          <w:p w:rsidR="00000000" w:rsidRPr="0016017D" w:rsidP="0016017D">
            <w:pPr>
              <w:pStyle w:val="ListBullet"/>
            </w:pPr>
            <w:r w:rsidRPr="0016017D">
              <w:t>building societies</w:t>
            </w:r>
          </w:p>
          <w:p w:rsidR="00000000" w:rsidRPr="0016017D" w:rsidP="0016017D">
            <w:pPr>
              <w:pStyle w:val="ListBullet"/>
            </w:pPr>
            <w:r w:rsidRPr="0016017D">
              <w:t>credit unions</w:t>
            </w:r>
          </w:p>
          <w:p w:rsidR="00000000" w:rsidRPr="0016017D" w:rsidP="0016017D">
            <w:pPr>
              <w:pStyle w:val="ListBullet"/>
            </w:pPr>
            <w:r w:rsidRPr="0016017D">
              <w:t>employers:</w:t>
            </w:r>
          </w:p>
          <w:p w:rsidR="00000000" w:rsidRPr="0016017D" w:rsidP="0016017D">
            <w:pPr>
              <w:pStyle w:val="ListBullet2"/>
            </w:pPr>
            <w:r w:rsidRPr="0016017D">
              <w:t xml:space="preserve">managers </w:t>
            </w:r>
          </w:p>
          <w:p w:rsidR="00000000" w:rsidRPr="0016017D" w:rsidP="0016017D">
            <w:pPr>
              <w:pStyle w:val="ListBullet2"/>
            </w:pPr>
            <w:r w:rsidRPr="0016017D">
              <w:t xml:space="preserve">supervisors </w:t>
            </w:r>
          </w:p>
          <w:p w:rsidR="00000000" w:rsidRPr="0016017D" w:rsidP="0016017D">
            <w:pPr>
              <w:pStyle w:val="ListBullet2"/>
            </w:pPr>
            <w:r w:rsidRPr="0016017D">
              <w:t>team leaders</w:t>
            </w:r>
          </w:p>
          <w:p w:rsidR="00000000" w:rsidRPr="0016017D" w:rsidP="0016017D">
            <w:pPr>
              <w:pStyle w:val="ListBullet"/>
            </w:pPr>
            <w:r w:rsidRPr="0016017D">
              <w:t>finance companies</w:t>
            </w:r>
          </w:p>
          <w:p w:rsidR="00000000" w:rsidRPr="0016017D" w:rsidP="0016017D">
            <w:pPr>
              <w:pStyle w:val="ListBullet"/>
            </w:pPr>
            <w:r w:rsidRPr="0016017D">
              <w:t>financiers</w:t>
            </w:r>
          </w:p>
          <w:p w:rsidR="00000000" w:rsidRPr="0016017D" w:rsidP="0016017D">
            <w:pPr>
              <w:pStyle w:val="ListBullet"/>
            </w:pPr>
            <w:r w:rsidRPr="0016017D">
              <w:t>government agencies</w:t>
            </w:r>
          </w:p>
          <w:p w:rsidR="00000000" w:rsidRPr="0016017D" w:rsidP="0016017D">
            <w:pPr>
              <w:pStyle w:val="ListBullet"/>
            </w:pPr>
            <w:r w:rsidRPr="0016017D">
              <w:t>other commercial agents</w:t>
            </w:r>
          </w:p>
          <w:p w:rsidR="00000000" w:rsidRPr="0016017D" w:rsidP="0016017D">
            <w:pPr>
              <w:pStyle w:val="ListBullet"/>
            </w:pPr>
            <w:r w:rsidRPr="0016017D">
              <w:t>private companies</w:t>
            </w:r>
          </w:p>
          <w:p w:rsidR="00000000" w:rsidP="0016017D">
            <w:pPr>
              <w:pStyle w:val="ListBullet"/>
              <w:rPr>
                <w:lang w:val="en-NZ"/>
              </w:rPr>
            </w:pPr>
            <w:r w:rsidRPr="0016017D">
              <w:t>solicitors.</w:t>
            </w:r>
          </w:p>
        </w:tc>
      </w:tr>
      <w:tr w:rsidTr="009B628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17D">
            <w:pPr>
              <w:pStyle w:val="BodyText"/>
              <w:rPr>
                <w:lang w:val="en-NZ"/>
              </w:rPr>
            </w:pPr>
            <w:r w:rsidRPr="0016017D">
              <w:rPr>
                <w:rStyle w:val="BoldandItalics"/>
              </w:rPr>
              <w:t>Property</w:t>
            </w:r>
            <w:r w:rsidRPr="0016017D">
              <w:t xml:space="preserve"> may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17D" w:rsidP="0016017D">
            <w:pPr>
              <w:pStyle w:val="ListBullet"/>
            </w:pPr>
            <w:r w:rsidRPr="0016017D">
              <w:t>business premises</w:t>
            </w:r>
          </w:p>
          <w:p w:rsidR="00000000" w:rsidRPr="0016017D" w:rsidP="0016017D">
            <w:pPr>
              <w:pStyle w:val="ListBullet"/>
            </w:pPr>
            <w:r w:rsidRPr="0016017D">
              <w:t>leased, purchased or hire purchased goods of all sorts such as:</w:t>
            </w:r>
          </w:p>
          <w:p w:rsidR="00000000" w:rsidRPr="0016017D" w:rsidP="0016017D">
            <w:pPr>
              <w:pStyle w:val="ListBullet2"/>
            </w:pPr>
            <w:r w:rsidRPr="0016017D">
              <w:t xml:space="preserve">cars </w:t>
            </w:r>
          </w:p>
          <w:p w:rsidR="00000000" w:rsidRPr="0016017D" w:rsidP="0016017D">
            <w:pPr>
              <w:pStyle w:val="ListBullet2"/>
            </w:pPr>
            <w:r w:rsidRPr="0016017D">
              <w:t xml:space="preserve">trucks </w:t>
            </w:r>
          </w:p>
          <w:p w:rsidR="00000000" w:rsidRPr="0016017D" w:rsidP="0016017D">
            <w:pPr>
              <w:pStyle w:val="ListBullet2"/>
            </w:pPr>
            <w:r w:rsidRPr="0016017D">
              <w:t>motorcycles</w:t>
            </w:r>
          </w:p>
          <w:p w:rsidR="00000000" w:rsidP="0016017D">
            <w:pPr>
              <w:pStyle w:val="ListBullet"/>
              <w:rPr>
                <w:lang w:val="en-NZ"/>
              </w:rPr>
            </w:pPr>
            <w:r w:rsidRPr="0016017D">
              <w:t>real estate.</w:t>
            </w:r>
          </w:p>
        </w:tc>
      </w:tr>
      <w:tr w:rsidTr="009B628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17D">
            <w:pPr>
              <w:pStyle w:val="BodyText"/>
              <w:rPr>
                <w:lang w:val="en-NZ"/>
              </w:rPr>
            </w:pPr>
            <w:r w:rsidRPr="0016017D">
              <w:rPr>
                <w:rStyle w:val="BoldandItalics"/>
              </w:rPr>
              <w:t>Means of communication</w:t>
            </w:r>
            <w:r w:rsidRPr="0016017D">
              <w:t xml:space="preserve"> may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17D" w:rsidP="0016017D">
            <w:pPr>
              <w:pStyle w:val="ListBullet"/>
            </w:pPr>
            <w:r w:rsidRPr="0016017D">
              <w:t>personal discussions with debtors</w:t>
            </w:r>
          </w:p>
          <w:p w:rsidR="00000000" w:rsidRPr="0016017D" w:rsidP="0016017D">
            <w:pPr>
              <w:pStyle w:val="ListBullet"/>
            </w:pPr>
            <w:r w:rsidRPr="0016017D">
              <w:t>telephone calls</w:t>
            </w:r>
          </w:p>
          <w:p w:rsidR="00000000" w:rsidP="0016017D">
            <w:pPr>
              <w:pStyle w:val="ListBullet"/>
              <w:rPr>
                <w:lang w:val="en-NZ"/>
              </w:rPr>
            </w:pPr>
            <w:r w:rsidRPr="0016017D">
              <w:t>written advice to debtors who have a history of debt and require formal procedures.</w:t>
            </w:r>
          </w:p>
        </w:tc>
      </w:tr>
      <w:tr w:rsidTr="009B628A">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17D">
            <w:pPr>
              <w:pStyle w:val="BodyText"/>
              <w:rPr>
                <w:lang w:val="en-NZ"/>
              </w:rPr>
            </w:pPr>
            <w:r w:rsidRPr="0016017D">
              <w:rPr>
                <w:rStyle w:val="BoldandItalics"/>
              </w:rPr>
              <w:t>Third party agents</w:t>
            </w:r>
            <w:r w:rsidRPr="0016017D">
              <w:t xml:space="preserve"> may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17D" w:rsidP="0016017D">
            <w:pPr>
              <w:pStyle w:val="ListBullet"/>
            </w:pPr>
            <w:r w:rsidRPr="0016017D">
              <w:t>ambulance</w:t>
            </w:r>
          </w:p>
          <w:p w:rsidR="00000000" w:rsidRPr="0016017D" w:rsidP="0016017D">
            <w:pPr>
              <w:pStyle w:val="ListBullet"/>
            </w:pPr>
            <w:r w:rsidRPr="0016017D">
              <w:t>emergency housing agencies</w:t>
            </w:r>
          </w:p>
          <w:p w:rsidR="00000000" w:rsidRPr="0016017D" w:rsidP="0016017D">
            <w:pPr>
              <w:pStyle w:val="ListBullet"/>
            </w:pPr>
            <w:r w:rsidRPr="0016017D">
              <w:t>furniture removalists</w:t>
            </w:r>
          </w:p>
          <w:p w:rsidR="00000000" w:rsidRPr="0016017D" w:rsidP="0016017D">
            <w:pPr>
              <w:pStyle w:val="ListBullet"/>
            </w:pPr>
            <w:r w:rsidRPr="0016017D">
              <w:t>locksmiths</w:t>
            </w:r>
          </w:p>
          <w:p w:rsidR="00000000" w:rsidRPr="0016017D" w:rsidP="0016017D">
            <w:pPr>
              <w:pStyle w:val="ListBullet"/>
            </w:pPr>
            <w:r w:rsidRPr="0016017D">
              <w:t>police</w:t>
            </w:r>
          </w:p>
          <w:p w:rsidR="00000000" w:rsidRPr="0016017D" w:rsidP="0016017D">
            <w:pPr>
              <w:pStyle w:val="ListBullet"/>
            </w:pPr>
            <w:r w:rsidRPr="0016017D">
              <w:t>real estate agent</w:t>
            </w:r>
          </w:p>
          <w:p w:rsidR="00000000" w:rsidRPr="0016017D" w:rsidP="0016017D">
            <w:pPr>
              <w:pStyle w:val="ListBullet"/>
            </w:pPr>
            <w:r w:rsidRPr="0016017D">
              <w:t>RSPCA</w:t>
            </w:r>
          </w:p>
          <w:p w:rsidR="00000000" w:rsidRPr="0016017D" w:rsidP="0016017D">
            <w:pPr>
              <w:pStyle w:val="ListBullet"/>
            </w:pPr>
            <w:r w:rsidRPr="0016017D">
              <w:t>sheriff</w:t>
            </w:r>
          </w:p>
          <w:p w:rsidR="00000000" w:rsidRPr="0016017D" w:rsidP="0016017D">
            <w:pPr>
              <w:pStyle w:val="ListBullet"/>
            </w:pPr>
            <w:r w:rsidRPr="0016017D">
              <w:t>solicitor.</w:t>
            </w:r>
          </w:p>
        </w:tc>
      </w:tr>
    </w:tbl>
    <w:p w:rsidR="009B628A" w:rsidP="0016017D">
      <w:pPr>
        <w:pStyle w:val="BodyText"/>
      </w:pPr>
    </w:p>
    <w:p w:rsidR="009B628A" w:rsidP="0016017D">
      <w:pPr>
        <w:pStyle w:val="BodyText"/>
      </w:pPr>
    </w:p>
    <w:p w:rsidR="00000000" w:rsidRPr="0016017D" w:rsidP="0016017D">
      <w:pPr>
        <w:pStyle w:val="Heading1"/>
      </w:pPr>
      <w:bookmarkStart w:id="12" w:name="O_79766"/>
      <w:bookmarkEnd w:id="12"/>
      <w:r w:rsidRPr="0016017D">
        <w:t>Unit Sector(s)</w:t>
      </w:r>
    </w:p>
    <w:tbl>
      <w:tblPr>
        <w:tblW w:w="0" w:type="auto"/>
        <w:tblLayout w:type="fixed"/>
        <w:tblCellMar>
          <w:left w:w="62" w:type="dxa"/>
          <w:right w:w="62" w:type="dxa"/>
        </w:tblCellMar>
        <w:tblLook w:val="0000"/>
      </w:tblPr>
      <w:tblGrid>
        <w:gridCol w:w="2593"/>
        <w:gridCol w:w="5929"/>
      </w:tblGrid>
      <w:tr w:rsidTr="009B628A">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17D">
            <w:pPr>
              <w:pStyle w:val="BodyText"/>
              <w:rPr>
                <w:lang w:val="en-NZ"/>
              </w:rPr>
            </w:pPr>
            <w:r w:rsidRPr="0016017D">
              <w:rPr>
                <w:rStyle w:val="SpecialBold"/>
              </w:rPr>
              <w:t>Unit sector</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17D" w:rsidP="0016017D">
            <w:pPr>
              <w:pStyle w:val="BodyText"/>
            </w:pPr>
            <w:r w:rsidRPr="0016017D">
              <w:t>Mercantile agents</w:t>
            </w:r>
          </w:p>
        </w:tc>
      </w:tr>
    </w:tbl>
    <w:p w:rsidR="00000000" w:rsidRPr="0016017D" w:rsidP="0016017D">
      <w:pPr>
        <w:pStyle w:val="BodyText"/>
      </w:pPr>
    </w:p>
    <w:p w:rsidR="00000000" w:rsidRPr="0016017D" w:rsidP="0016017D">
      <w:pPr>
        <w:pStyle w:val="AllowPageBreak"/>
      </w:pPr>
    </w:p>
    <w:p w:rsidR="00000000" w:rsidRPr="0016017D" w:rsidP="0016017D">
      <w:pPr>
        <w:pStyle w:val="Heading1"/>
      </w:pPr>
      <w:bookmarkStart w:id="13" w:name="O_156527"/>
      <w:bookmarkEnd w:id="13"/>
      <w:r w:rsidRPr="0016017D">
        <w:t>Competency field</w:t>
      </w:r>
    </w:p>
    <w:tbl>
      <w:tblPr>
        <w:tblW w:w="0" w:type="auto"/>
        <w:tblLayout w:type="fixed"/>
        <w:tblCellMar>
          <w:left w:w="62" w:type="dxa"/>
          <w:right w:w="62" w:type="dxa"/>
        </w:tblCellMar>
        <w:tblLook w:val="0000"/>
      </w:tblPr>
      <w:tblGrid>
        <w:gridCol w:w="2754"/>
        <w:gridCol w:w="5768"/>
      </w:tblGrid>
      <w:tr w:rsidTr="009B628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17D">
            <w:pPr>
              <w:pStyle w:val="BodyText"/>
              <w:rPr>
                <w:lang w:val="en-NZ"/>
              </w:rPr>
            </w:pPr>
            <w:r w:rsidRPr="0016017D">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17D" w:rsidP="0016017D">
            <w:pPr>
              <w:pStyle w:val="BodyText"/>
            </w:pPr>
          </w:p>
        </w:tc>
      </w:tr>
    </w:tbl>
    <w:p w:rsidR="00000000" w:rsidRPr="0016017D" w:rsidP="0016017D">
      <w:pPr>
        <w:pStyle w:val="BodyText"/>
      </w:pPr>
    </w:p>
    <w:p w:rsidR="00000000" w:rsidRPr="0016017D" w:rsidP="0016017D">
      <w:pPr>
        <w:pStyle w:val="AllowPageBreak"/>
      </w:pPr>
    </w:p>
    <w:p w:rsidR="00000000" w:rsidRPr="0016017D" w:rsidP="0016017D">
      <w:pPr>
        <w:pStyle w:val="Heading1"/>
      </w:pPr>
      <w:bookmarkStart w:id="14" w:name="O_156526"/>
      <w:bookmarkEnd w:id="14"/>
      <w:r w:rsidRPr="0016017D">
        <w:t>Co-requisite units</w:t>
      </w:r>
    </w:p>
    <w:tbl>
      <w:tblPr>
        <w:tblW w:w="0" w:type="auto"/>
        <w:tblLayout w:type="fixed"/>
        <w:tblCellMar>
          <w:left w:w="62" w:type="dxa"/>
          <w:right w:w="62" w:type="dxa"/>
        </w:tblCellMar>
        <w:tblLook w:val="0000"/>
      </w:tblPr>
      <w:tblGrid>
        <w:gridCol w:w="2629"/>
        <w:gridCol w:w="1324"/>
        <w:gridCol w:w="4569"/>
      </w:tblGrid>
      <w:tr w:rsidTr="009B628A">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17D">
            <w:pPr>
              <w:pStyle w:val="BodyText"/>
              <w:rPr>
                <w:lang w:val="en-NZ"/>
              </w:rPr>
            </w:pPr>
            <w:r w:rsidRPr="0016017D">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17D">
            <w:pPr>
              <w:pStyle w:val="BodyText"/>
              <w:rPr>
                <w:lang w:val="en-NZ"/>
              </w:rPr>
            </w:pPr>
          </w:p>
        </w:tc>
      </w:tr>
      <w:tr w:rsidTr="009B628A">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17D" w:rsidP="0016017D">
            <w:pPr>
              <w:pStyle w:val="BodyText"/>
            </w:pPr>
          </w:p>
        </w:tc>
      </w:tr>
    </w:tbl>
    <w:p w:rsidR="00000000" w:rsidRPr="0016017D" w:rsidP="0016017D">
      <w:pPr>
        <w:pStyle w:val="BodyText"/>
      </w:pPr>
    </w:p>
    <w:p w:rsidR="00000000" w:rsidRPr="0016017D" w:rsidP="0016017D"/>
    <w:sectPr w:rsidSect="001601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1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628A" w:rsidP="009B62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1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28A" w:rsidP="001601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B628A" w:rsidP="001601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B628A" w:rsidP="001601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1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628A" w:rsidP="009B628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1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28A" w:rsidP="0016017D">
    <w:pPr>
      <w:pStyle w:val="Header"/>
      <w:framePr w:wrap="around"/>
    </w:pPr>
    <w:r>
      <w:fldChar w:fldCharType="begin"/>
    </w:r>
    <w:r>
      <w:instrText xml:space="preserve"> TITLE   \* MERGEFORMAT </w:instrText>
    </w:r>
    <w:r>
      <w:fldChar w:fldCharType="separate"/>
    </w:r>
    <w:r>
      <w:t>FNSMCA302A Repossess property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628A" w:rsidP="001601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8A04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2213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90F1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1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017D"/>
    <w:pPr>
      <w:spacing w:before="360" w:after="60"/>
      <w:outlineLvl w:val="0"/>
    </w:pPr>
    <w:rPr>
      <w:sz w:val="32"/>
    </w:rPr>
  </w:style>
  <w:style w:type="paragraph" w:styleId="Heading2">
    <w:name w:val="heading 2"/>
    <w:basedOn w:val="HeadingBase"/>
    <w:next w:val="BodyText"/>
    <w:link w:val="Heading2Char"/>
    <w:qFormat/>
    <w:rsid w:val="0016017D"/>
    <w:pPr>
      <w:keepLines/>
      <w:spacing w:before="240" w:after="120"/>
      <w:outlineLvl w:val="1"/>
    </w:pPr>
    <w:rPr>
      <w:sz w:val="28"/>
      <w:szCs w:val="40"/>
    </w:rPr>
  </w:style>
  <w:style w:type="paragraph" w:styleId="Heading3">
    <w:name w:val="heading 3"/>
    <w:basedOn w:val="HeadingBase"/>
    <w:next w:val="BodyText"/>
    <w:link w:val="Heading3Char"/>
    <w:qFormat/>
    <w:rsid w:val="0016017D"/>
    <w:pPr>
      <w:spacing w:before="180" w:after="120"/>
      <w:outlineLvl w:val="2"/>
    </w:pPr>
    <w:rPr>
      <w:spacing w:val="-10"/>
      <w:kern w:val="32"/>
    </w:rPr>
  </w:style>
  <w:style w:type="paragraph" w:styleId="Heading4">
    <w:name w:val="heading 4"/>
    <w:basedOn w:val="HeadingBase"/>
    <w:next w:val="BodyText"/>
    <w:link w:val="Heading4Char"/>
    <w:qFormat/>
    <w:rsid w:val="0016017D"/>
    <w:pPr>
      <w:spacing w:before="160" w:after="120"/>
      <w:outlineLvl w:val="3"/>
    </w:pPr>
    <w:rPr>
      <w:sz w:val="22"/>
    </w:rPr>
  </w:style>
  <w:style w:type="paragraph" w:styleId="Heading5">
    <w:name w:val="heading 5"/>
    <w:basedOn w:val="HeadingBase"/>
    <w:next w:val="Normal"/>
    <w:link w:val="Heading5Char"/>
    <w:qFormat/>
    <w:rsid w:val="0016017D"/>
    <w:pPr>
      <w:spacing w:before="80"/>
      <w:outlineLvl w:val="4"/>
    </w:pPr>
    <w:rPr>
      <w:color w:val="918585"/>
      <w:sz w:val="20"/>
    </w:rPr>
  </w:style>
  <w:style w:type="paragraph" w:styleId="Heading6">
    <w:name w:val="heading 6"/>
    <w:basedOn w:val="HeadingBase"/>
    <w:next w:val="Normal"/>
    <w:link w:val="Heading6Char"/>
    <w:qFormat/>
    <w:rsid w:val="0016017D"/>
    <w:pPr>
      <w:spacing w:before="60"/>
      <w:outlineLvl w:val="5"/>
    </w:pPr>
    <w:rPr>
      <w:color w:val="918585"/>
      <w:sz w:val="20"/>
    </w:rPr>
  </w:style>
  <w:style w:type="paragraph" w:styleId="Heading7">
    <w:name w:val="heading 7"/>
    <w:basedOn w:val="Normal"/>
    <w:next w:val="Normal"/>
    <w:link w:val="Heading7Char"/>
    <w:qFormat/>
    <w:rsid w:val="0016017D"/>
    <w:pPr>
      <w:ind w:left="720"/>
      <w:outlineLvl w:val="6"/>
    </w:pPr>
    <w:rPr>
      <w:i/>
    </w:rPr>
  </w:style>
  <w:style w:type="paragraph" w:styleId="Heading8">
    <w:name w:val="heading 8"/>
    <w:basedOn w:val="Normal"/>
    <w:next w:val="Normal"/>
    <w:link w:val="Heading8Char"/>
    <w:qFormat/>
    <w:rsid w:val="0016017D"/>
    <w:pPr>
      <w:ind w:left="720"/>
      <w:outlineLvl w:val="7"/>
    </w:pPr>
    <w:rPr>
      <w:i/>
    </w:rPr>
  </w:style>
  <w:style w:type="paragraph" w:styleId="Heading9">
    <w:name w:val="heading 9"/>
    <w:basedOn w:val="Normal"/>
    <w:next w:val="Normal"/>
    <w:link w:val="Heading9Char"/>
    <w:qFormat/>
    <w:rsid w:val="0016017D"/>
    <w:pPr>
      <w:ind w:left="720"/>
      <w:outlineLvl w:val="8"/>
    </w:pPr>
    <w:rPr>
      <w:i/>
    </w:rPr>
  </w:style>
  <w:style w:type="character" w:default="1" w:styleId="DefaultParagraphFont">
    <w:name w:val="Default Paragraph Font"/>
    <w:uiPriority w:val="1"/>
    <w:unhideWhenUsed/>
    <w:rsid w:val="001601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017D"/>
  </w:style>
  <w:style w:type="character" w:customStyle="1" w:styleId="Heading1Char">
    <w:name w:val="Heading 1 Char"/>
    <w:basedOn w:val="DefaultParagraphFont"/>
    <w:link w:val="Heading1"/>
    <w:rsid w:val="0016017D"/>
    <w:rPr>
      <w:rFonts w:ascii="Times New Roman" w:eastAsia="Times New Roman" w:hAnsi="Times New Roman" w:cs="Times New Roman"/>
      <w:b/>
      <w:sz w:val="32"/>
      <w:szCs w:val="20"/>
      <w:lang w:eastAsia="en-US"/>
    </w:rPr>
  </w:style>
  <w:style w:type="paragraph" w:styleId="BodyText">
    <w:name w:val="Body Text"/>
    <w:basedOn w:val="Normal"/>
    <w:link w:val="BodyTextChar"/>
    <w:rsid w:val="001601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017D"/>
    <w:rPr>
      <w:rFonts w:ascii="Times New Roman" w:eastAsia="Times New Roman" w:hAnsi="Times New Roman" w:cs="Times New Roman"/>
      <w:sz w:val="24"/>
      <w:lang w:val="en-US" w:eastAsia="en-US"/>
    </w:rPr>
  </w:style>
  <w:style w:type="paragraph" w:styleId="Footer">
    <w:name w:val="footer"/>
    <w:basedOn w:val="Normal"/>
    <w:link w:val="FooterChar"/>
    <w:rsid w:val="001601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017D"/>
    <w:rPr>
      <w:rFonts w:ascii="Times New Roman" w:eastAsia="Times New Roman" w:hAnsi="Times New Roman" w:cs="Times New Roman"/>
      <w:sz w:val="16"/>
      <w:lang w:val="en-US" w:eastAsia="en-US"/>
    </w:rPr>
  </w:style>
  <w:style w:type="paragraph" w:styleId="List">
    <w:name w:val="List"/>
    <w:basedOn w:val="BodyText"/>
    <w:next w:val="BodyText"/>
    <w:rsid w:val="0016017D"/>
    <w:pPr>
      <w:tabs>
        <w:tab w:val="left" w:pos="340"/>
      </w:tabs>
      <w:spacing w:before="60" w:after="60"/>
      <w:ind w:left="340" w:hanging="340"/>
    </w:pPr>
  </w:style>
  <w:style w:type="paragraph" w:styleId="ListBullet">
    <w:name w:val="List Bullet"/>
    <w:basedOn w:val="List"/>
    <w:rsid w:val="0016017D"/>
    <w:pPr>
      <w:numPr>
        <w:numId w:val="13"/>
      </w:numPr>
      <w:tabs>
        <w:tab w:val="clear" w:pos="340"/>
      </w:tabs>
      <w:spacing w:before="40" w:after="40"/>
    </w:pPr>
  </w:style>
  <w:style w:type="character" w:customStyle="1" w:styleId="SpecialBold">
    <w:name w:val="Special Bold"/>
    <w:basedOn w:val="DefaultParagraphFont"/>
    <w:rsid w:val="0016017D"/>
    <w:rPr>
      <w:b/>
      <w:spacing w:val="0"/>
    </w:rPr>
  </w:style>
  <w:style w:type="paragraph" w:styleId="ListBullet2">
    <w:name w:val="List Bullet 2"/>
    <w:basedOn w:val="List2"/>
    <w:rsid w:val="0016017D"/>
    <w:pPr>
      <w:numPr>
        <w:numId w:val="14"/>
      </w:numPr>
      <w:tabs>
        <w:tab w:val="clear" w:pos="680"/>
      </w:tabs>
    </w:pPr>
  </w:style>
  <w:style w:type="paragraph" w:styleId="Header">
    <w:name w:val="header"/>
    <w:basedOn w:val="Normal"/>
    <w:link w:val="HeaderChar"/>
    <w:rsid w:val="001601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01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017D"/>
    <w:pPr>
      <w:spacing w:before="240" w:after="120"/>
      <w:outlineLvl w:val="0"/>
    </w:pPr>
    <w:rPr>
      <w:rFonts w:ascii="Times New Roman" w:hAnsi="Times New Roman"/>
      <w:b/>
      <w:sz w:val="28"/>
    </w:rPr>
  </w:style>
  <w:style w:type="paragraph" w:customStyle="1" w:styleId="AllowPageBreak">
    <w:name w:val="AllowPageBreak"/>
    <w:rsid w:val="0016017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017D"/>
    <w:pPr>
      <w:tabs>
        <w:tab w:val="left" w:pos="680"/>
      </w:tabs>
      <w:spacing w:before="60" w:after="60"/>
      <w:ind w:left="680" w:hanging="340"/>
    </w:pPr>
  </w:style>
  <w:style w:type="character" w:customStyle="1" w:styleId="BoldandItalics">
    <w:name w:val="Bold and Italics"/>
    <w:qFormat/>
    <w:rsid w:val="0016017D"/>
    <w:rPr>
      <w:b/>
      <w:i/>
      <w:u w:val="none"/>
    </w:rPr>
  </w:style>
  <w:style w:type="character" w:customStyle="1" w:styleId="Heading2Char">
    <w:name w:val="Heading 2 Char"/>
    <w:basedOn w:val="DefaultParagraphFont"/>
    <w:link w:val="Heading2"/>
    <w:rsid w:val="001601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01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01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01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01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01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01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017D"/>
    <w:rPr>
      <w:rFonts w:ascii="Courier New" w:eastAsia="Times New Roman" w:hAnsi="Courier New" w:cs="Times New Roman"/>
      <w:i/>
      <w:szCs w:val="20"/>
      <w:lang w:val="en-US" w:eastAsia="en-US"/>
    </w:rPr>
  </w:style>
  <w:style w:type="paragraph" w:customStyle="1" w:styleId="HeadingBase">
    <w:name w:val="Heading Base"/>
    <w:rsid w:val="001601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017D"/>
    <w:pPr>
      <w:tabs>
        <w:tab w:val="right" w:leader="dot" w:pos="9072"/>
      </w:tabs>
      <w:ind w:left="567"/>
    </w:pPr>
    <w:rPr>
      <w:szCs w:val="22"/>
    </w:rPr>
  </w:style>
  <w:style w:type="paragraph" w:customStyle="1" w:styleId="TOCBase">
    <w:name w:val="TOC Base"/>
    <w:rsid w:val="001601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017D"/>
    <w:pPr>
      <w:tabs>
        <w:tab w:val="right" w:leader="dot" w:pos="9072"/>
      </w:tabs>
      <w:spacing w:before="40" w:after="40"/>
      <w:ind w:left="284"/>
    </w:pPr>
    <w:rPr>
      <w:rFonts w:ascii="Times New Roman" w:hAnsi="Times New Roman"/>
    </w:rPr>
  </w:style>
  <w:style w:type="paragraph" w:styleId="TOC1">
    <w:name w:val="toc 1"/>
    <w:basedOn w:val="TOCBase"/>
    <w:next w:val="Normal"/>
    <w:rsid w:val="001601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017D"/>
    <w:pPr>
      <w:spacing w:before="5040"/>
      <w:jc w:val="center"/>
    </w:pPr>
    <w:rPr>
      <w:sz w:val="48"/>
      <w:szCs w:val="72"/>
      <w:lang w:val="en-US"/>
    </w:rPr>
  </w:style>
  <w:style w:type="character" w:customStyle="1" w:styleId="TitleChar">
    <w:name w:val="Title Char"/>
    <w:basedOn w:val="DefaultParagraphFont"/>
    <w:link w:val="Title"/>
    <w:rsid w:val="001601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017D"/>
    <w:pPr>
      <w:tabs>
        <w:tab w:val="left" w:pos="3600"/>
        <w:tab w:val="left" w:pos="3958"/>
      </w:tabs>
    </w:pPr>
  </w:style>
  <w:style w:type="paragraph" w:customStyle="1" w:styleId="Note">
    <w:name w:val="Note"/>
    <w:basedOn w:val="BodyText"/>
    <w:rsid w:val="001601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017D"/>
    <w:pPr>
      <w:framePr w:wrap="auto" w:hAnchor="text" w:y="6049"/>
    </w:pPr>
    <w:rPr>
      <w:color w:val="000000"/>
      <w:sz w:val="40"/>
    </w:rPr>
  </w:style>
  <w:style w:type="paragraph" w:customStyle="1" w:styleId="TOCTitle">
    <w:name w:val="TOCTitle"/>
    <w:basedOn w:val="Heading1"/>
    <w:rsid w:val="0016017D"/>
    <w:pPr>
      <w:spacing w:after="240"/>
      <w:jc w:val="center"/>
      <w:outlineLvl w:val="9"/>
    </w:pPr>
    <w:rPr>
      <w:caps/>
    </w:rPr>
  </w:style>
  <w:style w:type="paragraph" w:customStyle="1" w:styleId="Version">
    <w:name w:val="Version"/>
    <w:rsid w:val="001601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017D"/>
    <w:pPr>
      <w:keepNext w:val="0"/>
      <w:tabs>
        <w:tab w:val="right" w:pos="4176"/>
      </w:tabs>
      <w:ind w:left="198" w:hanging="198"/>
    </w:pPr>
    <w:rPr>
      <w:rFonts w:ascii="Garamond" w:hAnsi="Garamond"/>
    </w:rPr>
  </w:style>
  <w:style w:type="paragraph" w:styleId="IndexHeading">
    <w:name w:val="index heading"/>
    <w:basedOn w:val="Normal"/>
    <w:next w:val="Index1"/>
    <w:semiHidden/>
    <w:rsid w:val="0016017D"/>
    <w:pPr>
      <w:spacing w:before="120" w:after="120"/>
    </w:pPr>
    <w:rPr>
      <w:rFonts w:ascii="Arial" w:hAnsi="Arial"/>
      <w:b/>
      <w:color w:val="918585"/>
      <w:sz w:val="24"/>
    </w:rPr>
  </w:style>
  <w:style w:type="paragraph" w:customStyle="1" w:styleId="Chapter">
    <w:name w:val="Chapter"/>
    <w:basedOn w:val="Normal"/>
    <w:rsid w:val="0016017D"/>
    <w:pPr>
      <w:spacing w:before="240"/>
    </w:pPr>
    <w:rPr>
      <w:rFonts w:ascii="Times New Roman" w:hAnsi="Times New Roman"/>
      <w:smallCaps/>
      <w:spacing w:val="80"/>
      <w:sz w:val="28"/>
    </w:rPr>
  </w:style>
  <w:style w:type="paragraph" w:customStyle="1" w:styleId="InChapter">
    <w:name w:val="InChapter"/>
    <w:basedOn w:val="Heading3"/>
    <w:rsid w:val="0016017D"/>
    <w:pPr>
      <w:spacing w:after="240"/>
      <w:outlineLvl w:val="9"/>
    </w:pPr>
    <w:rPr>
      <w:noProof/>
    </w:rPr>
  </w:style>
  <w:style w:type="paragraph" w:styleId="Index2">
    <w:name w:val="index 2"/>
    <w:basedOn w:val="Normal"/>
    <w:next w:val="Normal"/>
    <w:semiHidden/>
    <w:rsid w:val="0016017D"/>
    <w:pPr>
      <w:tabs>
        <w:tab w:val="right" w:pos="4176"/>
      </w:tabs>
      <w:ind w:left="568" w:hanging="284"/>
    </w:pPr>
    <w:rPr>
      <w:rFonts w:ascii="Garamond" w:hAnsi="Garamond"/>
    </w:rPr>
  </w:style>
  <w:style w:type="paragraph" w:customStyle="1" w:styleId="Byline">
    <w:name w:val="Byline"/>
    <w:rsid w:val="001601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017D"/>
    <w:pPr>
      <w:tabs>
        <w:tab w:val="clear" w:pos="3600"/>
        <w:tab w:val="clear" w:pos="3958"/>
      </w:tabs>
      <w:jc w:val="right"/>
    </w:pPr>
  </w:style>
  <w:style w:type="character" w:styleId="Emphasis">
    <w:name w:val="Emphasis"/>
    <w:basedOn w:val="DefaultParagraphFont"/>
    <w:qFormat/>
    <w:rsid w:val="0016017D"/>
    <w:rPr>
      <w:i/>
    </w:rPr>
  </w:style>
  <w:style w:type="paragraph" w:styleId="Caption">
    <w:name w:val="caption"/>
    <w:basedOn w:val="BodyText"/>
    <w:next w:val="Normal"/>
    <w:qFormat/>
    <w:rsid w:val="0016017D"/>
    <w:pPr>
      <w:framePr w:w="2268" w:hSpace="181" w:vSpace="181" w:wrap="around" w:vAnchor="text" w:hAnchor="page" w:x="1135" w:y="285" w:anchorLock="1"/>
    </w:pPr>
    <w:rPr>
      <w:i/>
    </w:rPr>
  </w:style>
  <w:style w:type="paragraph" w:customStyle="1" w:styleId="MiniTOCTitle">
    <w:name w:val="MiniTOCTitle"/>
    <w:basedOn w:val="Heading4"/>
    <w:rsid w:val="0016017D"/>
    <w:pPr>
      <w:spacing w:before="240"/>
      <w:outlineLvl w:val="9"/>
    </w:pPr>
    <w:rPr>
      <w:noProof/>
      <w:sz w:val="24"/>
    </w:rPr>
  </w:style>
  <w:style w:type="paragraph" w:customStyle="1" w:styleId="MiniTOCItem">
    <w:name w:val="MiniTOCItem"/>
    <w:basedOn w:val="ListBullet"/>
    <w:rsid w:val="0016017D"/>
    <w:pPr>
      <w:numPr>
        <w:numId w:val="0"/>
      </w:numPr>
      <w:tabs>
        <w:tab w:val="right" w:leader="dot" w:pos="6521"/>
      </w:tabs>
      <w:spacing w:before="0" w:after="0"/>
    </w:pPr>
  </w:style>
  <w:style w:type="paragraph" w:customStyle="1" w:styleId="TOFTitle">
    <w:name w:val="TOFTitle"/>
    <w:basedOn w:val="TOCTitle"/>
    <w:rsid w:val="0016017D"/>
  </w:style>
  <w:style w:type="paragraph" w:styleId="TableofFigures">
    <w:name w:val="table of figures"/>
    <w:basedOn w:val="Normal"/>
    <w:next w:val="Normal"/>
    <w:semiHidden/>
    <w:rsid w:val="0016017D"/>
    <w:pPr>
      <w:tabs>
        <w:tab w:val="right" w:leader="dot" w:pos="9072"/>
      </w:tabs>
      <w:ind w:left="970" w:hanging="403"/>
    </w:pPr>
    <w:rPr>
      <w:rFonts w:ascii="Times New Roman" w:hAnsi="Times New Roman"/>
      <w:b/>
    </w:rPr>
  </w:style>
  <w:style w:type="paragraph" w:styleId="ListNumber">
    <w:name w:val="List Number"/>
    <w:basedOn w:val="List"/>
    <w:rsid w:val="0016017D"/>
    <w:pPr>
      <w:numPr>
        <w:numId w:val="11"/>
      </w:numPr>
    </w:pPr>
  </w:style>
  <w:style w:type="character" w:customStyle="1" w:styleId="WingdingSymbols">
    <w:name w:val="Wingding Symbols"/>
    <w:rsid w:val="0016017D"/>
    <w:rPr>
      <w:rFonts w:ascii="Wingdings" w:hAnsi="Wingdings"/>
    </w:rPr>
  </w:style>
  <w:style w:type="paragraph" w:customStyle="1" w:styleId="TableHeading">
    <w:name w:val="Table Heading"/>
    <w:basedOn w:val="HeadingBase"/>
    <w:rsid w:val="0016017D"/>
    <w:pPr>
      <w:keepLines/>
      <w:pBdr>
        <w:bottom w:val="single" w:sz="6" w:space="1" w:color="918585"/>
      </w:pBdr>
      <w:spacing w:before="240"/>
    </w:pPr>
  </w:style>
  <w:style w:type="character" w:customStyle="1" w:styleId="HotSpot">
    <w:name w:val="HotSpot"/>
    <w:rsid w:val="0016017D"/>
    <w:rPr>
      <w:color w:val="0033CC"/>
      <w:u w:val="none"/>
    </w:rPr>
  </w:style>
  <w:style w:type="paragraph" w:customStyle="1" w:styleId="BodyTextRight">
    <w:name w:val="Body Text Right"/>
    <w:basedOn w:val="BodyText"/>
    <w:rsid w:val="0016017D"/>
    <w:pPr>
      <w:spacing w:before="0" w:after="0"/>
      <w:jc w:val="right"/>
    </w:pPr>
  </w:style>
  <w:style w:type="paragraph" w:styleId="Index3">
    <w:name w:val="index 3"/>
    <w:basedOn w:val="ListNumber2"/>
    <w:next w:val="Normal"/>
    <w:semiHidden/>
    <w:rsid w:val="0016017D"/>
    <w:pPr>
      <w:numPr>
        <w:numId w:val="0"/>
      </w:numPr>
      <w:tabs>
        <w:tab w:val="right" w:leader="dot" w:pos="4176"/>
      </w:tabs>
    </w:pPr>
  </w:style>
  <w:style w:type="paragraph" w:styleId="ListNumber2">
    <w:name w:val="List Number 2"/>
    <w:basedOn w:val="List2"/>
    <w:rsid w:val="0016017D"/>
    <w:pPr>
      <w:numPr>
        <w:numId w:val="10"/>
      </w:numPr>
      <w:tabs>
        <w:tab w:val="clear" w:pos="1060"/>
      </w:tabs>
    </w:pPr>
  </w:style>
  <w:style w:type="paragraph" w:customStyle="1" w:styleId="MarginNote">
    <w:name w:val="Margin Note"/>
    <w:basedOn w:val="BodyText"/>
    <w:rsid w:val="001601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01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01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017D"/>
    <w:rPr>
      <w:sz w:val="32"/>
    </w:rPr>
  </w:style>
  <w:style w:type="paragraph" w:customStyle="1" w:styleId="HeadingProcedure">
    <w:name w:val="Heading Procedure"/>
    <w:basedOn w:val="HeadingBase"/>
    <w:next w:val="Normal"/>
    <w:rsid w:val="0016017D"/>
    <w:pPr>
      <w:tabs>
        <w:tab w:val="left" w:pos="0"/>
      </w:tabs>
      <w:spacing w:before="120" w:after="60"/>
    </w:pPr>
    <w:rPr>
      <w:i/>
      <w:color w:val="918585"/>
      <w:sz w:val="22"/>
    </w:rPr>
  </w:style>
  <w:style w:type="paragraph" w:customStyle="1" w:styleId="TableBodyText">
    <w:name w:val="Table Body Text"/>
    <w:basedOn w:val="BodyText"/>
    <w:rsid w:val="0016017D"/>
    <w:pPr>
      <w:spacing w:before="60" w:after="60"/>
    </w:pPr>
  </w:style>
  <w:style w:type="paragraph" w:styleId="ListContinue">
    <w:name w:val="List Continue"/>
    <w:basedOn w:val="List"/>
    <w:rsid w:val="0016017D"/>
    <w:pPr>
      <w:ind w:firstLine="0"/>
    </w:pPr>
  </w:style>
  <w:style w:type="paragraph" w:customStyle="1" w:styleId="ListNote">
    <w:name w:val="List Note"/>
    <w:basedOn w:val="List"/>
    <w:rsid w:val="0016017D"/>
    <w:pPr>
      <w:pBdr>
        <w:top w:val="single" w:sz="6" w:space="2" w:color="918585"/>
        <w:bottom w:val="single" w:sz="6" w:space="2" w:color="918585"/>
      </w:pBdr>
      <w:tabs>
        <w:tab w:val="left" w:pos="1021"/>
      </w:tabs>
      <w:ind w:firstLine="0"/>
    </w:pPr>
  </w:style>
  <w:style w:type="paragraph" w:customStyle="1" w:styleId="Warning">
    <w:name w:val="Warning"/>
    <w:basedOn w:val="BodyText"/>
    <w:rsid w:val="0016017D"/>
    <w:pPr>
      <w:shd w:val="clear" w:color="auto" w:fill="D9D9D9"/>
      <w:tabs>
        <w:tab w:val="left" w:pos="992"/>
      </w:tabs>
      <w:ind w:left="119" w:right="119"/>
    </w:pPr>
    <w:rPr>
      <w:sz w:val="20"/>
    </w:rPr>
  </w:style>
  <w:style w:type="paragraph" w:customStyle="1" w:styleId="MarginIcons">
    <w:name w:val="Margin Icons"/>
    <w:basedOn w:val="BodyText"/>
    <w:rsid w:val="001601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017D"/>
    <w:rPr>
      <w:rFonts w:ascii="Courier New" w:hAnsi="Courier New"/>
    </w:rPr>
  </w:style>
  <w:style w:type="paragraph" w:customStyle="1" w:styleId="NoteBullet">
    <w:name w:val="Note Bullet"/>
    <w:basedOn w:val="Note"/>
    <w:rsid w:val="0016017D"/>
    <w:pPr>
      <w:tabs>
        <w:tab w:val="clear" w:pos="680"/>
      </w:tabs>
      <w:spacing w:before="60" w:after="60"/>
    </w:pPr>
  </w:style>
  <w:style w:type="paragraph" w:customStyle="1" w:styleId="SubHeading2">
    <w:name w:val="SubHeading2"/>
    <w:basedOn w:val="HeadingBase"/>
    <w:rsid w:val="0016017D"/>
    <w:pPr>
      <w:spacing w:before="240" w:after="60"/>
    </w:pPr>
    <w:rPr>
      <w:sz w:val="20"/>
    </w:rPr>
  </w:style>
  <w:style w:type="paragraph" w:customStyle="1" w:styleId="SubHeading1">
    <w:name w:val="SubHeading1"/>
    <w:basedOn w:val="HeadingBase"/>
    <w:rsid w:val="0016017D"/>
    <w:pPr>
      <w:spacing w:before="240" w:after="60"/>
    </w:pPr>
    <w:rPr>
      <w:color w:val="918585"/>
      <w:sz w:val="22"/>
    </w:rPr>
  </w:style>
  <w:style w:type="paragraph" w:customStyle="1" w:styleId="SideHeading">
    <w:name w:val="Side Heading"/>
    <w:basedOn w:val="HeadingBase"/>
    <w:rsid w:val="001601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017D"/>
    <w:pPr>
      <w:numPr>
        <w:numId w:val="12"/>
      </w:numPr>
    </w:pPr>
  </w:style>
  <w:style w:type="paragraph" w:styleId="PlainText">
    <w:name w:val="Plain Text"/>
    <w:basedOn w:val="Normal"/>
    <w:link w:val="PlainTextChar"/>
    <w:rsid w:val="0016017D"/>
    <w:rPr>
      <w:sz w:val="20"/>
    </w:rPr>
  </w:style>
  <w:style w:type="character" w:customStyle="1" w:styleId="PlainTextChar">
    <w:name w:val="Plain Text Char"/>
    <w:basedOn w:val="DefaultParagraphFont"/>
    <w:link w:val="PlainText"/>
    <w:rsid w:val="001601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017D"/>
    <w:rPr>
      <w:b/>
      <w:smallCaps/>
    </w:rPr>
  </w:style>
  <w:style w:type="paragraph" w:customStyle="1" w:styleId="TableListNumber">
    <w:name w:val="Table List Number"/>
    <w:basedOn w:val="ListNumber"/>
    <w:rsid w:val="0016017D"/>
    <w:pPr>
      <w:numPr>
        <w:numId w:val="0"/>
      </w:numPr>
    </w:pPr>
  </w:style>
  <w:style w:type="paragraph" w:styleId="TOC4">
    <w:name w:val="toc 4"/>
    <w:basedOn w:val="TOCBase"/>
    <w:next w:val="Normal"/>
    <w:semiHidden/>
    <w:rsid w:val="0016017D"/>
    <w:pPr>
      <w:tabs>
        <w:tab w:val="right" w:leader="dot" w:pos="9071"/>
      </w:tabs>
      <w:ind w:left="1701"/>
    </w:pPr>
  </w:style>
  <w:style w:type="paragraph" w:customStyle="1" w:styleId="ListAlpha">
    <w:name w:val="List Alpha"/>
    <w:basedOn w:val="List"/>
    <w:rsid w:val="0016017D"/>
    <w:pPr>
      <w:numPr>
        <w:numId w:val="9"/>
      </w:numPr>
    </w:pPr>
  </w:style>
  <w:style w:type="paragraph" w:customStyle="1" w:styleId="ListAlpha2">
    <w:name w:val="List Alpha 2"/>
    <w:basedOn w:val="List2"/>
    <w:rsid w:val="0016017D"/>
    <w:pPr>
      <w:numPr>
        <w:numId w:val="8"/>
      </w:numPr>
    </w:pPr>
  </w:style>
  <w:style w:type="paragraph" w:styleId="List3">
    <w:name w:val="List 3"/>
    <w:basedOn w:val="BodyText"/>
    <w:rsid w:val="0016017D"/>
    <w:pPr>
      <w:tabs>
        <w:tab w:val="left" w:pos="1021"/>
      </w:tabs>
      <w:spacing w:before="60" w:after="60"/>
      <w:ind w:left="1020" w:hanging="340"/>
    </w:pPr>
  </w:style>
  <w:style w:type="paragraph" w:styleId="List4">
    <w:name w:val="List 4"/>
    <w:basedOn w:val="BodyText"/>
    <w:rsid w:val="0016017D"/>
    <w:pPr>
      <w:tabs>
        <w:tab w:val="left" w:pos="1361"/>
      </w:tabs>
      <w:spacing w:before="60" w:after="60"/>
      <w:ind w:left="1361" w:hanging="340"/>
    </w:pPr>
  </w:style>
  <w:style w:type="paragraph" w:styleId="List5">
    <w:name w:val="List 5"/>
    <w:basedOn w:val="BodyText"/>
    <w:rsid w:val="0016017D"/>
    <w:pPr>
      <w:tabs>
        <w:tab w:val="left" w:pos="1701"/>
      </w:tabs>
      <w:spacing w:before="60" w:after="60"/>
      <w:ind w:left="1701" w:hanging="340"/>
    </w:pPr>
  </w:style>
  <w:style w:type="paragraph" w:styleId="ListBullet3">
    <w:name w:val="List Bullet 3"/>
    <w:basedOn w:val="List3"/>
    <w:rsid w:val="0016017D"/>
    <w:pPr>
      <w:numPr>
        <w:numId w:val="15"/>
      </w:numPr>
      <w:tabs>
        <w:tab w:val="clear" w:pos="1021"/>
      </w:tabs>
      <w:ind w:left="1037" w:hanging="357"/>
    </w:pPr>
  </w:style>
  <w:style w:type="paragraph" w:styleId="ListBullet4">
    <w:name w:val="List Bullet 4"/>
    <w:basedOn w:val="List4"/>
    <w:rsid w:val="0016017D"/>
    <w:pPr>
      <w:numPr>
        <w:numId w:val="3"/>
      </w:numPr>
    </w:pPr>
  </w:style>
  <w:style w:type="paragraph" w:styleId="ListBullet5">
    <w:name w:val="List Bullet 5"/>
    <w:basedOn w:val="List5"/>
    <w:rsid w:val="0016017D"/>
    <w:pPr>
      <w:numPr>
        <w:numId w:val="4"/>
      </w:numPr>
    </w:pPr>
  </w:style>
  <w:style w:type="paragraph" w:styleId="ListContinue2">
    <w:name w:val="List Continue 2"/>
    <w:basedOn w:val="List2"/>
    <w:rsid w:val="0016017D"/>
    <w:pPr>
      <w:ind w:firstLine="0"/>
    </w:pPr>
  </w:style>
  <w:style w:type="paragraph" w:styleId="ListContinue3">
    <w:name w:val="List Continue 3"/>
    <w:basedOn w:val="List3"/>
    <w:rsid w:val="0016017D"/>
    <w:pPr>
      <w:ind w:left="1021" w:firstLine="0"/>
    </w:pPr>
  </w:style>
  <w:style w:type="paragraph" w:styleId="ListContinue4">
    <w:name w:val="List Continue 4"/>
    <w:basedOn w:val="List4"/>
    <w:rsid w:val="0016017D"/>
    <w:pPr>
      <w:ind w:firstLine="0"/>
    </w:pPr>
  </w:style>
  <w:style w:type="paragraph" w:styleId="ListContinue5">
    <w:name w:val="List Continue 5"/>
    <w:basedOn w:val="List5"/>
    <w:rsid w:val="0016017D"/>
    <w:pPr>
      <w:ind w:firstLine="0"/>
    </w:pPr>
  </w:style>
  <w:style w:type="paragraph" w:styleId="ListNumber3">
    <w:name w:val="List Number 3"/>
    <w:basedOn w:val="List3"/>
    <w:rsid w:val="0016017D"/>
    <w:pPr>
      <w:numPr>
        <w:numId w:val="5"/>
      </w:numPr>
    </w:pPr>
  </w:style>
  <w:style w:type="paragraph" w:styleId="ListNumber4">
    <w:name w:val="List Number 4"/>
    <w:basedOn w:val="List4"/>
    <w:rsid w:val="0016017D"/>
    <w:pPr>
      <w:numPr>
        <w:numId w:val="6"/>
      </w:numPr>
    </w:pPr>
  </w:style>
  <w:style w:type="paragraph" w:styleId="ListNumber5">
    <w:name w:val="List Number 5"/>
    <w:basedOn w:val="List5"/>
    <w:rsid w:val="0016017D"/>
    <w:pPr>
      <w:numPr>
        <w:numId w:val="7"/>
      </w:numPr>
    </w:pPr>
  </w:style>
  <w:style w:type="paragraph" w:styleId="BlockText">
    <w:name w:val="Block Text"/>
    <w:basedOn w:val="Normal"/>
    <w:rsid w:val="0016017D"/>
    <w:pPr>
      <w:spacing w:after="120"/>
      <w:ind w:left="1440" w:right="1440"/>
    </w:pPr>
  </w:style>
  <w:style w:type="character" w:customStyle="1" w:styleId="Subscript">
    <w:name w:val="Subscript"/>
    <w:basedOn w:val="DefaultParagraphFont"/>
    <w:rsid w:val="0016017D"/>
    <w:rPr>
      <w:sz w:val="16"/>
      <w:vertAlign w:val="subscript"/>
    </w:rPr>
  </w:style>
  <w:style w:type="character" w:customStyle="1" w:styleId="Superscript">
    <w:name w:val="Superscript"/>
    <w:basedOn w:val="DefaultParagraphFont"/>
    <w:rsid w:val="0016017D"/>
    <w:rPr>
      <w:sz w:val="16"/>
      <w:vertAlign w:val="superscript"/>
    </w:rPr>
  </w:style>
  <w:style w:type="character" w:customStyle="1" w:styleId="Symbols">
    <w:name w:val="Symbols"/>
    <w:basedOn w:val="DefaultParagraphFont"/>
    <w:rsid w:val="0016017D"/>
    <w:rPr>
      <w:rFonts w:ascii="Symbol" w:hAnsi="Symbol"/>
    </w:rPr>
  </w:style>
  <w:style w:type="character" w:customStyle="1" w:styleId="MenuOptions">
    <w:name w:val="Menu Options"/>
    <w:basedOn w:val="DefaultParagraphFont"/>
    <w:rsid w:val="0016017D"/>
    <w:rPr>
      <w:rFonts w:ascii="Arial Narrow" w:hAnsi="Arial Narrow"/>
      <w:smallCaps/>
    </w:rPr>
  </w:style>
  <w:style w:type="character" w:customStyle="1" w:styleId="Buttons">
    <w:name w:val="Buttons"/>
    <w:basedOn w:val="DefaultParagraphFont"/>
    <w:rsid w:val="0016017D"/>
    <w:rPr>
      <w:b/>
    </w:rPr>
  </w:style>
  <w:style w:type="character" w:customStyle="1" w:styleId="Underlined">
    <w:name w:val="Underlined"/>
    <w:basedOn w:val="DefaultParagraphFont"/>
    <w:rsid w:val="0016017D"/>
    <w:rPr>
      <w:u w:val="single"/>
    </w:rPr>
  </w:style>
  <w:style w:type="paragraph" w:customStyle="1" w:styleId="TableBodyTextRight">
    <w:name w:val="Table Body Text Right"/>
    <w:basedOn w:val="TableBodyText"/>
    <w:rsid w:val="0016017D"/>
    <w:pPr>
      <w:widowControl w:val="0"/>
      <w:autoSpaceDE w:val="0"/>
      <w:autoSpaceDN w:val="0"/>
      <w:adjustRightInd w:val="0"/>
      <w:jc w:val="right"/>
    </w:pPr>
    <w:rPr>
      <w:rFonts w:cs="Arial"/>
      <w:szCs w:val="18"/>
    </w:rPr>
  </w:style>
  <w:style w:type="paragraph" w:customStyle="1" w:styleId="CopyrightText">
    <w:name w:val="Copyright Text"/>
    <w:basedOn w:val="BodyText"/>
    <w:rsid w:val="0016017D"/>
    <w:rPr>
      <w:sz w:val="18"/>
    </w:rPr>
  </w:style>
  <w:style w:type="paragraph" w:customStyle="1" w:styleId="BodySmallRight">
    <w:name w:val="Body Small Right"/>
    <w:basedOn w:val="BodyTextRight"/>
    <w:rsid w:val="0016017D"/>
    <w:rPr>
      <w:sz w:val="18"/>
      <w:szCs w:val="18"/>
    </w:rPr>
  </w:style>
  <w:style w:type="paragraph" w:customStyle="1" w:styleId="MarginEdition">
    <w:name w:val="Margin Edition"/>
    <w:basedOn w:val="MarginNote"/>
    <w:rsid w:val="0016017D"/>
    <w:pPr>
      <w:spacing w:before="0" w:after="0"/>
    </w:pPr>
    <w:rPr>
      <w:rFonts w:ascii="Times New Roman" w:hAnsi="Times New Roman"/>
      <w:color w:val="999999"/>
    </w:rPr>
  </w:style>
  <w:style w:type="paragraph" w:customStyle="1" w:styleId="Spacer">
    <w:name w:val="Spacer"/>
    <w:basedOn w:val="Normal"/>
    <w:rsid w:val="0016017D"/>
    <w:rPr>
      <w:sz w:val="2"/>
      <w:szCs w:val="2"/>
    </w:rPr>
  </w:style>
  <w:style w:type="character" w:customStyle="1" w:styleId="Small">
    <w:name w:val="Small"/>
    <w:basedOn w:val="DefaultParagraphFont"/>
    <w:rsid w:val="0016017D"/>
    <w:rPr>
      <w:sz w:val="16"/>
    </w:rPr>
  </w:style>
  <w:style w:type="paragraph" w:customStyle="1" w:styleId="WideTable">
    <w:name w:val="Wide Table"/>
    <w:basedOn w:val="Normal"/>
    <w:rsid w:val="0016017D"/>
    <w:pPr>
      <w:ind w:left="-1418"/>
    </w:pPr>
    <w:rPr>
      <w:sz w:val="2"/>
      <w:szCs w:val="2"/>
    </w:rPr>
  </w:style>
  <w:style w:type="character" w:styleId="PageNumber">
    <w:name w:val="page number"/>
    <w:basedOn w:val="DefaultParagraphFont"/>
    <w:rsid w:val="0016017D"/>
  </w:style>
  <w:style w:type="paragraph" w:styleId="Quote">
    <w:name w:val="Quote"/>
    <w:basedOn w:val="Heading1"/>
    <w:link w:val="QuoteChar"/>
    <w:qFormat/>
    <w:rsid w:val="0016017D"/>
    <w:rPr>
      <w:b w:val="0"/>
      <w:sz w:val="72"/>
      <w:szCs w:val="72"/>
      <w:lang w:val="en-NZ"/>
    </w:rPr>
  </w:style>
  <w:style w:type="character" w:customStyle="1" w:styleId="QuoteChar">
    <w:name w:val="Quote Char"/>
    <w:basedOn w:val="DefaultParagraphFont"/>
    <w:link w:val="Quote"/>
    <w:rsid w:val="001601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017D"/>
    <w:pPr>
      <w:pageBreakBefore/>
    </w:pPr>
  </w:style>
  <w:style w:type="paragraph" w:customStyle="1" w:styleId="Border">
    <w:name w:val="Border"/>
    <w:basedOn w:val="Normal"/>
    <w:qFormat/>
    <w:rsid w:val="001601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017D"/>
    <w:rPr>
      <w:b/>
      <w:bCs/>
      <w:i/>
      <w:iCs/>
      <w:color w:val="auto"/>
    </w:rPr>
  </w:style>
  <w:style w:type="paragraph" w:styleId="IntenseQuote">
    <w:name w:val="Intense Quote"/>
    <w:basedOn w:val="Normal"/>
    <w:next w:val="Normal"/>
    <w:link w:val="IntenseQuoteChar"/>
    <w:uiPriority w:val="30"/>
    <w:qFormat/>
    <w:rsid w:val="001601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01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017D"/>
    <w:rPr>
      <w:smallCaps/>
      <w:color w:val="auto"/>
      <w:u w:val="single"/>
    </w:rPr>
  </w:style>
  <w:style w:type="character" w:styleId="IntenseReference">
    <w:name w:val="Intense Reference"/>
    <w:basedOn w:val="DefaultParagraphFont"/>
    <w:uiPriority w:val="32"/>
    <w:qFormat/>
    <w:rsid w:val="0016017D"/>
    <w:rPr>
      <w:b/>
      <w:bCs/>
      <w:smallCaps/>
      <w:color w:val="auto"/>
      <w:spacing w:val="5"/>
      <w:u w:val="single"/>
    </w:rPr>
  </w:style>
  <w:style w:type="paragraph" w:customStyle="1" w:styleId="2ColumnHeading">
    <w:name w:val="2Column Heading"/>
    <w:basedOn w:val="BodyText"/>
    <w:qFormat/>
    <w:rsid w:val="0016017D"/>
    <w:pPr>
      <w:spacing w:after="60"/>
      <w:ind w:left="-2268"/>
    </w:pPr>
    <w:rPr>
      <w:b/>
    </w:rPr>
  </w:style>
  <w:style w:type="paragraph" w:customStyle="1" w:styleId="Heading1TOC">
    <w:name w:val="Heading1 TOC"/>
    <w:basedOn w:val="Normal"/>
    <w:qFormat/>
    <w:rsid w:val="0016017D"/>
    <w:pPr>
      <w:spacing w:before="240" w:after="120"/>
    </w:pPr>
    <w:rPr>
      <w:rFonts w:ascii="Times New Roman" w:hAnsi="Times New Roman"/>
      <w:b/>
      <w:sz w:val="32"/>
    </w:rPr>
  </w:style>
  <w:style w:type="paragraph" w:customStyle="1" w:styleId="Heading2TOC">
    <w:name w:val="Heading2 TOC"/>
    <w:basedOn w:val="Normal"/>
    <w:qFormat/>
    <w:rsid w:val="0016017D"/>
    <w:pPr>
      <w:spacing w:before="240" w:after="60"/>
    </w:pPr>
    <w:rPr>
      <w:rFonts w:ascii="Times New Roman" w:hAnsi="Times New Roman"/>
      <w:b/>
      <w:sz w:val="28"/>
    </w:rPr>
  </w:style>
  <w:style w:type="character" w:customStyle="1" w:styleId="Underline">
    <w:name w:val="Underline"/>
    <w:basedOn w:val="DefaultParagraphFont"/>
    <w:qFormat/>
    <w:rsid w:val="0016017D"/>
    <w:rPr>
      <w:u w:val="single"/>
    </w:rPr>
  </w:style>
  <w:style w:type="paragraph" w:styleId="BalloonText">
    <w:name w:val="Balloon Text"/>
    <w:basedOn w:val="Normal"/>
    <w:link w:val="BalloonTextChar"/>
    <w:rsid w:val="0016017D"/>
    <w:rPr>
      <w:rFonts w:ascii="Tahoma" w:hAnsi="Tahoma" w:cs="Tahoma"/>
      <w:sz w:val="16"/>
      <w:szCs w:val="16"/>
    </w:rPr>
  </w:style>
  <w:style w:type="character" w:customStyle="1" w:styleId="BalloonTextChar">
    <w:name w:val="Balloon Text Char"/>
    <w:basedOn w:val="DefaultParagraphFont"/>
    <w:link w:val="BalloonText"/>
    <w:rsid w:val="001601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01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01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1083</Words>
  <Characters>6898</Characters>
  <Application>Microsoft Office Word</Application>
  <DocSecurity>0</DocSecurity>
  <Lines>265</Lines>
  <Paragraphs>150</Paragraphs>
  <ScaleCrop>false</ScaleCrop>
  <Company>Author-it Software Corporation Ltd.</Company>
  <LinksUpToDate>false</LinksUpToDate>
  <CharactersWithSpaces>7926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FNSMCA302A Repossess property</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2012-05-26T16:27:00Z</dcterms:created>
  <dcterms:modified xsi:type="dcterms:W3CDTF">2012-05-26T16:27:00Z</dcterms:modified>
</cp:coreProperties>
</file>