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4087" w:rsidP="00E54087">
      <w:pPr>
        <w:pStyle w:val="Title"/>
      </w:pPr>
      <w:r>
        <w:fldChar w:fldCharType="begin"/>
      </w:r>
      <w:r>
        <w:instrText xml:space="preserve"> TITLE   \* MERGEFORMAT </w:instrText>
      </w:r>
      <w:r>
        <w:fldChar w:fldCharType="separate"/>
      </w:r>
      <w:r>
        <w:t>FNSISV511A Settle non-routine and complex claims</w:t>
      </w:r>
      <w:r>
        <w:fldChar w:fldCharType="end"/>
      </w:r>
    </w:p>
    <w:p w:rsidR="00E54087" w:rsidP="00E54087">
      <w:pPr>
        <w:pStyle w:val="Version"/>
        <w:sectPr w:rsidSect="006536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53637" w:rsidP="00653637">
      <w:pPr>
        <w:pStyle w:val="SuperHeading"/>
      </w:pPr>
      <w:r w:rsidRPr="00653637">
        <w:t>FNSISV511A Settle non-routine and complex claims</w:t>
      </w:r>
    </w:p>
    <w:p w:rsidR="00000000" w:rsidRPr="00653637" w:rsidP="00653637">
      <w:pPr>
        <w:pStyle w:val="SuperHeading"/>
      </w:pPr>
    </w:p>
    <w:p w:rsidR="00000000" w:rsidRPr="00653637" w:rsidP="00653637">
      <w:pPr>
        <w:pStyle w:val="Heading1"/>
      </w:pPr>
      <w:bookmarkStart w:id="1" w:name="O_79671"/>
      <w:bookmarkEnd w:id="1"/>
      <w:r w:rsidRPr="00653637">
        <w:t>Modification History</w:t>
      </w:r>
    </w:p>
    <w:p w:rsidR="00000000" w:rsidRPr="00653637" w:rsidP="00653637">
      <w:pPr>
        <w:pStyle w:val="BodyText"/>
      </w:pPr>
      <w:r w:rsidRPr="00653637">
        <w:t>Not applicable.</w:t>
      </w:r>
    </w:p>
    <w:p w:rsidR="00000000" w:rsidRPr="00653637" w:rsidP="00653637">
      <w:pPr>
        <w:pStyle w:val="AllowPageBreak"/>
      </w:pPr>
    </w:p>
    <w:p w:rsidR="00000000" w:rsidRPr="00653637" w:rsidP="00653637">
      <w:pPr>
        <w:pStyle w:val="Heading1"/>
      </w:pPr>
      <w:bookmarkStart w:id="2" w:name="O_79672"/>
      <w:bookmarkEnd w:id="2"/>
      <w:r w:rsidRPr="00653637">
        <w:t>Unit Descriptor</w:t>
      </w:r>
    </w:p>
    <w:tbl>
      <w:tblPr>
        <w:tblW w:w="0" w:type="auto"/>
        <w:tblLayout w:type="fixed"/>
        <w:tblCellMar>
          <w:left w:w="62" w:type="dxa"/>
          <w:right w:w="62" w:type="dxa"/>
        </w:tblCellMar>
        <w:tblLook w:val="0000"/>
      </w:tblPr>
      <w:tblGrid>
        <w:gridCol w:w="2647"/>
        <w:gridCol w:w="5875"/>
      </w:tblGrid>
      <w:tr w:rsidTr="00E54087">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r w:rsidRPr="00653637">
              <w:rPr>
                <w:rStyle w:val="SpecialBold"/>
              </w:rPr>
              <w:t>Unit 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637" w:rsidP="00653637">
            <w:pPr>
              <w:pStyle w:val="BodyText"/>
            </w:pPr>
            <w:r w:rsidRPr="00653637">
              <w:t>This unit describes the performance outcomes, skills and knowledge required to settle non-routine and compl</w:t>
            </w:r>
            <w:r w:rsidRPr="00653637">
              <w:t>ex insurance claims including the identification of non-standard issues, accessing all required information to allow a decision to be made, negotiation and finalisation of claims.</w:t>
            </w:r>
          </w:p>
          <w:p w:rsidR="00000000" w:rsidRPr="00653637" w:rsidP="00653637">
            <w:pPr>
              <w:pStyle w:val="BodyText"/>
            </w:pPr>
          </w:p>
          <w:p w:rsidR="00000000" w:rsidRPr="00653637" w:rsidP="00653637">
            <w:pPr>
              <w:pStyle w:val="BodyText"/>
            </w:pPr>
            <w:r w:rsidRPr="00653637">
              <w:t>This unit is applicable to individuals working within enterprises and job r</w:t>
            </w:r>
            <w:r w:rsidRPr="00653637">
              <w:t>oles subject to licensing, legislative, regulatory or certification requirements including legislation administered by the Australian Securities and Investments Commission (ASIC).</w:t>
            </w:r>
          </w:p>
        </w:tc>
      </w:tr>
    </w:tbl>
    <w:p w:rsidR="00000000" w:rsidRPr="00653637" w:rsidP="00653637">
      <w:pPr>
        <w:pStyle w:val="BodyText"/>
      </w:pPr>
    </w:p>
    <w:p w:rsidR="00000000" w:rsidRPr="00653637" w:rsidP="00653637">
      <w:pPr>
        <w:pStyle w:val="AllowPageBreak"/>
      </w:pPr>
    </w:p>
    <w:p w:rsidR="00000000" w:rsidRPr="00653637" w:rsidP="00653637">
      <w:pPr>
        <w:pStyle w:val="Heading1"/>
      </w:pPr>
      <w:bookmarkStart w:id="3" w:name="O_79673"/>
      <w:bookmarkEnd w:id="3"/>
      <w:r w:rsidRPr="00653637">
        <w:t>Application of the Unit</w:t>
      </w:r>
    </w:p>
    <w:tbl>
      <w:tblPr>
        <w:tblW w:w="0" w:type="auto"/>
        <w:tblLayout w:type="fixed"/>
        <w:tblCellMar>
          <w:left w:w="62" w:type="dxa"/>
          <w:right w:w="62" w:type="dxa"/>
        </w:tblCellMar>
        <w:tblLook w:val="0000"/>
      </w:tblPr>
      <w:tblGrid>
        <w:gridCol w:w="2721"/>
        <w:gridCol w:w="5801"/>
      </w:tblGrid>
      <w:tr w:rsidTr="00E54087">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r w:rsidRPr="00653637">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637" w:rsidP="00653637">
            <w:pPr>
              <w:pStyle w:val="BodyText"/>
            </w:pPr>
            <w:r w:rsidRPr="00653637">
              <w:t>This unit applies to job roles involving specialist knowledge and functions in a range of insurance sectors and may be applied within organisations of various sizes and across a range of customer bases.</w:t>
            </w:r>
          </w:p>
        </w:tc>
      </w:tr>
    </w:tbl>
    <w:p w:rsidR="00000000" w:rsidRPr="00653637" w:rsidP="00653637">
      <w:pPr>
        <w:pStyle w:val="BodyText"/>
      </w:pPr>
    </w:p>
    <w:p w:rsidR="00000000" w:rsidRPr="00653637" w:rsidP="00653637">
      <w:pPr>
        <w:pStyle w:val="AllowPageBreak"/>
      </w:pPr>
    </w:p>
    <w:p w:rsidR="00000000" w:rsidRPr="00653637" w:rsidP="00653637">
      <w:pPr>
        <w:pStyle w:val="Heading1"/>
      </w:pPr>
      <w:bookmarkStart w:id="4" w:name="O_79674"/>
      <w:bookmarkEnd w:id="4"/>
      <w:r w:rsidRPr="00653637">
        <w:t>Licensing/Regulatory Information</w:t>
      </w:r>
    </w:p>
    <w:p w:rsidR="00000000" w:rsidRPr="00653637" w:rsidP="00653637">
      <w:pPr>
        <w:pStyle w:val="BodyText"/>
      </w:pPr>
      <w:r w:rsidRPr="00653637">
        <w:t>Not</w:t>
      </w:r>
      <w:r w:rsidRPr="00653637">
        <w:t xml:space="preserve"> applicable.</w:t>
      </w:r>
    </w:p>
    <w:p w:rsidR="00000000" w:rsidRPr="00653637" w:rsidP="00653637">
      <w:pPr>
        <w:pStyle w:val="AllowPageBreak"/>
      </w:pPr>
    </w:p>
    <w:p w:rsidR="00000000" w:rsidRPr="00653637" w:rsidP="00653637">
      <w:pPr>
        <w:pStyle w:val="Heading1"/>
      </w:pPr>
      <w:bookmarkStart w:id="5" w:name="O_79676"/>
      <w:bookmarkEnd w:id="5"/>
      <w:r w:rsidRPr="00653637">
        <w:t>Pre-Requisites</w:t>
      </w:r>
    </w:p>
    <w:tbl>
      <w:tblPr>
        <w:tblW w:w="0" w:type="auto"/>
        <w:tblLayout w:type="fixed"/>
        <w:tblCellMar>
          <w:left w:w="62" w:type="dxa"/>
          <w:right w:w="62" w:type="dxa"/>
        </w:tblCellMar>
        <w:tblLook w:val="0000"/>
      </w:tblPr>
      <w:tblGrid>
        <w:gridCol w:w="2745"/>
        <w:gridCol w:w="1301"/>
        <w:gridCol w:w="4476"/>
      </w:tblGrid>
      <w:tr w:rsidTr="00E54087">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r w:rsidRPr="00653637">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p>
        </w:tc>
      </w:tr>
      <w:tr w:rsidTr="00E5408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p>
        </w:tc>
      </w:tr>
      <w:tr w:rsidTr="00E5408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637" w:rsidP="00653637">
            <w:pPr>
              <w:pStyle w:val="BodyText"/>
            </w:pPr>
          </w:p>
        </w:tc>
      </w:tr>
    </w:tbl>
    <w:p w:rsidR="00000000" w:rsidRPr="00653637" w:rsidP="00653637">
      <w:pPr>
        <w:pStyle w:val="BodyText"/>
      </w:pPr>
    </w:p>
    <w:p w:rsidR="00000000" w:rsidRPr="00653637" w:rsidP="00653637">
      <w:pPr>
        <w:pStyle w:val="AllowPageBreak"/>
      </w:pPr>
    </w:p>
    <w:p w:rsidR="00000000" w:rsidRPr="00653637" w:rsidP="00653637">
      <w:pPr>
        <w:pStyle w:val="Heading1"/>
      </w:pPr>
      <w:bookmarkStart w:id="6" w:name="O_79675"/>
      <w:bookmarkEnd w:id="6"/>
      <w:r w:rsidRPr="00653637">
        <w:t>Employability Skills Information</w:t>
      </w:r>
    </w:p>
    <w:tbl>
      <w:tblPr>
        <w:tblW w:w="0" w:type="auto"/>
        <w:tblLayout w:type="fixed"/>
        <w:tblCellMar>
          <w:left w:w="62" w:type="dxa"/>
          <w:right w:w="62" w:type="dxa"/>
        </w:tblCellMar>
        <w:tblLook w:val="0000"/>
      </w:tblPr>
      <w:tblGrid>
        <w:gridCol w:w="2762"/>
        <w:gridCol w:w="5760"/>
      </w:tblGrid>
      <w:tr w:rsidTr="00E54087">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r w:rsidRPr="00653637">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637" w:rsidP="00653637">
            <w:pPr>
              <w:pStyle w:val="BodyText"/>
            </w:pPr>
            <w:r w:rsidRPr="00653637">
              <w:t>This unit contains employability skills.</w:t>
            </w:r>
          </w:p>
        </w:tc>
      </w:tr>
    </w:tbl>
    <w:p w:rsidR="00000000" w:rsidRPr="00653637" w:rsidP="00653637">
      <w:pPr>
        <w:pStyle w:val="BodyText"/>
      </w:pPr>
    </w:p>
    <w:p w:rsidR="00000000" w:rsidRPr="00653637" w:rsidP="00653637">
      <w:pPr>
        <w:pStyle w:val="AllowPageBreak"/>
      </w:pPr>
    </w:p>
    <w:p w:rsidR="00000000" w:rsidRPr="00653637" w:rsidP="00653637">
      <w:pPr>
        <w:pStyle w:val="Heading1"/>
      </w:pPr>
      <w:bookmarkStart w:id="7" w:name="O_79677"/>
      <w:bookmarkEnd w:id="7"/>
      <w:r w:rsidRPr="00653637">
        <w:t>Elements and Performance Criteria Pre-Content</w:t>
      </w:r>
    </w:p>
    <w:tbl>
      <w:tblPr>
        <w:tblW w:w="0" w:type="auto"/>
        <w:tblLayout w:type="fixed"/>
        <w:tblCellMar>
          <w:left w:w="62" w:type="dxa"/>
          <w:right w:w="62" w:type="dxa"/>
        </w:tblCellMar>
        <w:tblLook w:val="0000"/>
      </w:tblPr>
      <w:tblGrid>
        <w:gridCol w:w="2560"/>
        <w:gridCol w:w="5962"/>
      </w:tblGrid>
      <w:tr w:rsidTr="00E5408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r w:rsidRPr="00653637">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637" w:rsidP="00653637">
            <w:pPr>
              <w:pStyle w:val="BodyText"/>
            </w:pPr>
            <w:r w:rsidRPr="00653637">
              <w:t>Performance criteria describe the performance needed to demonstrate achievement of the element. Where bold italicised text is used, further information is detailed in the required skills and</w:t>
            </w:r>
            <w:r w:rsidRPr="00653637">
              <w:t xml:space="preserve"> knowledge section and the range statement. Assessment of performance is to be consistent with the evidence guide.</w:t>
            </w:r>
          </w:p>
        </w:tc>
      </w:tr>
    </w:tbl>
    <w:p w:rsidR="00000000" w:rsidRPr="00653637" w:rsidP="00653637">
      <w:pPr>
        <w:pStyle w:val="BodyText"/>
      </w:pPr>
    </w:p>
    <w:p w:rsidR="00000000" w:rsidRPr="00653637" w:rsidP="00653637">
      <w:pPr>
        <w:pStyle w:val="AllowPageBreak"/>
      </w:pPr>
    </w:p>
    <w:p w:rsidR="00000000" w:rsidRPr="00653637" w:rsidP="00653637">
      <w:pPr>
        <w:pStyle w:val="Heading1"/>
      </w:pPr>
      <w:bookmarkStart w:id="8" w:name="O_79678"/>
      <w:bookmarkEnd w:id="8"/>
      <w:r w:rsidRPr="00653637">
        <w:t>Elements and Performance Criteria</w:t>
      </w:r>
    </w:p>
    <w:tbl>
      <w:tblPr>
        <w:tblW w:w="0" w:type="auto"/>
        <w:tblLayout w:type="fixed"/>
        <w:tblCellMar>
          <w:left w:w="62" w:type="dxa"/>
          <w:right w:w="62" w:type="dxa"/>
        </w:tblCellMar>
        <w:tblLook w:val="0000"/>
      </w:tblPr>
      <w:tblGrid>
        <w:gridCol w:w="2560"/>
        <w:gridCol w:w="5962"/>
      </w:tblGrid>
      <w:tr w:rsidTr="00E54087">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637" w:rsidP="00653637">
            <w:pPr>
              <w:pStyle w:val="BodyText"/>
            </w:pPr>
            <w:r w:rsidRPr="00653637">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r w:rsidRPr="00653637">
              <w:rPr>
                <w:rStyle w:val="SpecialBold"/>
              </w:rPr>
              <w:t>PERFORMANCE CRITERIA</w:t>
            </w:r>
          </w:p>
        </w:tc>
      </w:tr>
      <w:tr w:rsidTr="00E5408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List"/>
              <w:rPr>
                <w:lang w:val="en-NZ"/>
              </w:rPr>
            </w:pPr>
            <w:r w:rsidRPr="00653637">
              <w:t>1.</w:t>
            </w:r>
            <w:r w:rsidRPr="00653637">
              <w:tab/>
              <w:t>Determine terms and conditions of settlement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637" w:rsidP="00653637">
            <w:pPr>
              <w:pStyle w:val="List2"/>
            </w:pPr>
            <w:r w:rsidRPr="00653637">
              <w:t>1.1.</w:t>
            </w:r>
            <w:r w:rsidRPr="00653637">
              <w:tab/>
            </w:r>
            <w:r w:rsidRPr="00653637">
              <w:rPr>
                <w:rStyle w:val="BoldandItalics"/>
              </w:rPr>
              <w:t>Non</w:t>
            </w:r>
            <w:r w:rsidRPr="00653637">
              <w:t>-</w:t>
            </w:r>
            <w:r w:rsidRPr="00653637">
              <w:rPr>
                <w:rStyle w:val="BoldandItalics"/>
              </w:rPr>
              <w:t>routine aspects</w:t>
            </w:r>
            <w:r w:rsidRPr="00653637">
              <w:t xml:space="preserve"> of the claim are determined and evaluated in light of the policy wording and the general policy of the organisation</w:t>
            </w:r>
          </w:p>
          <w:p w:rsidR="00000000" w:rsidRPr="00653637" w:rsidP="00653637">
            <w:pPr>
              <w:pStyle w:val="List2"/>
            </w:pPr>
            <w:r w:rsidRPr="00653637">
              <w:t>1.2.</w:t>
            </w:r>
            <w:r w:rsidRPr="00653637">
              <w:tab/>
              <w:t xml:space="preserve">Organisation claims procedures for </w:t>
            </w:r>
            <w:r w:rsidRPr="00653637">
              <w:rPr>
                <w:rStyle w:val="BoldandItalics"/>
              </w:rPr>
              <w:t>non</w:t>
            </w:r>
            <w:r w:rsidRPr="00653637">
              <w:t>-</w:t>
            </w:r>
            <w:r w:rsidRPr="00653637">
              <w:rPr>
                <w:rStyle w:val="BoldandItalics"/>
              </w:rPr>
              <w:t>routine</w:t>
            </w:r>
            <w:r w:rsidRPr="00653637">
              <w:t>/</w:t>
            </w:r>
            <w:r w:rsidRPr="00653637">
              <w:rPr>
                <w:rStyle w:val="BoldandItalics"/>
              </w:rPr>
              <w:t>complex claims</w:t>
            </w:r>
            <w:r w:rsidRPr="00653637">
              <w:t xml:space="preserve"> are followed where required</w:t>
            </w:r>
          </w:p>
          <w:p w:rsidR="00000000" w:rsidRPr="00653637" w:rsidP="00653637">
            <w:pPr>
              <w:pStyle w:val="List2"/>
            </w:pPr>
            <w:r w:rsidRPr="00653637">
              <w:t>1.3.</w:t>
            </w:r>
            <w:r w:rsidRPr="00653637">
              <w:tab/>
            </w:r>
            <w:r w:rsidRPr="00653637">
              <w:rPr>
                <w:rStyle w:val="BoldandItalics"/>
              </w:rPr>
              <w:t>Settlement terms</w:t>
            </w:r>
            <w:r w:rsidRPr="00653637">
              <w:t xml:space="preserve"> are det</w:t>
            </w:r>
            <w:r w:rsidRPr="00653637">
              <w:t>ermined according to policy wording, legislation, organisation operating procedures and codes of practice, taking into account the non-routine aspects of the claim</w:t>
            </w:r>
          </w:p>
          <w:p w:rsidR="00000000" w:rsidP="00653637">
            <w:pPr>
              <w:pStyle w:val="List2"/>
              <w:rPr>
                <w:lang w:val="en-NZ"/>
              </w:rPr>
            </w:pPr>
            <w:r w:rsidRPr="00653637">
              <w:t>1.4.</w:t>
            </w:r>
            <w:r w:rsidRPr="00653637">
              <w:tab/>
              <w:t>Type and level of variation to standard claims settlement is identified in order to est</w:t>
            </w:r>
            <w:r w:rsidRPr="00653637">
              <w:t>ablish type of negotiation or mediation that may be required and to ensure logical, persuasive and technically correct claims interpretations can be applied</w:t>
            </w:r>
          </w:p>
        </w:tc>
      </w:tr>
      <w:tr w:rsidTr="00E5408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List"/>
              <w:rPr>
                <w:lang w:val="en-NZ"/>
              </w:rPr>
            </w:pPr>
            <w:r w:rsidRPr="00653637">
              <w:t>2.</w:t>
            </w:r>
            <w:r w:rsidRPr="00653637">
              <w:tab/>
              <w:t>Negotiate and communicate settlement terms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637" w:rsidP="00653637">
            <w:pPr>
              <w:pStyle w:val="List2"/>
            </w:pPr>
            <w:r w:rsidRPr="00653637">
              <w:t>2.1.</w:t>
            </w:r>
            <w:r w:rsidRPr="00653637">
              <w:tab/>
              <w:t>Terms and conditions of settlement offer are pr</w:t>
            </w:r>
            <w:r w:rsidRPr="00653637">
              <w:t xml:space="preserve">omptly advised to </w:t>
            </w:r>
            <w:r w:rsidRPr="00653637">
              <w:rPr>
                <w:rStyle w:val="BoldandItalics"/>
              </w:rPr>
              <w:t>client and</w:t>
            </w:r>
            <w:r w:rsidRPr="00653637">
              <w:t>/</w:t>
            </w:r>
            <w:r w:rsidRPr="00653637">
              <w:rPr>
                <w:rStyle w:val="BoldandItalics"/>
              </w:rPr>
              <w:t>or relevant party</w:t>
            </w:r>
            <w:r w:rsidRPr="00653637">
              <w:t>, according to claims procedures</w:t>
            </w:r>
          </w:p>
          <w:p w:rsidR="00000000" w:rsidRPr="00653637" w:rsidP="00653637">
            <w:pPr>
              <w:pStyle w:val="List2"/>
            </w:pPr>
            <w:r w:rsidRPr="00653637">
              <w:t>2.2.</w:t>
            </w:r>
            <w:r w:rsidRPr="00653637">
              <w:tab/>
              <w:t xml:space="preserve">Response by client and/or relevant party to terms of settlement offer is considered to assess whether </w:t>
            </w:r>
            <w:r w:rsidRPr="00653637">
              <w:rPr>
                <w:rStyle w:val="BoldandItalics"/>
              </w:rPr>
              <w:t>adjustment</w:t>
            </w:r>
            <w:r w:rsidRPr="00653637">
              <w:t xml:space="preserve"> is required</w:t>
            </w:r>
          </w:p>
          <w:p w:rsidR="00000000" w:rsidRPr="00653637" w:rsidP="00653637">
            <w:pPr>
              <w:pStyle w:val="List2"/>
            </w:pPr>
            <w:r w:rsidRPr="00653637">
              <w:t>2.3.</w:t>
            </w:r>
            <w:r w:rsidRPr="00653637">
              <w:tab/>
              <w:t>Settlement terms are negotiated where requ</w:t>
            </w:r>
            <w:r w:rsidRPr="00653637">
              <w:t>ired to reach mutual agreement, to meet obligations and to minimise unnecessary loss to the organisation</w:t>
            </w:r>
          </w:p>
          <w:p w:rsidR="00000000" w:rsidRPr="00653637" w:rsidP="00653637">
            <w:pPr>
              <w:pStyle w:val="List2"/>
            </w:pPr>
            <w:r w:rsidRPr="00653637">
              <w:t>2.4.</w:t>
            </w:r>
            <w:r w:rsidRPr="00653637">
              <w:tab/>
              <w:t xml:space="preserve">Negotiated settlements are supported with suitable </w:t>
            </w:r>
            <w:r w:rsidRPr="00653637">
              <w:rPr>
                <w:rStyle w:val="BoldandItalics"/>
              </w:rPr>
              <w:t>documentation</w:t>
            </w:r>
            <w:r w:rsidRPr="00653637">
              <w:t xml:space="preserve"> that clearly states agreements reached</w:t>
            </w:r>
          </w:p>
          <w:p w:rsidR="00000000" w:rsidP="00653637">
            <w:pPr>
              <w:pStyle w:val="List2"/>
              <w:rPr>
                <w:lang w:val="en-NZ"/>
              </w:rPr>
            </w:pPr>
            <w:r w:rsidRPr="00653637">
              <w:t>2.5.</w:t>
            </w:r>
            <w:r w:rsidRPr="00653637">
              <w:tab/>
              <w:t>Terms of settlement offer are modifie</w:t>
            </w:r>
            <w:r w:rsidRPr="00653637">
              <w:t>d as necessary and client and/or relevant party advised promptly</w:t>
            </w:r>
          </w:p>
        </w:tc>
      </w:tr>
      <w:tr w:rsidTr="00E5408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List"/>
              <w:rPr>
                <w:lang w:val="en-NZ"/>
              </w:rPr>
            </w:pPr>
            <w:r w:rsidRPr="00653637">
              <w:t>3.</w:t>
            </w:r>
            <w:r w:rsidRPr="00653637">
              <w:tab/>
              <w:t>Document liability decisions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637" w:rsidP="00653637">
            <w:pPr>
              <w:pStyle w:val="List2"/>
            </w:pPr>
            <w:r w:rsidRPr="00653637">
              <w:t>3.1.</w:t>
            </w:r>
            <w:r w:rsidRPr="00653637">
              <w:tab/>
              <w:t>Decisions are clearly communicated to the relevant parties in a manner required by the legislation, operating procedures and codes of practice</w:t>
            </w:r>
          </w:p>
          <w:p w:rsidR="00000000" w:rsidRPr="00653637" w:rsidP="00653637">
            <w:pPr>
              <w:pStyle w:val="List2"/>
            </w:pPr>
            <w:r w:rsidRPr="00653637">
              <w:t>3.2.</w:t>
            </w:r>
            <w:r w:rsidRPr="00653637">
              <w:tab/>
            </w:r>
            <w:r w:rsidRPr="00653637">
              <w:t>Decisions are documented in such a way as to determine the basis on which the decision was reached and all the evidence/information that was considered</w:t>
            </w:r>
          </w:p>
          <w:p w:rsidR="00000000" w:rsidP="00653637">
            <w:pPr>
              <w:pStyle w:val="List2"/>
              <w:rPr>
                <w:lang w:val="en-NZ"/>
              </w:rPr>
            </w:pPr>
            <w:r w:rsidRPr="00653637">
              <w:t>3.3.</w:t>
            </w:r>
            <w:r w:rsidRPr="00653637">
              <w:tab/>
              <w:t>Any aspects of the claim relevant to policy wording and general organisation policy are communicate</w:t>
            </w:r>
            <w:r w:rsidRPr="00653637">
              <w:t>d to relevant personnel</w:t>
            </w:r>
          </w:p>
        </w:tc>
      </w:tr>
      <w:tr w:rsidTr="00E5408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List"/>
              <w:rPr>
                <w:lang w:val="en-NZ"/>
              </w:rPr>
            </w:pPr>
            <w:r w:rsidRPr="00653637">
              <w:t>4.</w:t>
            </w:r>
            <w:r w:rsidRPr="00653637">
              <w:tab/>
              <w:t>Finalise settlement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637" w:rsidP="00653637">
            <w:pPr>
              <w:pStyle w:val="List2"/>
            </w:pPr>
            <w:r w:rsidRPr="00653637">
              <w:t>4.1.</w:t>
            </w:r>
            <w:r w:rsidRPr="00653637">
              <w:tab/>
              <w:t>Once settlement is reached, final payments are made in the required timeframe</w:t>
            </w:r>
          </w:p>
          <w:p w:rsidR="00000000" w:rsidRPr="00653637" w:rsidP="00653637">
            <w:pPr>
              <w:pStyle w:val="List2"/>
            </w:pPr>
            <w:r w:rsidRPr="00653637">
              <w:t>4.2.</w:t>
            </w:r>
            <w:r w:rsidRPr="00653637">
              <w:tab/>
              <w:t>Settlement release is obtained from client and/or third party, as applicable</w:t>
            </w:r>
          </w:p>
          <w:p w:rsidR="00000000" w:rsidP="00653637">
            <w:pPr>
              <w:pStyle w:val="List2"/>
              <w:rPr>
                <w:lang w:val="en-NZ"/>
              </w:rPr>
            </w:pPr>
            <w:r w:rsidRPr="00653637">
              <w:t>4.3.</w:t>
            </w:r>
            <w:r w:rsidRPr="00653637">
              <w:tab/>
              <w:t>Discharge is obtained to ensure any po</w:t>
            </w:r>
            <w:r w:rsidRPr="00653637">
              <w:t xml:space="preserve">tential for further liability is eliminated </w:t>
            </w:r>
          </w:p>
        </w:tc>
      </w:tr>
      <w:tr w:rsidTr="00E5408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List"/>
              <w:rPr>
                <w:lang w:val="en-NZ"/>
              </w:rPr>
            </w:pPr>
            <w:r w:rsidRPr="00653637">
              <w:t>5.</w:t>
            </w:r>
            <w:r w:rsidRPr="00653637">
              <w:tab/>
              <w:t>Identify any required changes to policy or procedures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637" w:rsidP="00653637">
            <w:pPr>
              <w:pStyle w:val="List2"/>
            </w:pPr>
            <w:r w:rsidRPr="00653637">
              <w:t>5.1.</w:t>
            </w:r>
            <w:r w:rsidRPr="00653637">
              <w:tab/>
              <w:t>Circumstances of claim are documented for consideration in portfolio review</w:t>
            </w:r>
          </w:p>
          <w:p w:rsidR="00000000" w:rsidP="00653637">
            <w:pPr>
              <w:pStyle w:val="List2"/>
              <w:rPr>
                <w:lang w:val="en-NZ"/>
              </w:rPr>
            </w:pPr>
            <w:r w:rsidRPr="00653637">
              <w:t>5.2.</w:t>
            </w:r>
            <w:r w:rsidRPr="00653637">
              <w:tab/>
              <w:t>Changes to policy and procedures are instigated to minimise further</w:t>
            </w:r>
            <w:r w:rsidRPr="00653637">
              <w:t xml:space="preserve"> loss in similar circumstances, if appropriate</w:t>
            </w:r>
          </w:p>
        </w:tc>
      </w:tr>
      <w:tr w:rsidTr="00E5408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List"/>
              <w:rPr>
                <w:lang w:val="en-NZ"/>
              </w:rPr>
            </w:pPr>
            <w:r w:rsidRPr="00653637">
              <w:t>6.</w:t>
            </w:r>
            <w:r w:rsidRPr="00653637">
              <w:tab/>
              <w:t>Report findings and update records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637" w:rsidP="00653637">
            <w:pPr>
              <w:pStyle w:val="List2"/>
            </w:pPr>
            <w:r w:rsidRPr="00653637">
              <w:t>6.1.</w:t>
            </w:r>
            <w:r w:rsidRPr="00653637">
              <w:tab/>
              <w:t>Actions, procedures and outcomes are documented and recorded promptly and accurately</w:t>
            </w:r>
          </w:p>
          <w:p w:rsidR="00000000" w:rsidRPr="00653637" w:rsidP="00653637">
            <w:pPr>
              <w:pStyle w:val="List2"/>
            </w:pPr>
            <w:r w:rsidRPr="00653637">
              <w:t>6.2.</w:t>
            </w:r>
            <w:r w:rsidRPr="00653637">
              <w:tab/>
            </w:r>
            <w:r w:rsidRPr="00653637">
              <w:rPr>
                <w:rStyle w:val="BoldandItalics"/>
              </w:rPr>
              <w:t>Stakeholders</w:t>
            </w:r>
            <w:r w:rsidRPr="00653637">
              <w:t xml:space="preserve"> are provided with accurate and timely advice regarding the cla</w:t>
            </w:r>
            <w:r w:rsidRPr="00653637">
              <w:t>im settlement</w:t>
            </w:r>
          </w:p>
          <w:p w:rsidR="00000000" w:rsidRPr="00653637" w:rsidP="00653637">
            <w:pPr>
              <w:pStyle w:val="List2"/>
            </w:pPr>
            <w:r w:rsidRPr="00653637">
              <w:t>6.3.</w:t>
            </w:r>
            <w:r w:rsidRPr="00653637">
              <w:tab/>
              <w:t>Finalised claims files are stored and maintained according to organisation policy and legislative requirements and codes of practice, as applicable</w:t>
            </w:r>
          </w:p>
        </w:tc>
      </w:tr>
    </w:tbl>
    <w:p w:rsidR="00000000" w:rsidRPr="00653637" w:rsidP="00653637">
      <w:pPr>
        <w:pStyle w:val="BodyText"/>
      </w:pPr>
    </w:p>
    <w:p w:rsidR="00000000" w:rsidRPr="00653637" w:rsidP="00653637">
      <w:pPr>
        <w:pStyle w:val="AllowPageBreak"/>
      </w:pPr>
    </w:p>
    <w:p w:rsidR="00000000" w:rsidRPr="00653637" w:rsidP="00653637">
      <w:pPr>
        <w:pStyle w:val="Heading1"/>
      </w:pPr>
      <w:bookmarkStart w:id="9" w:name="O_79679"/>
      <w:bookmarkEnd w:id="9"/>
      <w:r w:rsidRPr="00653637">
        <w:t>Required Skills and Knowledge</w:t>
      </w:r>
    </w:p>
    <w:tbl>
      <w:tblPr>
        <w:tblW w:w="0" w:type="auto"/>
        <w:tblLayout w:type="fixed"/>
        <w:tblCellMar>
          <w:left w:w="62" w:type="dxa"/>
          <w:right w:w="62" w:type="dxa"/>
        </w:tblCellMar>
        <w:tblLook w:val="0000"/>
      </w:tblPr>
      <w:tblGrid>
        <w:gridCol w:w="8522"/>
      </w:tblGrid>
      <w:tr w:rsidTr="00E5408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53637">
            <w:pPr>
              <w:pStyle w:val="BodyText"/>
              <w:rPr>
                <w:lang w:val="en-NZ"/>
              </w:rPr>
            </w:pPr>
            <w:r w:rsidRPr="00653637">
              <w:rPr>
                <w:rStyle w:val="SpecialBold"/>
              </w:rPr>
              <w:t>REQUIRED SKILLS AND KNOWLEDGE</w:t>
            </w:r>
          </w:p>
        </w:tc>
      </w:tr>
      <w:tr w:rsidTr="00E5408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r w:rsidRPr="00653637">
              <w:t>This section describes the skills and knowledge required for this unit.</w:t>
            </w:r>
          </w:p>
        </w:tc>
      </w:tr>
      <w:tr w:rsidTr="00E540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r w:rsidRPr="00653637">
              <w:rPr>
                <w:rStyle w:val="SpecialBold"/>
              </w:rPr>
              <w:t>Required skills</w:t>
            </w:r>
          </w:p>
        </w:tc>
      </w:tr>
      <w:tr w:rsidTr="00E540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637" w:rsidP="00653637">
            <w:pPr>
              <w:pStyle w:val="ListBullet"/>
            </w:pPr>
            <w:r w:rsidRPr="00653637">
              <w:t>highly-developed communication skills to:</w:t>
            </w:r>
          </w:p>
          <w:p w:rsidR="00000000" w:rsidRPr="00653637" w:rsidP="00653637">
            <w:pPr>
              <w:pStyle w:val="ListBullet2"/>
            </w:pPr>
            <w:r w:rsidRPr="00653637">
              <w:t>determine and confirm information, using questioning and active listening as required</w:t>
            </w:r>
          </w:p>
          <w:p w:rsidR="00000000" w:rsidRPr="00653637" w:rsidP="00653637">
            <w:pPr>
              <w:pStyle w:val="ListBullet2"/>
            </w:pPr>
            <w:r w:rsidRPr="00653637">
              <w:t>relate effectively to customers</w:t>
            </w:r>
          </w:p>
          <w:p w:rsidR="00000000" w:rsidRPr="00653637" w:rsidP="00653637">
            <w:pPr>
              <w:pStyle w:val="ListBullet2"/>
            </w:pPr>
            <w:r w:rsidRPr="00653637">
              <w:t>liaise with others, share information, listen and understand</w:t>
            </w:r>
          </w:p>
          <w:p w:rsidR="00000000" w:rsidRPr="00653637" w:rsidP="00653637">
            <w:pPr>
              <w:pStyle w:val="ListBullet2"/>
            </w:pPr>
            <w:r w:rsidRPr="00653637">
              <w:t>use language and concepts appropriate to cultural differences</w:t>
            </w:r>
          </w:p>
          <w:p w:rsidR="00000000" w:rsidRPr="00653637" w:rsidP="00653637">
            <w:pPr>
              <w:pStyle w:val="ListBullet"/>
            </w:pPr>
            <w:r w:rsidRPr="00653637">
              <w:t>well-developed numeracy and IT skills to:</w:t>
            </w:r>
          </w:p>
          <w:p w:rsidR="00000000" w:rsidRPr="00653637" w:rsidP="00653637">
            <w:pPr>
              <w:pStyle w:val="ListBullet2"/>
            </w:pPr>
            <w:r w:rsidRPr="00653637">
              <w:t>interpret charts, graphs and statistical information and calculate settlement offers</w:t>
            </w:r>
          </w:p>
          <w:p w:rsidR="00000000" w:rsidRPr="00653637" w:rsidP="00653637">
            <w:pPr>
              <w:pStyle w:val="ListBullet2"/>
            </w:pPr>
            <w:r w:rsidRPr="00653637">
              <w:t xml:space="preserve">use </w:t>
            </w:r>
            <w:r w:rsidRPr="00653637">
              <w:t>computer applications (word processing, spreadsheet, database, specific purpose computer systems) to assist in achieving required outcomes</w:t>
            </w:r>
          </w:p>
          <w:p w:rsidR="00000000" w:rsidRPr="00653637" w:rsidP="00653637">
            <w:pPr>
              <w:pStyle w:val="ListBullet2"/>
            </w:pPr>
            <w:r w:rsidRPr="00653637">
              <w:t>access and update records electronically</w:t>
            </w:r>
          </w:p>
          <w:p w:rsidR="00000000" w:rsidRPr="00653637" w:rsidP="00653637">
            <w:pPr>
              <w:pStyle w:val="ListBullet2"/>
            </w:pPr>
            <w:r w:rsidRPr="00653637">
              <w:t>access web-based information services</w:t>
            </w:r>
          </w:p>
          <w:p w:rsidR="00000000" w:rsidRPr="00653637" w:rsidP="00653637">
            <w:pPr>
              <w:pStyle w:val="ListBullet"/>
            </w:pPr>
            <w:r w:rsidRPr="00653637">
              <w:t>well-developed literacy skills to rea</w:t>
            </w:r>
            <w:r w:rsidRPr="00653637">
              <w:t>d and interpret documentation from a variety of sources and record and consolidate relevant related information</w:t>
            </w:r>
          </w:p>
          <w:p w:rsidR="00000000" w:rsidRPr="00653637" w:rsidP="00653637">
            <w:pPr>
              <w:pStyle w:val="ListBullet"/>
            </w:pPr>
            <w:r w:rsidRPr="00653637">
              <w:t>learning skills to maintain knowledge of changes to compliance legislation and requirements</w:t>
            </w:r>
          </w:p>
          <w:p w:rsidR="00000000" w:rsidRPr="00653637" w:rsidP="00653637">
            <w:pPr>
              <w:pStyle w:val="ListBullet"/>
            </w:pPr>
            <w:r w:rsidRPr="00653637">
              <w:t>problem solving skills to identify any issues that h</w:t>
            </w:r>
            <w:r w:rsidRPr="00653637">
              <w:t>ave the potential to impact on work outcomes and to develop options to resolve these issues when they arise</w:t>
            </w:r>
          </w:p>
          <w:p w:rsidR="00000000" w:rsidRPr="00653637" w:rsidP="00653637">
            <w:pPr>
              <w:pStyle w:val="ListBullet"/>
            </w:pPr>
            <w:r w:rsidRPr="00653637">
              <w:t>self-management skills for complying with ethical, legal and procedural requirements research and analysis skills for accessing and interpreting rel</w:t>
            </w:r>
            <w:r w:rsidRPr="00653637">
              <w:t>evant information</w:t>
            </w:r>
          </w:p>
          <w:p w:rsidR="00000000" w:rsidP="00653637">
            <w:pPr>
              <w:pStyle w:val="ListBullet"/>
              <w:rPr>
                <w:lang w:val="en-NZ"/>
              </w:rPr>
            </w:pPr>
            <w:r w:rsidRPr="00653637">
              <w:t>organisational skills, including the ability to plan and sequence work</w:t>
            </w:r>
          </w:p>
        </w:tc>
      </w:tr>
      <w:tr w:rsidTr="00E540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r w:rsidRPr="00653637">
              <w:rPr>
                <w:rStyle w:val="SpecialBold"/>
              </w:rPr>
              <w:t>Required knowledge</w:t>
            </w:r>
          </w:p>
        </w:tc>
      </w:tr>
      <w:tr w:rsidTr="00E540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637" w:rsidP="00653637">
            <w:pPr>
              <w:pStyle w:val="ListBullet"/>
            </w:pPr>
            <w:r w:rsidRPr="00653637">
              <w:t>accountability requirements</w:t>
            </w:r>
          </w:p>
          <w:p w:rsidR="00000000" w:rsidRPr="00653637" w:rsidP="00653637">
            <w:pPr>
              <w:pStyle w:val="ListBullet"/>
            </w:pPr>
            <w:r w:rsidRPr="00653637">
              <w:t>application of legal precedents</w:t>
            </w:r>
          </w:p>
          <w:p w:rsidR="00000000" w:rsidRPr="00653637" w:rsidP="00653637">
            <w:pPr>
              <w:pStyle w:val="ListBullet"/>
            </w:pPr>
            <w:r w:rsidRPr="00653637">
              <w:t>dispute resolution bodies</w:t>
            </w:r>
          </w:p>
          <w:p w:rsidR="00000000" w:rsidRPr="00653637" w:rsidP="00653637">
            <w:pPr>
              <w:pStyle w:val="ListBullet"/>
            </w:pPr>
            <w:r w:rsidRPr="00653637">
              <w:t>level at which claim should be referred to senior staff</w:t>
            </w:r>
          </w:p>
          <w:p w:rsidR="00000000" w:rsidRPr="00653637" w:rsidP="00653637">
            <w:pPr>
              <w:pStyle w:val="ListBullet"/>
            </w:pPr>
            <w:r w:rsidRPr="00653637">
              <w:t>organisation business objectives</w:t>
            </w:r>
          </w:p>
          <w:p w:rsidR="00000000" w:rsidRPr="00653637" w:rsidP="00653637">
            <w:pPr>
              <w:pStyle w:val="ListBullet"/>
            </w:pPr>
            <w:r w:rsidRPr="00653637">
              <w:t>organisation policy, procedures, guidelines and authorities</w:t>
            </w:r>
          </w:p>
          <w:p w:rsidR="00000000" w:rsidRPr="00653637" w:rsidP="00653637">
            <w:pPr>
              <w:pStyle w:val="ListBullet"/>
            </w:pPr>
            <w:r w:rsidRPr="00653637">
              <w:t>regulatory body requirements</w:t>
            </w:r>
          </w:p>
          <w:p w:rsidR="00000000" w:rsidRPr="00653637" w:rsidP="00653637">
            <w:pPr>
              <w:pStyle w:val="ListBullet"/>
            </w:pPr>
            <w:r w:rsidRPr="00653637">
              <w:t>relevant legislation and industry compliance requirements</w:t>
            </w:r>
          </w:p>
          <w:p w:rsidR="00000000" w:rsidRPr="00653637" w:rsidP="00653637">
            <w:pPr>
              <w:pStyle w:val="ListBullet"/>
            </w:pPr>
            <w:r w:rsidRPr="00653637">
              <w:t>relevant common law, legal systems and procedures</w:t>
            </w:r>
          </w:p>
          <w:p w:rsidR="00000000" w:rsidRPr="00653637" w:rsidP="00653637">
            <w:pPr>
              <w:pStyle w:val="ListBullet"/>
            </w:pPr>
            <w:r w:rsidRPr="00653637">
              <w:t>rights of subrogation (the</w:t>
            </w:r>
            <w:r w:rsidRPr="00653637">
              <w:t xml:space="preserve"> more complex the claim, the more parties may be involved)</w:t>
            </w:r>
          </w:p>
          <w:p w:rsidR="00000000" w:rsidRPr="00653637" w:rsidP="00653637">
            <w:pPr>
              <w:pStyle w:val="ListBullet"/>
            </w:pPr>
            <w:r w:rsidRPr="00653637">
              <w:t>roles/responsibilities/jurisdiction of specialists and other authorities</w:t>
            </w:r>
          </w:p>
          <w:p w:rsidR="00000000" w:rsidRPr="00653637" w:rsidP="00653637">
            <w:pPr>
              <w:pStyle w:val="ListBullet"/>
            </w:pPr>
            <w:r w:rsidRPr="00653637">
              <w:t>types and categories of insurance policies, industry codes of practice, insurance trends and relevant legislation</w:t>
            </w:r>
          </w:p>
        </w:tc>
      </w:tr>
    </w:tbl>
    <w:p w:rsidR="00000000" w:rsidRPr="00653637" w:rsidP="00653637">
      <w:pPr>
        <w:pStyle w:val="BodyText"/>
      </w:pPr>
    </w:p>
    <w:p w:rsidR="00000000" w:rsidRPr="00653637" w:rsidP="00653637">
      <w:pPr>
        <w:pStyle w:val="AllowPageBreak"/>
      </w:pPr>
    </w:p>
    <w:p w:rsidR="00000000" w:rsidRPr="00653637" w:rsidP="00653637">
      <w:pPr>
        <w:pStyle w:val="Heading1"/>
      </w:pPr>
      <w:bookmarkStart w:id="10" w:name="O_79680"/>
      <w:bookmarkEnd w:id="10"/>
      <w:r w:rsidRPr="00653637">
        <w:t>Evidence Guide</w:t>
      </w:r>
    </w:p>
    <w:tbl>
      <w:tblPr>
        <w:tblW w:w="9570" w:type="dxa"/>
        <w:tblLayout w:type="fixed"/>
        <w:tblCellMar>
          <w:left w:w="62" w:type="dxa"/>
          <w:right w:w="62" w:type="dxa"/>
        </w:tblCellMar>
        <w:tblLook w:val="0000"/>
      </w:tblPr>
      <w:tblGrid>
        <w:gridCol w:w="2808"/>
        <w:gridCol w:w="6762"/>
      </w:tblGrid>
      <w:tr w:rsidTr="00E5408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r w:rsidRPr="00653637">
              <w:rPr>
                <w:rStyle w:val="SpecialBold"/>
              </w:rPr>
              <w:t>EVIDENCE GUIDE</w:t>
            </w:r>
          </w:p>
        </w:tc>
      </w:tr>
      <w:tr w:rsidTr="00E5408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r w:rsidRPr="00653637">
              <w:t>The Evidence Guide provides advice on assessment and must be read in conjunction with the performance criteria, required skills and knowledge, range statement and the Assessment Guidelines for the Training Package.</w:t>
            </w:r>
          </w:p>
        </w:tc>
      </w:tr>
      <w:tr w:rsidTr="00E5408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r w:rsidRPr="00653637">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p>
        </w:tc>
      </w:tr>
      <w:tr w:rsidTr="00E5408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r w:rsidRPr="00653637">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637" w:rsidP="00653637">
            <w:pPr>
              <w:pStyle w:val="BodyText"/>
            </w:pPr>
            <w:r w:rsidRPr="00653637">
              <w:t xml:space="preserve"> Evidence of the ability to:</w:t>
            </w:r>
          </w:p>
          <w:p w:rsidR="00000000" w:rsidP="00653637">
            <w:pPr>
              <w:pStyle w:val="ListBullet"/>
              <w:rPr>
                <w:lang w:val="en-NZ"/>
              </w:rPr>
            </w:pPr>
            <w:r w:rsidRPr="00653637">
              <w:t xml:space="preserve">interpret and apply organisation policy and procedures and compliance with legislation </w:t>
            </w:r>
            <w:r w:rsidRPr="00653637">
              <w:t>and regulations and industry codes of practice in identifying non-routine aspects of the claim and effecting an acceptable settlement.</w:t>
            </w:r>
          </w:p>
        </w:tc>
      </w:tr>
      <w:tr w:rsidTr="00E5408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r w:rsidRPr="00653637">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637" w:rsidP="00653637">
            <w:pPr>
              <w:pStyle w:val="BodyText"/>
            </w:pPr>
            <w:r w:rsidRPr="00653637">
              <w:t>Assessment must ensure:</w:t>
            </w:r>
          </w:p>
          <w:p w:rsidR="00000000" w:rsidRPr="00653637" w:rsidP="00653637">
            <w:pPr>
              <w:pStyle w:val="ListBullet"/>
            </w:pPr>
            <w:r w:rsidRPr="00653637">
              <w:t>competency is demonstrated in the context of the work environment and conditions specified in the range statement either in a relevant workplace or a closely simulated work environment</w:t>
            </w:r>
          </w:p>
          <w:p w:rsidR="00000000" w:rsidRPr="00653637" w:rsidP="00653637">
            <w:pPr>
              <w:pStyle w:val="ListBullet"/>
            </w:pPr>
            <w:r w:rsidRPr="00653637">
              <w:t>access to and the use of a range of common office equipment, technology</w:t>
            </w:r>
            <w:r w:rsidRPr="00653637">
              <w:t>, software and consumables</w:t>
            </w:r>
          </w:p>
          <w:p w:rsidR="00000000" w:rsidRPr="00653637" w:rsidP="00653637">
            <w:pPr>
              <w:pStyle w:val="ListBullet"/>
            </w:pPr>
            <w:r w:rsidRPr="00653637">
              <w:t>access to organisation records</w:t>
            </w:r>
          </w:p>
          <w:p w:rsidR="00000000" w:rsidP="00653637">
            <w:pPr>
              <w:pStyle w:val="ListBullet"/>
              <w:rPr>
                <w:lang w:val="en-NZ"/>
              </w:rPr>
            </w:pPr>
            <w:r w:rsidRPr="00653637">
              <w:t>access to organisation policies and procedures.</w:t>
            </w:r>
          </w:p>
        </w:tc>
      </w:tr>
      <w:tr w:rsidTr="00E5408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r w:rsidRPr="00653637">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637" w:rsidP="00653637">
            <w:pPr>
              <w:pStyle w:val="BodyText"/>
            </w:pPr>
            <w:r w:rsidRPr="00653637">
              <w:t>A range of assessment methods should be used to assess practical skills and knowledge. The following examples, in combination, a</w:t>
            </w:r>
            <w:r w:rsidRPr="00653637">
              <w:t>re appropriate for this unit:</w:t>
            </w:r>
          </w:p>
          <w:p w:rsidR="00000000" w:rsidRPr="00653637" w:rsidP="00653637">
            <w:pPr>
              <w:pStyle w:val="ListBullet"/>
            </w:pPr>
            <w:r w:rsidRPr="00653637">
              <w:t>evaluating an integrated activity, which combines the elements of competency for the unit, or a cluster of related units of competency</w:t>
            </w:r>
          </w:p>
          <w:p w:rsidR="00000000" w:rsidRPr="00653637" w:rsidP="00653637">
            <w:pPr>
              <w:pStyle w:val="ListBullet"/>
            </w:pPr>
            <w:r w:rsidRPr="00653637">
              <w:t>observing processes and procedures in workplaces</w:t>
            </w:r>
          </w:p>
          <w:p w:rsidR="00000000" w:rsidRPr="00653637" w:rsidP="00653637">
            <w:pPr>
              <w:pStyle w:val="ListBullet"/>
            </w:pPr>
            <w:r w:rsidRPr="00653637">
              <w:t>verbal or written questioning on underpin</w:t>
            </w:r>
            <w:r w:rsidRPr="00653637">
              <w:t>ning knowledge and skills</w:t>
            </w:r>
          </w:p>
          <w:p w:rsidR="00000000" w:rsidRPr="00653637" w:rsidP="00653637">
            <w:pPr>
              <w:pStyle w:val="ListBullet"/>
            </w:pPr>
            <w:r w:rsidRPr="00653637">
              <w:t>evaluating samples of work</w:t>
            </w:r>
          </w:p>
          <w:p w:rsidR="00000000" w:rsidRPr="00653637" w:rsidP="00653637">
            <w:pPr>
              <w:pStyle w:val="ListBullet"/>
            </w:pPr>
            <w:r w:rsidRPr="00653637">
              <w:t>accessing and validating third party reports</w:t>
            </w:r>
          </w:p>
          <w:p w:rsidR="00000000" w:rsidP="00653637">
            <w:pPr>
              <w:pStyle w:val="ListBullet"/>
              <w:rPr>
                <w:lang w:val="en-NZ"/>
              </w:rPr>
            </w:pPr>
            <w:r w:rsidRPr="00653637">
              <w:t>setting and reviewing workplace projects and business simulations or scenarios.</w:t>
            </w:r>
          </w:p>
        </w:tc>
      </w:tr>
      <w:tr w:rsidTr="00E5408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r w:rsidRPr="00653637">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637" w:rsidP="00653637">
            <w:pPr>
              <w:pStyle w:val="BodyText"/>
            </w:pPr>
          </w:p>
        </w:tc>
      </w:tr>
    </w:tbl>
    <w:p w:rsidR="00000000" w:rsidRPr="00653637" w:rsidP="00653637">
      <w:pPr>
        <w:pStyle w:val="BodyText"/>
      </w:pPr>
    </w:p>
    <w:p w:rsidR="00000000" w:rsidRPr="00653637" w:rsidP="00653637">
      <w:pPr>
        <w:pStyle w:val="AllowPageBreak"/>
      </w:pPr>
    </w:p>
    <w:p w:rsidR="00000000" w:rsidRPr="00653637" w:rsidP="00653637">
      <w:pPr>
        <w:pStyle w:val="Heading1"/>
      </w:pPr>
      <w:bookmarkStart w:id="11" w:name="O_79681"/>
      <w:bookmarkEnd w:id="11"/>
      <w:r w:rsidRPr="00653637">
        <w:t>Range Statement</w:t>
      </w:r>
    </w:p>
    <w:tbl>
      <w:tblPr>
        <w:tblW w:w="0" w:type="auto"/>
        <w:tblLayout w:type="fixed"/>
        <w:tblCellMar>
          <w:left w:w="62" w:type="dxa"/>
          <w:right w:w="62" w:type="dxa"/>
        </w:tblCellMar>
        <w:tblLook w:val="0000"/>
      </w:tblPr>
      <w:tblGrid>
        <w:gridCol w:w="2562"/>
        <w:gridCol w:w="5960"/>
      </w:tblGrid>
      <w:tr w:rsidTr="00E5408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r w:rsidRPr="00653637">
              <w:rPr>
                <w:rStyle w:val="SpecialBold"/>
              </w:rPr>
              <w:t>RANGE STATEMENT</w:t>
            </w:r>
          </w:p>
        </w:tc>
      </w:tr>
      <w:tr w:rsidTr="00E5408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r w:rsidRPr="00653637">
              <w:t>The range statement relates to the unit of competency as a whole. It allows for different work environments and situations that may affect performance. Bold italicised wording, if u</w:t>
            </w:r>
            <w:r w:rsidRPr="00653637">
              <w:t>sed in the performance criteria, is detailed below. Essential operating conditions that may be present with training and assessment (depending on the work situation, needs of the candidate, accessibility of the item, and local industry and regional context</w:t>
            </w:r>
            <w:r w:rsidRPr="00653637">
              <w:t>s) may also be included.</w:t>
            </w:r>
          </w:p>
        </w:tc>
      </w:tr>
      <w:tr w:rsidTr="00E5408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r w:rsidRPr="00653637">
              <w:rPr>
                <w:rStyle w:val="BoldandItalics"/>
              </w:rPr>
              <w:t>Non</w:t>
            </w:r>
            <w:r w:rsidRPr="00653637">
              <w:t>-</w:t>
            </w:r>
            <w:r w:rsidRPr="00653637">
              <w:rPr>
                <w:rStyle w:val="BoldandItalics"/>
              </w:rPr>
              <w:t>routine aspects</w:t>
            </w:r>
            <w:r w:rsidRPr="00653637">
              <w:t xml:space="preserve"> may include: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637" w:rsidP="00653637">
            <w:pPr>
              <w:pStyle w:val="ListBullet"/>
            </w:pPr>
            <w:r w:rsidRPr="00653637">
              <w:t>disputes in other jurisdictions</w:t>
            </w:r>
          </w:p>
          <w:p w:rsidR="00000000" w:rsidP="00653637">
            <w:pPr>
              <w:pStyle w:val="ListBullet"/>
              <w:rPr>
                <w:lang w:val="en-NZ"/>
              </w:rPr>
            </w:pPr>
            <w:r w:rsidRPr="00653637">
              <w:t>special inclusions and exclusions.</w:t>
            </w:r>
          </w:p>
        </w:tc>
      </w:tr>
      <w:tr w:rsidTr="00E5408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r w:rsidRPr="00653637">
              <w:rPr>
                <w:rStyle w:val="BoldandItalics"/>
              </w:rPr>
              <w:t>Non</w:t>
            </w:r>
            <w:r w:rsidRPr="00653637">
              <w:t>-</w:t>
            </w:r>
            <w:r w:rsidRPr="00653637">
              <w:rPr>
                <w:rStyle w:val="BoldandItalics"/>
              </w:rPr>
              <w:t>routine</w:t>
            </w:r>
            <w:r w:rsidRPr="00653637">
              <w:t>/</w:t>
            </w:r>
            <w:r w:rsidRPr="00653637">
              <w:rPr>
                <w:rStyle w:val="BoldandItalics"/>
              </w:rPr>
              <w:t>complex claims</w:t>
            </w:r>
            <w:r w:rsidRPr="00653637">
              <w:t xml:space="preserve"> may involve: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637" w:rsidP="00653637">
            <w:pPr>
              <w:pStyle w:val="ListBullet"/>
            </w:pPr>
            <w:r w:rsidRPr="00653637">
              <w:t>claims involving legal procedures, including those that involve working across international boundaries</w:t>
            </w:r>
          </w:p>
          <w:p w:rsidR="00000000" w:rsidRPr="00653637" w:rsidP="00653637">
            <w:pPr>
              <w:pStyle w:val="ListBullet"/>
            </w:pPr>
            <w:r w:rsidRPr="00653637">
              <w:t>claims involving long-term settlements</w:t>
            </w:r>
          </w:p>
          <w:p w:rsidR="00000000" w:rsidRPr="00653637" w:rsidP="00653637">
            <w:pPr>
              <w:pStyle w:val="ListBullet"/>
            </w:pPr>
            <w:r w:rsidRPr="00653637">
              <w:t>complex claims involving major losses and bodily injury losses</w:t>
            </w:r>
          </w:p>
          <w:p w:rsidR="00000000" w:rsidRPr="00653637" w:rsidP="00653637">
            <w:pPr>
              <w:pStyle w:val="ListBullet"/>
            </w:pPr>
            <w:r w:rsidRPr="00653637">
              <w:t>complex technical determinations</w:t>
            </w:r>
          </w:p>
          <w:p w:rsidR="00000000" w:rsidRPr="00653637" w:rsidP="00653637">
            <w:pPr>
              <w:pStyle w:val="ListBullet"/>
            </w:pPr>
            <w:r w:rsidRPr="00653637">
              <w:t>high monetary imp</w:t>
            </w:r>
            <w:r w:rsidRPr="00653637">
              <w:t>act</w:t>
            </w:r>
          </w:p>
          <w:p w:rsidR="00000000" w:rsidP="00653637">
            <w:pPr>
              <w:pStyle w:val="ListBullet"/>
              <w:rPr>
                <w:lang w:val="en-NZ"/>
              </w:rPr>
            </w:pPr>
            <w:r w:rsidRPr="00653637">
              <w:t>important client base.</w:t>
            </w:r>
          </w:p>
        </w:tc>
      </w:tr>
      <w:tr w:rsidTr="00E5408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r w:rsidRPr="00653637">
              <w:rPr>
                <w:rStyle w:val="BoldandItalics"/>
              </w:rPr>
              <w:t>Settlement terms</w:t>
            </w:r>
            <w:r w:rsidRPr="00653637">
              <w:t xml:space="preserve"> may include: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ListBullet"/>
              <w:rPr>
                <w:lang w:val="en-NZ"/>
              </w:rPr>
            </w:pPr>
            <w:r w:rsidRPr="00653637">
              <w:t>repair, replace or cash settle.</w:t>
            </w:r>
          </w:p>
        </w:tc>
      </w:tr>
      <w:tr w:rsidTr="00E5408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r w:rsidRPr="00653637">
              <w:rPr>
                <w:rStyle w:val="BoldandItalics"/>
              </w:rPr>
              <w:t>Client and</w:t>
            </w:r>
            <w:r w:rsidRPr="00653637">
              <w:t>/</w:t>
            </w:r>
            <w:r w:rsidRPr="00653637">
              <w:rPr>
                <w:rStyle w:val="BoldandItalics"/>
              </w:rPr>
              <w:t>or relevant parties</w:t>
            </w:r>
            <w:r w:rsidRPr="00653637">
              <w:t xml:space="preserve"> may include: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637" w:rsidP="00653637">
            <w:pPr>
              <w:pStyle w:val="ListBullet"/>
            </w:pPr>
            <w:r w:rsidRPr="00653637">
              <w:t>broker or agent</w:t>
            </w:r>
          </w:p>
          <w:p w:rsidR="00000000" w:rsidRPr="00653637" w:rsidP="00653637">
            <w:pPr>
              <w:pStyle w:val="ListBullet"/>
            </w:pPr>
            <w:r w:rsidRPr="00653637">
              <w:t>claimant or client</w:t>
            </w:r>
          </w:p>
          <w:p w:rsidR="00000000" w:rsidRPr="00653637" w:rsidP="00653637">
            <w:pPr>
              <w:pStyle w:val="ListBullet"/>
            </w:pPr>
            <w:r w:rsidRPr="00653637">
              <w:t>consultants</w:t>
            </w:r>
          </w:p>
          <w:p w:rsidR="00000000" w:rsidRPr="00653637" w:rsidP="00653637">
            <w:pPr>
              <w:pStyle w:val="ListBullet"/>
            </w:pPr>
            <w:r w:rsidRPr="00653637">
              <w:t>government or statutory authorities</w:t>
            </w:r>
          </w:p>
          <w:p w:rsidR="00000000" w:rsidRPr="00653637" w:rsidP="00653637">
            <w:pPr>
              <w:pStyle w:val="ListBullet"/>
            </w:pPr>
            <w:r w:rsidRPr="00653637">
              <w:t>insured</w:t>
            </w:r>
          </w:p>
          <w:p w:rsidR="00000000" w:rsidRPr="00653637" w:rsidP="00653637">
            <w:pPr>
              <w:pStyle w:val="ListBullet"/>
            </w:pPr>
            <w:r w:rsidRPr="00653637">
              <w:t>legal or other practitioners</w:t>
            </w:r>
          </w:p>
          <w:p w:rsidR="00000000" w:rsidRPr="00653637" w:rsidP="00653637">
            <w:pPr>
              <w:pStyle w:val="ListBullet"/>
            </w:pPr>
            <w:r w:rsidRPr="00653637">
              <w:t>manufacturers</w:t>
            </w:r>
          </w:p>
          <w:p w:rsidR="00000000" w:rsidRPr="00653637" w:rsidP="00653637">
            <w:pPr>
              <w:pStyle w:val="ListBullet"/>
            </w:pPr>
            <w:r w:rsidRPr="00653637">
              <w:t>medical</w:t>
            </w:r>
          </w:p>
          <w:p w:rsidR="00000000" w:rsidRPr="00653637" w:rsidP="00653637">
            <w:pPr>
              <w:pStyle w:val="ListBullet"/>
            </w:pPr>
            <w:r w:rsidRPr="00653637">
              <w:t>mortgagee</w:t>
            </w:r>
          </w:p>
          <w:p w:rsidR="00000000" w:rsidRPr="00653637" w:rsidP="00653637">
            <w:pPr>
              <w:pStyle w:val="ListBullet"/>
            </w:pPr>
            <w:r w:rsidRPr="00653637">
              <w:t>principal</w:t>
            </w:r>
          </w:p>
          <w:p w:rsidR="00000000" w:rsidRPr="00653637" w:rsidP="00653637">
            <w:pPr>
              <w:pStyle w:val="ListBullet"/>
            </w:pPr>
            <w:r w:rsidRPr="00653637">
              <w:t>reinsurer</w:t>
            </w:r>
          </w:p>
          <w:p w:rsidR="00000000" w:rsidRPr="00653637" w:rsidP="00653637">
            <w:pPr>
              <w:pStyle w:val="ListBullet"/>
            </w:pPr>
            <w:r w:rsidRPr="00653637">
              <w:t>subcontractor</w:t>
            </w:r>
          </w:p>
          <w:p w:rsidR="00000000" w:rsidRPr="00653637" w:rsidP="00653637">
            <w:pPr>
              <w:pStyle w:val="ListBullet"/>
            </w:pPr>
            <w:r w:rsidRPr="00653637">
              <w:t>suppliers</w:t>
            </w:r>
          </w:p>
          <w:p w:rsidR="00000000" w:rsidRPr="00653637" w:rsidP="00653637">
            <w:pPr>
              <w:pStyle w:val="ListBullet"/>
            </w:pPr>
            <w:r w:rsidRPr="00653637">
              <w:t>third party</w:t>
            </w:r>
          </w:p>
          <w:p w:rsidR="00000000" w:rsidP="00653637">
            <w:pPr>
              <w:pStyle w:val="ListBullet"/>
              <w:rPr>
                <w:lang w:val="en-NZ"/>
              </w:rPr>
            </w:pPr>
            <w:r w:rsidRPr="00653637">
              <w:t>trustee.</w:t>
            </w:r>
          </w:p>
        </w:tc>
      </w:tr>
      <w:tr w:rsidTr="00E5408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r w:rsidRPr="00653637">
              <w:rPr>
                <w:rStyle w:val="BoldandItalics"/>
              </w:rPr>
              <w:t>Adjustment</w:t>
            </w:r>
            <w:r w:rsidRPr="00653637">
              <w:t xml:space="preserve"> may involve modifications of settlement terms based on:</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637" w:rsidP="00653637">
            <w:pPr>
              <w:pStyle w:val="ListBullet"/>
            </w:pPr>
            <w:r w:rsidRPr="00653637">
              <w:t>new facts</w:t>
            </w:r>
          </w:p>
          <w:p w:rsidR="00000000" w:rsidP="00653637">
            <w:pPr>
              <w:pStyle w:val="ListBullet"/>
              <w:rPr>
                <w:lang w:val="en-NZ"/>
              </w:rPr>
            </w:pPr>
            <w:r w:rsidRPr="00653637">
              <w:t>negotiating the best terms.</w:t>
            </w:r>
          </w:p>
        </w:tc>
      </w:tr>
      <w:tr w:rsidTr="00E5408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r w:rsidRPr="00653637">
              <w:rPr>
                <w:rStyle w:val="BoldandItalics"/>
              </w:rPr>
              <w:t>Documentation</w:t>
            </w:r>
            <w:r w:rsidRPr="00653637">
              <w:t xml:space="preserve"> may include: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637" w:rsidP="00653637">
            <w:pPr>
              <w:pStyle w:val="ListBullet"/>
            </w:pPr>
            <w:r w:rsidRPr="00653637">
              <w:t>legal, government, professional and other documents</w:t>
            </w:r>
          </w:p>
          <w:p w:rsidR="00000000" w:rsidRPr="00653637" w:rsidP="00653637">
            <w:pPr>
              <w:pStyle w:val="ListBullet"/>
            </w:pPr>
            <w:r w:rsidRPr="00653637">
              <w:t>meeting notes</w:t>
            </w:r>
          </w:p>
          <w:p w:rsidR="00000000" w:rsidRPr="00653637" w:rsidP="00653637">
            <w:pPr>
              <w:pStyle w:val="ListBullet"/>
            </w:pPr>
            <w:r w:rsidRPr="00653637">
              <w:t>minutes</w:t>
            </w:r>
          </w:p>
          <w:p w:rsidR="00000000" w:rsidRPr="00653637" w:rsidP="00653637">
            <w:pPr>
              <w:pStyle w:val="ListBullet"/>
            </w:pPr>
            <w:r w:rsidRPr="00653637">
              <w:t>official, general and other correspondence</w:t>
            </w:r>
          </w:p>
          <w:p w:rsidR="00000000" w:rsidRPr="00653637" w:rsidP="00653637">
            <w:pPr>
              <w:pStyle w:val="ListBullet"/>
            </w:pPr>
            <w:r w:rsidRPr="00653637">
              <w:t>reasons for recommending certain actions and settlement decisions over others</w:t>
            </w:r>
          </w:p>
          <w:p w:rsidR="00000000" w:rsidRPr="00653637" w:rsidP="00653637">
            <w:pPr>
              <w:pStyle w:val="ListBullet"/>
            </w:pPr>
            <w:r w:rsidRPr="00653637">
              <w:t>records of telephone conversations</w:t>
            </w:r>
          </w:p>
          <w:p w:rsidR="00000000" w:rsidRPr="00653637" w:rsidP="00653637">
            <w:pPr>
              <w:pStyle w:val="ListBullet"/>
            </w:pPr>
            <w:r w:rsidRPr="00653637">
              <w:t xml:space="preserve">reference to all data and </w:t>
            </w:r>
            <w:r w:rsidRPr="00653637">
              <w:t>information considered</w:t>
            </w:r>
          </w:p>
          <w:p w:rsidR="00000000" w:rsidRPr="00653637" w:rsidP="00653637">
            <w:pPr>
              <w:pStyle w:val="ListBullet"/>
            </w:pPr>
            <w:r w:rsidRPr="00653637">
              <w:t>reports from others such as loss adjusters, assessors, insurers, medical providers and others</w:t>
            </w:r>
          </w:p>
          <w:p w:rsidR="00000000" w:rsidP="00653637">
            <w:pPr>
              <w:pStyle w:val="ListBullet"/>
              <w:rPr>
                <w:lang w:val="en-NZ"/>
              </w:rPr>
            </w:pPr>
            <w:r w:rsidRPr="00653637">
              <w:t>the basis on which the decision was determined.</w:t>
            </w:r>
          </w:p>
        </w:tc>
      </w:tr>
      <w:tr w:rsidTr="00E5408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r w:rsidRPr="00653637">
              <w:rPr>
                <w:rStyle w:val="BoldandItalics"/>
              </w:rPr>
              <w:t>Stakeholders</w:t>
            </w:r>
            <w:r w:rsidRPr="00653637">
              <w:t xml:space="preserve"> may include: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637" w:rsidP="00653637">
            <w:pPr>
              <w:pStyle w:val="ListBullet"/>
            </w:pPr>
            <w:r w:rsidRPr="00653637">
              <w:t>claimants</w:t>
            </w:r>
          </w:p>
          <w:p w:rsidR="00000000" w:rsidRPr="00653637" w:rsidP="00653637">
            <w:pPr>
              <w:pStyle w:val="ListBullet"/>
            </w:pPr>
            <w:r w:rsidRPr="00653637">
              <w:t>claims managers and specialists</w:t>
            </w:r>
          </w:p>
          <w:p w:rsidR="00000000" w:rsidRPr="00653637" w:rsidP="00653637">
            <w:pPr>
              <w:pStyle w:val="ListBullet"/>
            </w:pPr>
            <w:r w:rsidRPr="00653637">
              <w:t>insurance broker</w:t>
            </w:r>
          </w:p>
          <w:p w:rsidR="00000000" w:rsidRPr="00653637" w:rsidP="00653637">
            <w:pPr>
              <w:pStyle w:val="ListBullet"/>
            </w:pPr>
            <w:r w:rsidRPr="00653637">
              <w:t>reinsurers</w:t>
            </w:r>
          </w:p>
          <w:p w:rsidR="00000000" w:rsidRPr="00653637" w:rsidP="00653637">
            <w:pPr>
              <w:pStyle w:val="ListBullet"/>
            </w:pPr>
            <w:r w:rsidRPr="00653637">
              <w:t>underwriters</w:t>
            </w:r>
          </w:p>
          <w:p w:rsidR="00000000" w:rsidRPr="00653637" w:rsidP="00653637">
            <w:pPr>
              <w:pStyle w:val="ListBullet"/>
            </w:pPr>
            <w:r w:rsidRPr="00653637">
              <w:t>other relevant parties.</w:t>
            </w:r>
          </w:p>
        </w:tc>
      </w:tr>
    </w:tbl>
    <w:p w:rsidR="00E54087" w:rsidP="00653637">
      <w:pPr>
        <w:pStyle w:val="BodyText"/>
      </w:pPr>
    </w:p>
    <w:p w:rsidR="00E54087" w:rsidP="00653637">
      <w:pPr>
        <w:pStyle w:val="BodyText"/>
      </w:pPr>
    </w:p>
    <w:p w:rsidR="00000000" w:rsidRPr="00653637" w:rsidP="00653637">
      <w:pPr>
        <w:pStyle w:val="Heading1"/>
      </w:pPr>
      <w:bookmarkStart w:id="12" w:name="O_79682"/>
      <w:bookmarkEnd w:id="12"/>
      <w:r w:rsidRPr="00653637">
        <w:t>Unit Sector(s)</w:t>
      </w:r>
    </w:p>
    <w:tbl>
      <w:tblPr>
        <w:tblW w:w="0" w:type="auto"/>
        <w:tblLayout w:type="fixed"/>
        <w:tblCellMar>
          <w:left w:w="62" w:type="dxa"/>
          <w:right w:w="62" w:type="dxa"/>
        </w:tblCellMar>
        <w:tblLook w:val="0000"/>
      </w:tblPr>
      <w:tblGrid>
        <w:gridCol w:w="2594"/>
        <w:gridCol w:w="5928"/>
      </w:tblGrid>
      <w:tr w:rsidTr="00E54087">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r w:rsidRPr="00653637">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637" w:rsidP="00653637">
            <w:pPr>
              <w:pStyle w:val="BodyText"/>
            </w:pPr>
            <w:r w:rsidRPr="00653637">
              <w:t>Insurance services</w:t>
            </w:r>
          </w:p>
        </w:tc>
      </w:tr>
    </w:tbl>
    <w:p w:rsidR="00000000" w:rsidRPr="00653637" w:rsidP="00653637">
      <w:pPr>
        <w:pStyle w:val="BodyText"/>
      </w:pPr>
    </w:p>
    <w:p w:rsidR="00000000" w:rsidRPr="00653637" w:rsidP="00653637">
      <w:pPr>
        <w:pStyle w:val="AllowPageBreak"/>
      </w:pPr>
    </w:p>
    <w:p w:rsidR="00000000" w:rsidRPr="00653637" w:rsidP="00653637">
      <w:pPr>
        <w:pStyle w:val="Heading1"/>
      </w:pPr>
      <w:bookmarkStart w:id="13" w:name="O_156513"/>
      <w:bookmarkEnd w:id="13"/>
      <w:r w:rsidRPr="00653637">
        <w:t>Competency field</w:t>
      </w:r>
    </w:p>
    <w:tbl>
      <w:tblPr>
        <w:tblW w:w="0" w:type="auto"/>
        <w:tblLayout w:type="fixed"/>
        <w:tblCellMar>
          <w:left w:w="62" w:type="dxa"/>
          <w:right w:w="62" w:type="dxa"/>
        </w:tblCellMar>
        <w:tblLook w:val="0000"/>
      </w:tblPr>
      <w:tblGrid>
        <w:gridCol w:w="2754"/>
        <w:gridCol w:w="5768"/>
      </w:tblGrid>
      <w:tr w:rsidTr="00E5408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r w:rsidRPr="00653637">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637" w:rsidP="00653637">
            <w:pPr>
              <w:pStyle w:val="BodyText"/>
            </w:pPr>
          </w:p>
        </w:tc>
      </w:tr>
    </w:tbl>
    <w:p w:rsidR="00000000" w:rsidRPr="00653637" w:rsidP="00653637">
      <w:pPr>
        <w:pStyle w:val="BodyText"/>
      </w:pPr>
    </w:p>
    <w:p w:rsidR="00000000" w:rsidRPr="00653637" w:rsidP="00653637">
      <w:pPr>
        <w:pStyle w:val="AllowPageBreak"/>
      </w:pPr>
    </w:p>
    <w:p w:rsidR="00000000" w:rsidRPr="00653637" w:rsidP="00653637">
      <w:pPr>
        <w:pStyle w:val="Heading1"/>
      </w:pPr>
      <w:bookmarkStart w:id="14" w:name="O_156512"/>
      <w:bookmarkEnd w:id="14"/>
      <w:r w:rsidRPr="00653637">
        <w:t>Co-requisite units</w:t>
      </w:r>
    </w:p>
    <w:tbl>
      <w:tblPr>
        <w:tblW w:w="0" w:type="auto"/>
        <w:tblLayout w:type="fixed"/>
        <w:tblCellMar>
          <w:left w:w="62" w:type="dxa"/>
          <w:right w:w="62" w:type="dxa"/>
        </w:tblCellMar>
        <w:tblLook w:val="0000"/>
      </w:tblPr>
      <w:tblGrid>
        <w:gridCol w:w="2629"/>
        <w:gridCol w:w="1324"/>
        <w:gridCol w:w="4569"/>
      </w:tblGrid>
      <w:tr w:rsidTr="00E54087">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r w:rsidRPr="00653637">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637">
            <w:pPr>
              <w:pStyle w:val="BodyText"/>
              <w:rPr>
                <w:lang w:val="en-NZ"/>
              </w:rPr>
            </w:pPr>
          </w:p>
        </w:tc>
      </w:tr>
      <w:tr w:rsidTr="00E54087">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637" w:rsidP="00653637">
            <w:pPr>
              <w:pStyle w:val="BodyText"/>
            </w:pPr>
          </w:p>
        </w:tc>
      </w:tr>
    </w:tbl>
    <w:p w:rsidR="00000000" w:rsidRPr="00653637" w:rsidP="00653637">
      <w:pPr>
        <w:pStyle w:val="BodyText"/>
      </w:pPr>
    </w:p>
    <w:p w:rsidR="00000000" w:rsidRPr="00653637" w:rsidP="00653637"/>
    <w:sectPr w:rsidSect="006536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6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4087" w:rsidP="00E540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6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087" w:rsidP="006536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54087" w:rsidP="006536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4087" w:rsidP="006536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6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4087" w:rsidP="00E5408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6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087" w:rsidP="00653637">
    <w:pPr>
      <w:pStyle w:val="Header"/>
      <w:framePr w:wrap="around"/>
    </w:pPr>
    <w:r>
      <w:fldChar w:fldCharType="begin"/>
    </w:r>
    <w:r>
      <w:instrText xml:space="preserve"> TITLE   \* MERGEFORMAT </w:instrText>
    </w:r>
    <w:r>
      <w:fldChar w:fldCharType="separate"/>
    </w:r>
    <w:r>
      <w:t>FNSISV511A Settle non-routine and complex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4087" w:rsidP="006536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5024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145A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BE7B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6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3637"/>
    <w:pPr>
      <w:spacing w:before="360" w:after="60"/>
      <w:outlineLvl w:val="0"/>
    </w:pPr>
    <w:rPr>
      <w:sz w:val="32"/>
    </w:rPr>
  </w:style>
  <w:style w:type="paragraph" w:styleId="Heading2">
    <w:name w:val="heading 2"/>
    <w:basedOn w:val="HeadingBase"/>
    <w:next w:val="BodyText"/>
    <w:link w:val="Heading2Char"/>
    <w:qFormat/>
    <w:rsid w:val="00653637"/>
    <w:pPr>
      <w:keepLines/>
      <w:spacing w:before="240" w:after="120"/>
      <w:outlineLvl w:val="1"/>
    </w:pPr>
    <w:rPr>
      <w:sz w:val="28"/>
      <w:szCs w:val="40"/>
    </w:rPr>
  </w:style>
  <w:style w:type="paragraph" w:styleId="Heading3">
    <w:name w:val="heading 3"/>
    <w:basedOn w:val="HeadingBase"/>
    <w:next w:val="BodyText"/>
    <w:link w:val="Heading3Char"/>
    <w:qFormat/>
    <w:rsid w:val="00653637"/>
    <w:pPr>
      <w:spacing w:before="180" w:after="120"/>
      <w:outlineLvl w:val="2"/>
    </w:pPr>
    <w:rPr>
      <w:spacing w:val="-10"/>
      <w:kern w:val="32"/>
    </w:rPr>
  </w:style>
  <w:style w:type="paragraph" w:styleId="Heading4">
    <w:name w:val="heading 4"/>
    <w:basedOn w:val="HeadingBase"/>
    <w:next w:val="BodyText"/>
    <w:link w:val="Heading4Char"/>
    <w:qFormat/>
    <w:rsid w:val="00653637"/>
    <w:pPr>
      <w:spacing w:before="160" w:after="120"/>
      <w:outlineLvl w:val="3"/>
    </w:pPr>
    <w:rPr>
      <w:sz w:val="22"/>
    </w:rPr>
  </w:style>
  <w:style w:type="paragraph" w:styleId="Heading5">
    <w:name w:val="heading 5"/>
    <w:basedOn w:val="HeadingBase"/>
    <w:next w:val="Normal"/>
    <w:link w:val="Heading5Char"/>
    <w:qFormat/>
    <w:rsid w:val="00653637"/>
    <w:pPr>
      <w:spacing w:before="80"/>
      <w:outlineLvl w:val="4"/>
    </w:pPr>
    <w:rPr>
      <w:color w:val="918585"/>
      <w:sz w:val="20"/>
    </w:rPr>
  </w:style>
  <w:style w:type="paragraph" w:styleId="Heading6">
    <w:name w:val="heading 6"/>
    <w:basedOn w:val="HeadingBase"/>
    <w:next w:val="Normal"/>
    <w:link w:val="Heading6Char"/>
    <w:qFormat/>
    <w:rsid w:val="00653637"/>
    <w:pPr>
      <w:spacing w:before="60"/>
      <w:outlineLvl w:val="5"/>
    </w:pPr>
    <w:rPr>
      <w:color w:val="918585"/>
      <w:sz w:val="20"/>
    </w:rPr>
  </w:style>
  <w:style w:type="paragraph" w:styleId="Heading7">
    <w:name w:val="heading 7"/>
    <w:basedOn w:val="Normal"/>
    <w:next w:val="Normal"/>
    <w:link w:val="Heading7Char"/>
    <w:qFormat/>
    <w:rsid w:val="00653637"/>
    <w:pPr>
      <w:ind w:left="720"/>
      <w:outlineLvl w:val="6"/>
    </w:pPr>
    <w:rPr>
      <w:i/>
    </w:rPr>
  </w:style>
  <w:style w:type="paragraph" w:styleId="Heading8">
    <w:name w:val="heading 8"/>
    <w:basedOn w:val="Normal"/>
    <w:next w:val="Normal"/>
    <w:link w:val="Heading8Char"/>
    <w:qFormat/>
    <w:rsid w:val="00653637"/>
    <w:pPr>
      <w:ind w:left="720"/>
      <w:outlineLvl w:val="7"/>
    </w:pPr>
    <w:rPr>
      <w:i/>
    </w:rPr>
  </w:style>
  <w:style w:type="paragraph" w:styleId="Heading9">
    <w:name w:val="heading 9"/>
    <w:basedOn w:val="Normal"/>
    <w:next w:val="Normal"/>
    <w:link w:val="Heading9Char"/>
    <w:qFormat/>
    <w:rsid w:val="00653637"/>
    <w:pPr>
      <w:ind w:left="720"/>
      <w:outlineLvl w:val="8"/>
    </w:pPr>
    <w:rPr>
      <w:i/>
    </w:rPr>
  </w:style>
  <w:style w:type="character" w:default="1" w:styleId="DefaultParagraphFont">
    <w:name w:val="Default Paragraph Font"/>
    <w:uiPriority w:val="1"/>
    <w:unhideWhenUsed/>
    <w:rsid w:val="006536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3637"/>
  </w:style>
  <w:style w:type="character" w:customStyle="1" w:styleId="Heading1Char">
    <w:name w:val="Heading 1 Char"/>
    <w:link w:val="Heading1"/>
    <w:rsid w:val="00653637"/>
    <w:rPr>
      <w:rFonts w:ascii="Times New Roman" w:eastAsia="Times New Roman" w:hAnsi="Times New Roman" w:cs="Times New Roman"/>
      <w:b/>
      <w:sz w:val="32"/>
      <w:szCs w:val="20"/>
      <w:lang w:eastAsia="en-US"/>
    </w:rPr>
  </w:style>
  <w:style w:type="paragraph" w:styleId="BodyText">
    <w:name w:val="Body Text"/>
    <w:basedOn w:val="Normal"/>
    <w:link w:val="BodyTextChar"/>
    <w:rsid w:val="00653637"/>
    <w:pPr>
      <w:spacing w:before="120" w:after="120"/>
      <w:contextualSpacing/>
    </w:pPr>
    <w:rPr>
      <w:rFonts w:ascii="Times New Roman" w:hAnsi="Times New Roman"/>
      <w:sz w:val="24"/>
      <w:szCs w:val="22"/>
    </w:rPr>
  </w:style>
  <w:style w:type="character" w:customStyle="1" w:styleId="BodyTextChar">
    <w:name w:val="Body Text Char"/>
    <w:link w:val="BodyText"/>
    <w:rsid w:val="00653637"/>
    <w:rPr>
      <w:rFonts w:ascii="Times New Roman" w:eastAsia="Times New Roman" w:hAnsi="Times New Roman" w:cs="Times New Roman"/>
      <w:sz w:val="24"/>
      <w:lang w:val="en-US" w:eastAsia="en-US"/>
    </w:rPr>
  </w:style>
  <w:style w:type="paragraph" w:styleId="Footer">
    <w:name w:val="footer"/>
    <w:basedOn w:val="Normal"/>
    <w:link w:val="FooterChar"/>
    <w:rsid w:val="006536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53637"/>
    <w:rPr>
      <w:rFonts w:ascii="Times New Roman" w:eastAsia="Times New Roman" w:hAnsi="Times New Roman" w:cs="Times New Roman"/>
      <w:sz w:val="16"/>
      <w:lang w:val="en-US" w:eastAsia="en-US"/>
    </w:rPr>
  </w:style>
  <w:style w:type="paragraph" w:styleId="List">
    <w:name w:val="List"/>
    <w:basedOn w:val="BodyText"/>
    <w:next w:val="BodyText"/>
    <w:rsid w:val="00653637"/>
    <w:pPr>
      <w:tabs>
        <w:tab w:val="left" w:pos="340"/>
      </w:tabs>
      <w:spacing w:before="60" w:after="60"/>
      <w:ind w:left="340" w:hanging="340"/>
    </w:pPr>
  </w:style>
  <w:style w:type="paragraph" w:styleId="ListBullet">
    <w:name w:val="List Bullet"/>
    <w:basedOn w:val="List"/>
    <w:rsid w:val="00653637"/>
    <w:pPr>
      <w:numPr>
        <w:numId w:val="13"/>
      </w:numPr>
      <w:tabs>
        <w:tab w:val="clear" w:pos="340"/>
      </w:tabs>
      <w:spacing w:before="40" w:after="40"/>
    </w:pPr>
  </w:style>
  <w:style w:type="character" w:customStyle="1" w:styleId="SpecialBold">
    <w:name w:val="Special Bold"/>
    <w:rsid w:val="00653637"/>
    <w:rPr>
      <w:b/>
      <w:spacing w:val="0"/>
    </w:rPr>
  </w:style>
  <w:style w:type="paragraph" w:styleId="ListBullet2">
    <w:name w:val="List Bullet 2"/>
    <w:basedOn w:val="List2"/>
    <w:rsid w:val="00653637"/>
    <w:pPr>
      <w:numPr>
        <w:numId w:val="14"/>
      </w:numPr>
      <w:tabs>
        <w:tab w:val="clear" w:pos="680"/>
      </w:tabs>
    </w:pPr>
  </w:style>
  <w:style w:type="paragraph" w:styleId="Header">
    <w:name w:val="header"/>
    <w:basedOn w:val="Normal"/>
    <w:link w:val="HeaderChar"/>
    <w:rsid w:val="006536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536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53637"/>
    <w:pPr>
      <w:spacing w:before="240" w:after="120"/>
      <w:outlineLvl w:val="0"/>
    </w:pPr>
    <w:rPr>
      <w:rFonts w:ascii="Times New Roman" w:hAnsi="Times New Roman"/>
      <w:b/>
      <w:sz w:val="28"/>
    </w:rPr>
  </w:style>
  <w:style w:type="paragraph" w:customStyle="1" w:styleId="AllowPageBreak">
    <w:name w:val="AllowPageBreak"/>
    <w:rsid w:val="006536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3637"/>
    <w:pPr>
      <w:tabs>
        <w:tab w:val="left" w:pos="680"/>
      </w:tabs>
      <w:spacing w:before="60" w:after="60"/>
      <w:ind w:left="680" w:hanging="340"/>
    </w:pPr>
  </w:style>
  <w:style w:type="character" w:customStyle="1" w:styleId="BoldandItalics">
    <w:name w:val="Bold and Italics"/>
    <w:qFormat/>
    <w:rsid w:val="00653637"/>
    <w:rPr>
      <w:b/>
      <w:i/>
      <w:u w:val="none"/>
    </w:rPr>
  </w:style>
  <w:style w:type="character" w:customStyle="1" w:styleId="Heading2Char">
    <w:name w:val="Heading 2 Char"/>
    <w:link w:val="Heading2"/>
    <w:rsid w:val="00653637"/>
    <w:rPr>
      <w:rFonts w:ascii="Times New Roman" w:eastAsia="Times New Roman" w:hAnsi="Times New Roman" w:cs="Times New Roman"/>
      <w:b/>
      <w:sz w:val="28"/>
      <w:szCs w:val="40"/>
      <w:lang w:eastAsia="en-US"/>
    </w:rPr>
  </w:style>
  <w:style w:type="character" w:customStyle="1" w:styleId="Heading3Char">
    <w:name w:val="Heading 3 Char"/>
    <w:link w:val="Heading3"/>
    <w:rsid w:val="0065363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53637"/>
    <w:rPr>
      <w:rFonts w:ascii="Times New Roman" w:eastAsia="Times New Roman" w:hAnsi="Times New Roman" w:cs="Times New Roman"/>
      <w:b/>
      <w:szCs w:val="20"/>
      <w:lang w:eastAsia="en-US"/>
    </w:rPr>
  </w:style>
  <w:style w:type="character" w:customStyle="1" w:styleId="Heading5Char">
    <w:name w:val="Heading 5 Char"/>
    <w:link w:val="Heading5"/>
    <w:rsid w:val="0065363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536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36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36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3637"/>
    <w:rPr>
      <w:rFonts w:ascii="Courier New" w:eastAsia="Times New Roman" w:hAnsi="Courier New" w:cs="Times New Roman"/>
      <w:i/>
      <w:szCs w:val="20"/>
      <w:lang w:val="en-US" w:eastAsia="en-US"/>
    </w:rPr>
  </w:style>
  <w:style w:type="paragraph" w:customStyle="1" w:styleId="HeadingBase">
    <w:name w:val="Heading Base"/>
    <w:rsid w:val="006536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3637"/>
    <w:pPr>
      <w:tabs>
        <w:tab w:val="right" w:leader="dot" w:pos="9072"/>
      </w:tabs>
      <w:ind w:left="567"/>
    </w:pPr>
    <w:rPr>
      <w:szCs w:val="22"/>
    </w:rPr>
  </w:style>
  <w:style w:type="paragraph" w:customStyle="1" w:styleId="TOCBase">
    <w:name w:val="TOC Base"/>
    <w:rsid w:val="006536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3637"/>
    <w:pPr>
      <w:tabs>
        <w:tab w:val="right" w:leader="dot" w:pos="9072"/>
      </w:tabs>
      <w:spacing w:before="40" w:after="40"/>
      <w:ind w:left="284"/>
    </w:pPr>
    <w:rPr>
      <w:rFonts w:ascii="Times New Roman" w:hAnsi="Times New Roman"/>
    </w:rPr>
  </w:style>
  <w:style w:type="paragraph" w:styleId="TOC1">
    <w:name w:val="toc 1"/>
    <w:basedOn w:val="TOCBase"/>
    <w:next w:val="Normal"/>
    <w:rsid w:val="006536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3637"/>
    <w:pPr>
      <w:spacing w:before="5040"/>
      <w:jc w:val="center"/>
    </w:pPr>
    <w:rPr>
      <w:sz w:val="48"/>
      <w:szCs w:val="72"/>
      <w:lang w:val="en-US"/>
    </w:rPr>
  </w:style>
  <w:style w:type="character" w:customStyle="1" w:styleId="TitleChar">
    <w:name w:val="Title Char"/>
    <w:link w:val="Title"/>
    <w:rsid w:val="006536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3637"/>
    <w:pPr>
      <w:tabs>
        <w:tab w:val="left" w:pos="3600"/>
        <w:tab w:val="left" w:pos="3958"/>
      </w:tabs>
    </w:pPr>
  </w:style>
  <w:style w:type="paragraph" w:customStyle="1" w:styleId="Note">
    <w:name w:val="Note"/>
    <w:basedOn w:val="BodyText"/>
    <w:rsid w:val="006536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3637"/>
    <w:pPr>
      <w:framePr w:wrap="auto" w:hAnchor="text" w:y="6049"/>
    </w:pPr>
    <w:rPr>
      <w:color w:val="000000"/>
      <w:sz w:val="40"/>
    </w:rPr>
  </w:style>
  <w:style w:type="paragraph" w:customStyle="1" w:styleId="TOCTitle">
    <w:name w:val="TOCTitle"/>
    <w:basedOn w:val="Heading1"/>
    <w:rsid w:val="00653637"/>
    <w:pPr>
      <w:spacing w:after="240"/>
      <w:jc w:val="center"/>
      <w:outlineLvl w:val="9"/>
    </w:pPr>
    <w:rPr>
      <w:caps/>
    </w:rPr>
  </w:style>
  <w:style w:type="paragraph" w:customStyle="1" w:styleId="Version">
    <w:name w:val="Version"/>
    <w:rsid w:val="006536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3637"/>
    <w:pPr>
      <w:keepNext w:val="0"/>
      <w:tabs>
        <w:tab w:val="right" w:pos="4176"/>
      </w:tabs>
      <w:ind w:left="198" w:hanging="198"/>
    </w:pPr>
    <w:rPr>
      <w:rFonts w:ascii="Garamond" w:hAnsi="Garamond"/>
    </w:rPr>
  </w:style>
  <w:style w:type="paragraph" w:styleId="IndexHeading">
    <w:name w:val="index heading"/>
    <w:basedOn w:val="Normal"/>
    <w:next w:val="Index1"/>
    <w:semiHidden/>
    <w:rsid w:val="00653637"/>
    <w:pPr>
      <w:spacing w:before="120" w:after="120"/>
    </w:pPr>
    <w:rPr>
      <w:rFonts w:ascii="Arial" w:hAnsi="Arial"/>
      <w:b/>
      <w:color w:val="918585"/>
      <w:sz w:val="24"/>
    </w:rPr>
  </w:style>
  <w:style w:type="paragraph" w:customStyle="1" w:styleId="Chapter">
    <w:name w:val="Chapter"/>
    <w:basedOn w:val="Normal"/>
    <w:rsid w:val="00653637"/>
    <w:pPr>
      <w:spacing w:before="240"/>
    </w:pPr>
    <w:rPr>
      <w:rFonts w:ascii="Times New Roman" w:hAnsi="Times New Roman"/>
      <w:smallCaps/>
      <w:spacing w:val="80"/>
      <w:sz w:val="28"/>
    </w:rPr>
  </w:style>
  <w:style w:type="paragraph" w:customStyle="1" w:styleId="InChapter">
    <w:name w:val="InChapter"/>
    <w:basedOn w:val="Heading3"/>
    <w:rsid w:val="00653637"/>
    <w:pPr>
      <w:spacing w:after="240"/>
      <w:outlineLvl w:val="9"/>
    </w:pPr>
    <w:rPr>
      <w:noProof/>
    </w:rPr>
  </w:style>
  <w:style w:type="paragraph" w:styleId="Index2">
    <w:name w:val="index 2"/>
    <w:basedOn w:val="Normal"/>
    <w:next w:val="Normal"/>
    <w:semiHidden/>
    <w:rsid w:val="00653637"/>
    <w:pPr>
      <w:tabs>
        <w:tab w:val="right" w:pos="4176"/>
      </w:tabs>
      <w:ind w:left="568" w:hanging="284"/>
    </w:pPr>
    <w:rPr>
      <w:rFonts w:ascii="Garamond" w:hAnsi="Garamond"/>
    </w:rPr>
  </w:style>
  <w:style w:type="paragraph" w:customStyle="1" w:styleId="Byline">
    <w:name w:val="Byline"/>
    <w:rsid w:val="006536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3637"/>
    <w:pPr>
      <w:tabs>
        <w:tab w:val="clear" w:pos="3600"/>
        <w:tab w:val="clear" w:pos="3958"/>
      </w:tabs>
      <w:jc w:val="right"/>
    </w:pPr>
  </w:style>
  <w:style w:type="character" w:styleId="Emphasis">
    <w:name w:val="Emphasis"/>
    <w:qFormat/>
    <w:rsid w:val="00653637"/>
    <w:rPr>
      <w:i/>
    </w:rPr>
  </w:style>
  <w:style w:type="paragraph" w:styleId="Caption">
    <w:name w:val="caption"/>
    <w:basedOn w:val="BodyText"/>
    <w:next w:val="Normal"/>
    <w:qFormat/>
    <w:rsid w:val="00653637"/>
    <w:pPr>
      <w:framePr w:w="2268" w:hSpace="181" w:vSpace="181" w:wrap="around" w:vAnchor="text" w:hAnchor="page" w:x="1135" w:y="285" w:anchorLock="1"/>
    </w:pPr>
    <w:rPr>
      <w:i/>
    </w:rPr>
  </w:style>
  <w:style w:type="paragraph" w:customStyle="1" w:styleId="MiniTOCTitle">
    <w:name w:val="MiniTOCTitle"/>
    <w:basedOn w:val="Heading4"/>
    <w:rsid w:val="00653637"/>
    <w:pPr>
      <w:spacing w:before="240"/>
      <w:outlineLvl w:val="9"/>
    </w:pPr>
    <w:rPr>
      <w:noProof/>
      <w:sz w:val="24"/>
    </w:rPr>
  </w:style>
  <w:style w:type="paragraph" w:customStyle="1" w:styleId="MiniTOCItem">
    <w:name w:val="MiniTOCItem"/>
    <w:basedOn w:val="ListBullet"/>
    <w:rsid w:val="00653637"/>
    <w:pPr>
      <w:numPr>
        <w:numId w:val="0"/>
      </w:numPr>
      <w:tabs>
        <w:tab w:val="right" w:leader="dot" w:pos="6521"/>
      </w:tabs>
      <w:spacing w:before="0" w:after="0"/>
    </w:pPr>
  </w:style>
  <w:style w:type="paragraph" w:customStyle="1" w:styleId="TOFTitle">
    <w:name w:val="TOFTitle"/>
    <w:basedOn w:val="TOCTitle"/>
    <w:rsid w:val="00653637"/>
  </w:style>
  <w:style w:type="paragraph" w:styleId="TableofFigures">
    <w:name w:val="table of figures"/>
    <w:basedOn w:val="Normal"/>
    <w:next w:val="Normal"/>
    <w:semiHidden/>
    <w:rsid w:val="00653637"/>
    <w:pPr>
      <w:tabs>
        <w:tab w:val="right" w:leader="dot" w:pos="9072"/>
      </w:tabs>
      <w:ind w:left="970" w:hanging="403"/>
    </w:pPr>
    <w:rPr>
      <w:rFonts w:ascii="Times New Roman" w:hAnsi="Times New Roman"/>
      <w:b/>
    </w:rPr>
  </w:style>
  <w:style w:type="paragraph" w:styleId="ListNumber">
    <w:name w:val="List Number"/>
    <w:basedOn w:val="List"/>
    <w:rsid w:val="00653637"/>
    <w:pPr>
      <w:numPr>
        <w:numId w:val="11"/>
      </w:numPr>
    </w:pPr>
  </w:style>
  <w:style w:type="character" w:customStyle="1" w:styleId="WingdingSymbols">
    <w:name w:val="Wingding Symbols"/>
    <w:rsid w:val="00653637"/>
    <w:rPr>
      <w:rFonts w:ascii="Wingdings" w:hAnsi="Wingdings"/>
    </w:rPr>
  </w:style>
  <w:style w:type="paragraph" w:customStyle="1" w:styleId="TableHeading">
    <w:name w:val="Table Heading"/>
    <w:basedOn w:val="HeadingBase"/>
    <w:rsid w:val="00653637"/>
    <w:pPr>
      <w:keepLines/>
      <w:pBdr>
        <w:bottom w:val="single" w:sz="6" w:space="1" w:color="918585"/>
      </w:pBdr>
      <w:spacing w:before="240"/>
    </w:pPr>
  </w:style>
  <w:style w:type="character" w:customStyle="1" w:styleId="HotSpot">
    <w:name w:val="HotSpot"/>
    <w:rsid w:val="00653637"/>
    <w:rPr>
      <w:color w:val="0033CC"/>
      <w:u w:val="none"/>
    </w:rPr>
  </w:style>
  <w:style w:type="paragraph" w:customStyle="1" w:styleId="BodyTextRight">
    <w:name w:val="Body Text Right"/>
    <w:basedOn w:val="BodyText"/>
    <w:rsid w:val="00653637"/>
    <w:pPr>
      <w:spacing w:before="0" w:after="0"/>
      <w:jc w:val="right"/>
    </w:pPr>
  </w:style>
  <w:style w:type="paragraph" w:styleId="Index3">
    <w:name w:val="index 3"/>
    <w:basedOn w:val="ListNumber2"/>
    <w:next w:val="Normal"/>
    <w:semiHidden/>
    <w:rsid w:val="00653637"/>
    <w:pPr>
      <w:numPr>
        <w:numId w:val="0"/>
      </w:numPr>
      <w:tabs>
        <w:tab w:val="right" w:leader="dot" w:pos="4176"/>
      </w:tabs>
    </w:pPr>
  </w:style>
  <w:style w:type="paragraph" w:styleId="ListNumber2">
    <w:name w:val="List Number 2"/>
    <w:basedOn w:val="List2"/>
    <w:rsid w:val="00653637"/>
    <w:pPr>
      <w:numPr>
        <w:numId w:val="10"/>
      </w:numPr>
      <w:tabs>
        <w:tab w:val="clear" w:pos="1060"/>
      </w:tabs>
    </w:pPr>
  </w:style>
  <w:style w:type="paragraph" w:customStyle="1" w:styleId="MarginNote">
    <w:name w:val="Margin Note"/>
    <w:basedOn w:val="BodyText"/>
    <w:rsid w:val="006536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36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536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3637"/>
    <w:rPr>
      <w:sz w:val="32"/>
    </w:rPr>
  </w:style>
  <w:style w:type="paragraph" w:customStyle="1" w:styleId="HeadingProcedure">
    <w:name w:val="Heading Procedure"/>
    <w:basedOn w:val="HeadingBase"/>
    <w:next w:val="Normal"/>
    <w:rsid w:val="00653637"/>
    <w:pPr>
      <w:tabs>
        <w:tab w:val="left" w:pos="0"/>
      </w:tabs>
      <w:spacing w:before="120" w:after="60"/>
    </w:pPr>
    <w:rPr>
      <w:i/>
      <w:color w:val="918585"/>
      <w:sz w:val="22"/>
    </w:rPr>
  </w:style>
  <w:style w:type="paragraph" w:customStyle="1" w:styleId="TableBodyText">
    <w:name w:val="Table Body Text"/>
    <w:basedOn w:val="BodyText"/>
    <w:rsid w:val="00653637"/>
    <w:pPr>
      <w:spacing w:before="60" w:after="60"/>
    </w:pPr>
  </w:style>
  <w:style w:type="paragraph" w:styleId="ListContinue">
    <w:name w:val="List Continue"/>
    <w:basedOn w:val="List"/>
    <w:rsid w:val="00653637"/>
    <w:pPr>
      <w:ind w:firstLine="0"/>
    </w:pPr>
  </w:style>
  <w:style w:type="paragraph" w:customStyle="1" w:styleId="ListNote">
    <w:name w:val="List Note"/>
    <w:basedOn w:val="List"/>
    <w:rsid w:val="00653637"/>
    <w:pPr>
      <w:pBdr>
        <w:top w:val="single" w:sz="6" w:space="2" w:color="918585"/>
        <w:bottom w:val="single" w:sz="6" w:space="2" w:color="918585"/>
      </w:pBdr>
      <w:tabs>
        <w:tab w:val="left" w:pos="1021"/>
      </w:tabs>
      <w:ind w:firstLine="0"/>
    </w:pPr>
  </w:style>
  <w:style w:type="paragraph" w:customStyle="1" w:styleId="Warning">
    <w:name w:val="Warning"/>
    <w:basedOn w:val="BodyText"/>
    <w:rsid w:val="00653637"/>
    <w:pPr>
      <w:shd w:val="clear" w:color="auto" w:fill="D9D9D9"/>
      <w:tabs>
        <w:tab w:val="left" w:pos="992"/>
      </w:tabs>
      <w:ind w:left="119" w:right="119"/>
    </w:pPr>
    <w:rPr>
      <w:sz w:val="20"/>
    </w:rPr>
  </w:style>
  <w:style w:type="paragraph" w:customStyle="1" w:styleId="MarginIcons">
    <w:name w:val="Margin Icons"/>
    <w:basedOn w:val="BodyText"/>
    <w:rsid w:val="0065363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53637"/>
    <w:rPr>
      <w:rFonts w:ascii="Courier New" w:hAnsi="Courier New"/>
    </w:rPr>
  </w:style>
  <w:style w:type="paragraph" w:customStyle="1" w:styleId="NoteBullet">
    <w:name w:val="Note Bullet"/>
    <w:basedOn w:val="Note"/>
    <w:rsid w:val="00653637"/>
    <w:pPr>
      <w:tabs>
        <w:tab w:val="clear" w:pos="680"/>
      </w:tabs>
      <w:spacing w:before="60" w:after="60"/>
    </w:pPr>
  </w:style>
  <w:style w:type="paragraph" w:customStyle="1" w:styleId="SubHeading2">
    <w:name w:val="SubHeading2"/>
    <w:basedOn w:val="HeadingBase"/>
    <w:rsid w:val="00653637"/>
    <w:pPr>
      <w:spacing w:before="240" w:after="60"/>
    </w:pPr>
    <w:rPr>
      <w:sz w:val="20"/>
    </w:rPr>
  </w:style>
  <w:style w:type="paragraph" w:customStyle="1" w:styleId="SubHeading1">
    <w:name w:val="SubHeading1"/>
    <w:basedOn w:val="HeadingBase"/>
    <w:rsid w:val="00653637"/>
    <w:pPr>
      <w:spacing w:before="240" w:after="60"/>
    </w:pPr>
    <w:rPr>
      <w:color w:val="918585"/>
      <w:sz w:val="22"/>
    </w:rPr>
  </w:style>
  <w:style w:type="paragraph" w:customStyle="1" w:styleId="SideHeading">
    <w:name w:val="Side Heading"/>
    <w:basedOn w:val="HeadingBase"/>
    <w:rsid w:val="006536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3637"/>
    <w:pPr>
      <w:numPr>
        <w:numId w:val="12"/>
      </w:numPr>
    </w:pPr>
  </w:style>
  <w:style w:type="paragraph" w:styleId="PlainText">
    <w:name w:val="Plain Text"/>
    <w:basedOn w:val="Normal"/>
    <w:link w:val="PlainTextChar"/>
    <w:rsid w:val="00653637"/>
    <w:rPr>
      <w:sz w:val="20"/>
    </w:rPr>
  </w:style>
  <w:style w:type="character" w:customStyle="1" w:styleId="PlainTextChar">
    <w:name w:val="Plain Text Char"/>
    <w:basedOn w:val="DefaultParagraphFont"/>
    <w:link w:val="PlainText"/>
    <w:rsid w:val="00653637"/>
    <w:rPr>
      <w:rFonts w:ascii="Courier New" w:eastAsia="Times New Roman" w:hAnsi="Courier New" w:cs="Times New Roman"/>
      <w:sz w:val="20"/>
      <w:szCs w:val="20"/>
      <w:lang w:val="en-US" w:eastAsia="en-US"/>
    </w:rPr>
  </w:style>
  <w:style w:type="character" w:customStyle="1" w:styleId="MenuOption">
    <w:name w:val="Menu Option"/>
    <w:rsid w:val="00653637"/>
    <w:rPr>
      <w:b/>
      <w:smallCaps/>
    </w:rPr>
  </w:style>
  <w:style w:type="paragraph" w:customStyle="1" w:styleId="TableListNumber">
    <w:name w:val="Table List Number"/>
    <w:basedOn w:val="ListNumber"/>
    <w:rsid w:val="00653637"/>
    <w:pPr>
      <w:numPr>
        <w:numId w:val="0"/>
      </w:numPr>
    </w:pPr>
  </w:style>
  <w:style w:type="paragraph" w:styleId="TOC4">
    <w:name w:val="toc 4"/>
    <w:basedOn w:val="TOCBase"/>
    <w:next w:val="Normal"/>
    <w:semiHidden/>
    <w:rsid w:val="00653637"/>
    <w:pPr>
      <w:tabs>
        <w:tab w:val="right" w:leader="dot" w:pos="9071"/>
      </w:tabs>
      <w:ind w:left="1701"/>
    </w:pPr>
  </w:style>
  <w:style w:type="paragraph" w:customStyle="1" w:styleId="ListAlpha">
    <w:name w:val="List Alpha"/>
    <w:basedOn w:val="List"/>
    <w:rsid w:val="00653637"/>
    <w:pPr>
      <w:numPr>
        <w:numId w:val="9"/>
      </w:numPr>
    </w:pPr>
  </w:style>
  <w:style w:type="paragraph" w:customStyle="1" w:styleId="ListAlpha2">
    <w:name w:val="List Alpha 2"/>
    <w:basedOn w:val="List2"/>
    <w:rsid w:val="00653637"/>
    <w:pPr>
      <w:numPr>
        <w:numId w:val="8"/>
      </w:numPr>
    </w:pPr>
  </w:style>
  <w:style w:type="paragraph" w:styleId="List3">
    <w:name w:val="List 3"/>
    <w:basedOn w:val="BodyText"/>
    <w:rsid w:val="00653637"/>
    <w:pPr>
      <w:tabs>
        <w:tab w:val="left" w:pos="1021"/>
      </w:tabs>
      <w:spacing w:before="60" w:after="60"/>
      <w:ind w:left="1020" w:hanging="340"/>
    </w:pPr>
  </w:style>
  <w:style w:type="paragraph" w:styleId="List4">
    <w:name w:val="List 4"/>
    <w:basedOn w:val="BodyText"/>
    <w:rsid w:val="00653637"/>
    <w:pPr>
      <w:tabs>
        <w:tab w:val="left" w:pos="1361"/>
      </w:tabs>
      <w:spacing w:before="60" w:after="60"/>
      <w:ind w:left="1361" w:hanging="340"/>
    </w:pPr>
  </w:style>
  <w:style w:type="paragraph" w:styleId="List5">
    <w:name w:val="List 5"/>
    <w:basedOn w:val="BodyText"/>
    <w:rsid w:val="00653637"/>
    <w:pPr>
      <w:tabs>
        <w:tab w:val="left" w:pos="1701"/>
      </w:tabs>
      <w:spacing w:before="60" w:after="60"/>
      <w:ind w:left="1701" w:hanging="340"/>
    </w:pPr>
  </w:style>
  <w:style w:type="paragraph" w:styleId="ListBullet3">
    <w:name w:val="List Bullet 3"/>
    <w:basedOn w:val="List3"/>
    <w:rsid w:val="00653637"/>
    <w:pPr>
      <w:numPr>
        <w:numId w:val="15"/>
      </w:numPr>
      <w:tabs>
        <w:tab w:val="clear" w:pos="1021"/>
      </w:tabs>
      <w:ind w:left="1037" w:hanging="357"/>
    </w:pPr>
  </w:style>
  <w:style w:type="paragraph" w:styleId="ListBullet4">
    <w:name w:val="List Bullet 4"/>
    <w:basedOn w:val="List4"/>
    <w:rsid w:val="00653637"/>
    <w:pPr>
      <w:numPr>
        <w:numId w:val="3"/>
      </w:numPr>
    </w:pPr>
  </w:style>
  <w:style w:type="paragraph" w:styleId="ListBullet5">
    <w:name w:val="List Bullet 5"/>
    <w:basedOn w:val="List5"/>
    <w:rsid w:val="00653637"/>
    <w:pPr>
      <w:numPr>
        <w:numId w:val="4"/>
      </w:numPr>
    </w:pPr>
  </w:style>
  <w:style w:type="paragraph" w:styleId="ListContinue2">
    <w:name w:val="List Continue 2"/>
    <w:basedOn w:val="List2"/>
    <w:rsid w:val="00653637"/>
    <w:pPr>
      <w:ind w:firstLine="0"/>
    </w:pPr>
  </w:style>
  <w:style w:type="paragraph" w:styleId="ListContinue3">
    <w:name w:val="List Continue 3"/>
    <w:basedOn w:val="List3"/>
    <w:rsid w:val="00653637"/>
    <w:pPr>
      <w:ind w:left="1021" w:firstLine="0"/>
    </w:pPr>
  </w:style>
  <w:style w:type="paragraph" w:styleId="ListContinue4">
    <w:name w:val="List Continue 4"/>
    <w:basedOn w:val="List4"/>
    <w:rsid w:val="00653637"/>
    <w:pPr>
      <w:ind w:firstLine="0"/>
    </w:pPr>
  </w:style>
  <w:style w:type="paragraph" w:styleId="ListContinue5">
    <w:name w:val="List Continue 5"/>
    <w:basedOn w:val="List5"/>
    <w:rsid w:val="00653637"/>
    <w:pPr>
      <w:ind w:firstLine="0"/>
    </w:pPr>
  </w:style>
  <w:style w:type="paragraph" w:styleId="ListNumber3">
    <w:name w:val="List Number 3"/>
    <w:basedOn w:val="List3"/>
    <w:rsid w:val="00653637"/>
    <w:pPr>
      <w:numPr>
        <w:numId w:val="5"/>
      </w:numPr>
    </w:pPr>
  </w:style>
  <w:style w:type="paragraph" w:styleId="ListNumber4">
    <w:name w:val="List Number 4"/>
    <w:basedOn w:val="List4"/>
    <w:rsid w:val="00653637"/>
    <w:pPr>
      <w:numPr>
        <w:numId w:val="6"/>
      </w:numPr>
    </w:pPr>
  </w:style>
  <w:style w:type="paragraph" w:styleId="ListNumber5">
    <w:name w:val="List Number 5"/>
    <w:basedOn w:val="List5"/>
    <w:rsid w:val="00653637"/>
    <w:pPr>
      <w:numPr>
        <w:numId w:val="7"/>
      </w:numPr>
    </w:pPr>
  </w:style>
  <w:style w:type="paragraph" w:styleId="BlockText">
    <w:name w:val="Block Text"/>
    <w:basedOn w:val="Normal"/>
    <w:rsid w:val="00653637"/>
    <w:pPr>
      <w:spacing w:after="120"/>
      <w:ind w:left="1440" w:right="1440"/>
    </w:pPr>
  </w:style>
  <w:style w:type="character" w:customStyle="1" w:styleId="Subscript">
    <w:name w:val="Subscript"/>
    <w:rsid w:val="00653637"/>
    <w:rPr>
      <w:sz w:val="16"/>
      <w:vertAlign w:val="subscript"/>
    </w:rPr>
  </w:style>
  <w:style w:type="character" w:customStyle="1" w:styleId="Superscript">
    <w:name w:val="Superscript"/>
    <w:rsid w:val="00653637"/>
    <w:rPr>
      <w:sz w:val="16"/>
      <w:vertAlign w:val="superscript"/>
    </w:rPr>
  </w:style>
  <w:style w:type="character" w:customStyle="1" w:styleId="Symbols">
    <w:name w:val="Symbols"/>
    <w:rsid w:val="00653637"/>
    <w:rPr>
      <w:rFonts w:ascii="Symbol" w:hAnsi="Symbol"/>
    </w:rPr>
  </w:style>
  <w:style w:type="character" w:customStyle="1" w:styleId="MenuOptions">
    <w:name w:val="Menu Options"/>
    <w:rsid w:val="00653637"/>
    <w:rPr>
      <w:rFonts w:ascii="Arial Narrow" w:hAnsi="Arial Narrow"/>
      <w:smallCaps/>
    </w:rPr>
  </w:style>
  <w:style w:type="character" w:customStyle="1" w:styleId="Buttons">
    <w:name w:val="Buttons"/>
    <w:rsid w:val="00653637"/>
    <w:rPr>
      <w:b/>
    </w:rPr>
  </w:style>
  <w:style w:type="character" w:customStyle="1" w:styleId="Underlined">
    <w:name w:val="Underlined"/>
    <w:rsid w:val="00653637"/>
    <w:rPr>
      <w:u w:val="single"/>
    </w:rPr>
  </w:style>
  <w:style w:type="paragraph" w:customStyle="1" w:styleId="TableBodyTextRight">
    <w:name w:val="Table Body Text Right"/>
    <w:basedOn w:val="TableBodyText"/>
    <w:rsid w:val="00653637"/>
    <w:pPr>
      <w:widowControl w:val="0"/>
      <w:autoSpaceDE w:val="0"/>
      <w:autoSpaceDN w:val="0"/>
      <w:adjustRightInd w:val="0"/>
      <w:jc w:val="right"/>
    </w:pPr>
    <w:rPr>
      <w:rFonts w:cs="Arial"/>
      <w:szCs w:val="18"/>
    </w:rPr>
  </w:style>
  <w:style w:type="paragraph" w:customStyle="1" w:styleId="CopyrightText">
    <w:name w:val="Copyright Text"/>
    <w:basedOn w:val="BodyText"/>
    <w:rsid w:val="00653637"/>
    <w:rPr>
      <w:sz w:val="18"/>
    </w:rPr>
  </w:style>
  <w:style w:type="paragraph" w:customStyle="1" w:styleId="BodySmallRight">
    <w:name w:val="Body Small Right"/>
    <w:basedOn w:val="BodyTextRight"/>
    <w:rsid w:val="00653637"/>
    <w:rPr>
      <w:sz w:val="18"/>
      <w:szCs w:val="18"/>
    </w:rPr>
  </w:style>
  <w:style w:type="paragraph" w:customStyle="1" w:styleId="MarginEdition">
    <w:name w:val="Margin Edition"/>
    <w:basedOn w:val="MarginNote"/>
    <w:rsid w:val="00653637"/>
    <w:pPr>
      <w:spacing w:before="0" w:after="0"/>
    </w:pPr>
    <w:rPr>
      <w:rFonts w:ascii="Times New Roman" w:hAnsi="Times New Roman"/>
      <w:color w:val="999999"/>
    </w:rPr>
  </w:style>
  <w:style w:type="paragraph" w:customStyle="1" w:styleId="Spacer">
    <w:name w:val="Spacer"/>
    <w:basedOn w:val="Normal"/>
    <w:rsid w:val="00653637"/>
    <w:rPr>
      <w:sz w:val="2"/>
      <w:szCs w:val="2"/>
    </w:rPr>
  </w:style>
  <w:style w:type="character" w:customStyle="1" w:styleId="Small">
    <w:name w:val="Small"/>
    <w:rsid w:val="00653637"/>
    <w:rPr>
      <w:sz w:val="16"/>
    </w:rPr>
  </w:style>
  <w:style w:type="paragraph" w:customStyle="1" w:styleId="WideTable">
    <w:name w:val="Wide Table"/>
    <w:basedOn w:val="Normal"/>
    <w:rsid w:val="00653637"/>
    <w:pPr>
      <w:ind w:left="-1418"/>
    </w:pPr>
    <w:rPr>
      <w:sz w:val="2"/>
      <w:szCs w:val="2"/>
    </w:rPr>
  </w:style>
  <w:style w:type="character" w:styleId="PageNumber">
    <w:name w:val="page number"/>
    <w:rsid w:val="00653637"/>
  </w:style>
  <w:style w:type="paragraph" w:styleId="Quote">
    <w:name w:val="Quote"/>
    <w:basedOn w:val="Heading1"/>
    <w:link w:val="QuoteChar"/>
    <w:qFormat/>
    <w:rsid w:val="00653637"/>
    <w:rPr>
      <w:b w:val="0"/>
      <w:sz w:val="72"/>
      <w:szCs w:val="72"/>
      <w:lang w:val="en-NZ"/>
    </w:rPr>
  </w:style>
  <w:style w:type="character" w:customStyle="1" w:styleId="QuoteChar">
    <w:name w:val="Quote Char"/>
    <w:link w:val="Quote"/>
    <w:rsid w:val="006536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3637"/>
    <w:pPr>
      <w:pageBreakBefore/>
    </w:pPr>
  </w:style>
  <w:style w:type="paragraph" w:customStyle="1" w:styleId="Border">
    <w:name w:val="Border"/>
    <w:basedOn w:val="Normal"/>
    <w:qFormat/>
    <w:rsid w:val="00653637"/>
    <w:pPr>
      <w:pBdr>
        <w:top w:val="single" w:sz="18" w:space="1" w:color="auto"/>
      </w:pBdr>
    </w:pPr>
    <w:rPr>
      <w:rFonts w:ascii="Times New Roman" w:hAnsi="Times New Roman"/>
      <w:color w:val="FFFFFF"/>
      <w:sz w:val="2"/>
    </w:rPr>
  </w:style>
  <w:style w:type="character" w:styleId="IntenseEmphasis">
    <w:name w:val="Intense Emphasis"/>
    <w:uiPriority w:val="21"/>
    <w:qFormat/>
    <w:rsid w:val="00653637"/>
    <w:rPr>
      <w:b/>
      <w:bCs/>
      <w:i/>
      <w:iCs/>
      <w:color w:val="auto"/>
    </w:rPr>
  </w:style>
  <w:style w:type="paragraph" w:styleId="IntenseQuote">
    <w:name w:val="Intense Quote"/>
    <w:basedOn w:val="Normal"/>
    <w:next w:val="Normal"/>
    <w:link w:val="IntenseQuoteChar"/>
    <w:uiPriority w:val="30"/>
    <w:qFormat/>
    <w:rsid w:val="0065363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53637"/>
    <w:rPr>
      <w:rFonts w:ascii="Courier New" w:eastAsia="Times New Roman" w:hAnsi="Courier New" w:cs="Times New Roman"/>
      <w:b/>
      <w:bCs/>
      <w:i/>
      <w:iCs/>
      <w:szCs w:val="20"/>
      <w:lang w:val="en-US" w:eastAsia="en-US"/>
    </w:rPr>
  </w:style>
  <w:style w:type="character" w:styleId="SubtleReference">
    <w:name w:val="Subtle Reference"/>
    <w:uiPriority w:val="31"/>
    <w:qFormat/>
    <w:rsid w:val="00653637"/>
    <w:rPr>
      <w:smallCaps/>
      <w:color w:val="auto"/>
      <w:u w:val="single"/>
    </w:rPr>
  </w:style>
  <w:style w:type="character" w:styleId="IntenseReference">
    <w:name w:val="Intense Reference"/>
    <w:uiPriority w:val="32"/>
    <w:qFormat/>
    <w:rsid w:val="00653637"/>
    <w:rPr>
      <w:b/>
      <w:bCs/>
      <w:smallCaps/>
      <w:color w:val="auto"/>
      <w:spacing w:val="5"/>
      <w:u w:val="single"/>
    </w:rPr>
  </w:style>
  <w:style w:type="paragraph" w:customStyle="1" w:styleId="2ColumnHeading">
    <w:name w:val="2Column Heading"/>
    <w:basedOn w:val="BodyText"/>
    <w:qFormat/>
    <w:rsid w:val="00653637"/>
    <w:pPr>
      <w:spacing w:after="60"/>
      <w:ind w:left="-2268"/>
    </w:pPr>
    <w:rPr>
      <w:b/>
    </w:rPr>
  </w:style>
  <w:style w:type="paragraph" w:customStyle="1" w:styleId="Heading1TOC">
    <w:name w:val="Heading1 TOC"/>
    <w:basedOn w:val="Normal"/>
    <w:qFormat/>
    <w:rsid w:val="00653637"/>
    <w:pPr>
      <w:spacing w:before="240" w:after="120"/>
    </w:pPr>
    <w:rPr>
      <w:rFonts w:ascii="Times New Roman" w:hAnsi="Times New Roman"/>
      <w:b/>
      <w:sz w:val="32"/>
    </w:rPr>
  </w:style>
  <w:style w:type="paragraph" w:customStyle="1" w:styleId="Heading2TOC">
    <w:name w:val="Heading2 TOC"/>
    <w:basedOn w:val="Normal"/>
    <w:qFormat/>
    <w:rsid w:val="00653637"/>
    <w:pPr>
      <w:spacing w:before="240" w:after="60"/>
    </w:pPr>
    <w:rPr>
      <w:rFonts w:ascii="Times New Roman" w:hAnsi="Times New Roman"/>
      <w:b/>
      <w:sz w:val="28"/>
    </w:rPr>
  </w:style>
  <w:style w:type="character" w:customStyle="1" w:styleId="Underline">
    <w:name w:val="Underline"/>
    <w:qFormat/>
    <w:rsid w:val="00653637"/>
    <w:rPr>
      <w:u w:val="single"/>
    </w:rPr>
  </w:style>
  <w:style w:type="paragraph" w:styleId="BalloonText">
    <w:name w:val="Balloon Text"/>
    <w:basedOn w:val="Normal"/>
    <w:link w:val="BalloonTextChar"/>
    <w:rsid w:val="00653637"/>
    <w:rPr>
      <w:rFonts w:ascii="Tahoma" w:hAnsi="Tahoma" w:cs="Tahoma"/>
      <w:sz w:val="16"/>
      <w:szCs w:val="16"/>
    </w:rPr>
  </w:style>
  <w:style w:type="character" w:customStyle="1" w:styleId="BalloonTextChar">
    <w:name w:val="Balloon Text Char"/>
    <w:link w:val="BalloonText"/>
    <w:rsid w:val="006536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363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5363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1392</Words>
  <Characters>8886</Characters>
  <Application>Microsoft Office Word</Application>
  <DocSecurity>0</DocSecurity>
  <Lines>319</Lines>
  <Paragraphs>163</Paragraphs>
  <ScaleCrop>false</ScaleCrop>
  <Company>Author-it Software Corporation Ltd.</Company>
  <LinksUpToDate>false</LinksUpToDate>
  <CharactersWithSpaces>10195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FNSISV511A Settle non-routine and complex claims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2012-05-26T16:26:00Z</dcterms:created>
  <dcterms:modified xsi:type="dcterms:W3CDTF">2012-05-26T16:26:00Z</dcterms:modified>
</cp:coreProperties>
</file>