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4F7" w:rsidP="001C74F7">
      <w:pPr>
        <w:pStyle w:val="Title"/>
      </w:pPr>
      <w:r>
        <w:fldChar w:fldCharType="begin"/>
      </w:r>
      <w:r>
        <w:instrText xml:space="preserve"> TITLE   \* MERGEFORMAT </w:instrText>
      </w:r>
      <w:r>
        <w:fldChar w:fldCharType="separate"/>
      </w:r>
      <w:r>
        <w:t>FNSISV510A Manage non-routine and complex claims</w:t>
      </w:r>
      <w:r>
        <w:fldChar w:fldCharType="end"/>
      </w:r>
    </w:p>
    <w:p w:rsidR="001C74F7" w:rsidP="001C74F7">
      <w:pPr>
        <w:pStyle w:val="Version"/>
        <w:sectPr w:rsidSect="00AB2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294A" w:rsidP="00AB294A">
      <w:pPr>
        <w:pStyle w:val="SuperHeading"/>
      </w:pPr>
      <w:r w:rsidRPr="00AB294A">
        <w:t>FNSISV510A Manage non-routine and complex claims</w:t>
      </w:r>
    </w:p>
    <w:p w:rsidR="00000000" w:rsidRPr="00AB294A" w:rsidP="00AB294A">
      <w:pPr>
        <w:pStyle w:val="SuperHeading"/>
      </w:pPr>
    </w:p>
    <w:p w:rsidR="00000000" w:rsidRPr="00AB294A" w:rsidP="00AB294A">
      <w:pPr>
        <w:pStyle w:val="Heading1"/>
      </w:pPr>
      <w:bookmarkStart w:id="1" w:name="O_79659"/>
      <w:bookmarkEnd w:id="1"/>
      <w:r w:rsidRPr="00AB294A">
        <w:t>Modification History</w:t>
      </w:r>
    </w:p>
    <w:p w:rsidR="00000000" w:rsidRPr="00AB294A" w:rsidP="00AB294A">
      <w:pPr>
        <w:pStyle w:val="BodyText"/>
      </w:pPr>
      <w:r w:rsidRPr="00AB294A">
        <w:t>Not applicable.</w:t>
      </w:r>
    </w:p>
    <w:p w:rsidR="00000000" w:rsidRPr="00AB294A" w:rsidP="00AB294A">
      <w:pPr>
        <w:pStyle w:val="AllowPageBreak"/>
      </w:pPr>
    </w:p>
    <w:p w:rsidR="00000000" w:rsidRPr="00AB294A" w:rsidP="00AB294A">
      <w:pPr>
        <w:pStyle w:val="Heading1"/>
      </w:pPr>
      <w:bookmarkStart w:id="2" w:name="O_79660"/>
      <w:bookmarkEnd w:id="2"/>
      <w:r w:rsidRPr="00AB294A">
        <w:t>Unit Descriptor</w:t>
      </w:r>
    </w:p>
    <w:tbl>
      <w:tblPr>
        <w:tblW w:w="0" w:type="auto"/>
        <w:tblLayout w:type="fixed"/>
        <w:tblCellMar>
          <w:left w:w="62" w:type="dxa"/>
          <w:right w:w="62" w:type="dxa"/>
        </w:tblCellMar>
        <w:tblLook w:val="0000"/>
      </w:tblPr>
      <w:tblGrid>
        <w:gridCol w:w="2646"/>
        <w:gridCol w:w="5876"/>
      </w:tblGrid>
      <w:tr w:rsidTr="001C74F7">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This unit describe</w:t>
            </w:r>
            <w:r w:rsidRPr="00AB294A">
              <w:t>s the performance outcomes, skills and knowledge required to manage non-routine and complex insurance claims including non-standard issues, determination of the business impact and managing all aspects of the claims resolution process.</w:t>
            </w:r>
          </w:p>
          <w:p w:rsidR="00000000" w:rsidRPr="00AB294A" w:rsidP="00AB294A">
            <w:pPr>
              <w:pStyle w:val="BodyText"/>
            </w:pPr>
          </w:p>
          <w:p w:rsidR="00000000" w:rsidRPr="00AB294A" w:rsidP="00AB294A">
            <w:pPr>
              <w:pStyle w:val="BodyText"/>
            </w:pPr>
            <w:r w:rsidRPr="00AB294A">
              <w:t>This unit is applic</w:t>
            </w:r>
            <w:r w:rsidRPr="00AB294A">
              <w:t>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3" w:name="O_79661"/>
      <w:bookmarkEnd w:id="3"/>
      <w:r w:rsidRPr="00AB294A">
        <w:t>Application of the Unit</w:t>
      </w:r>
    </w:p>
    <w:tbl>
      <w:tblPr>
        <w:tblW w:w="0" w:type="auto"/>
        <w:tblLayout w:type="fixed"/>
        <w:tblCellMar>
          <w:left w:w="62" w:type="dxa"/>
          <w:right w:w="62" w:type="dxa"/>
        </w:tblCellMar>
        <w:tblLook w:val="0000"/>
      </w:tblPr>
      <w:tblGrid>
        <w:gridCol w:w="2721"/>
        <w:gridCol w:w="5801"/>
      </w:tblGrid>
      <w:tr w:rsidTr="001C74F7">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This unit applies to job roles involving specialist knowledge and functions in a range of insurance sectors and may be applied within organisations of various sizes and across a range of customer bases.</w:t>
            </w:r>
          </w:p>
          <w:p w:rsidR="00000000" w:rsidRPr="00AB294A" w:rsidP="00AB294A">
            <w:pPr>
              <w:pStyle w:val="BodyText"/>
            </w:pPr>
          </w:p>
          <w:p w:rsidR="00000000" w:rsidRPr="00AB294A" w:rsidP="00AB294A">
            <w:pPr>
              <w:pStyle w:val="BodyText"/>
            </w:pPr>
            <w:r w:rsidRPr="00AB294A">
              <w:t>It m</w:t>
            </w:r>
            <w:r w:rsidRPr="00AB294A">
              <w:t>ay be applied where skills are needed to manage a non-routine and complex insurance claim such as major losses, bodily injury losses, long-term settlement, and claims involving legal procedures across international boundaries.</w:t>
            </w: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4" w:name="O_79662"/>
      <w:bookmarkEnd w:id="4"/>
      <w:r w:rsidRPr="00AB294A">
        <w:t>Licensing/Re</w:t>
      </w:r>
      <w:r w:rsidRPr="00AB294A">
        <w:t>gulatory Information</w:t>
      </w:r>
    </w:p>
    <w:p w:rsidR="00000000" w:rsidRPr="00AB294A" w:rsidP="00AB294A">
      <w:pPr>
        <w:pStyle w:val="BodyText"/>
      </w:pPr>
      <w:r w:rsidRPr="00AB294A">
        <w:t>Not applicable.</w:t>
      </w:r>
    </w:p>
    <w:p w:rsidR="00000000" w:rsidRPr="00AB294A" w:rsidP="00AB294A">
      <w:pPr>
        <w:pStyle w:val="AllowPageBreak"/>
      </w:pPr>
    </w:p>
    <w:p w:rsidR="00000000" w:rsidRPr="00AB294A" w:rsidP="00AB294A">
      <w:pPr>
        <w:pStyle w:val="Heading1"/>
      </w:pPr>
      <w:bookmarkStart w:id="5" w:name="O_79664"/>
      <w:bookmarkEnd w:id="5"/>
      <w:r w:rsidRPr="00AB294A">
        <w:t>Pre-Requisites</w:t>
      </w:r>
    </w:p>
    <w:tbl>
      <w:tblPr>
        <w:tblW w:w="0" w:type="auto"/>
        <w:tblLayout w:type="fixed"/>
        <w:tblCellMar>
          <w:left w:w="62" w:type="dxa"/>
          <w:right w:w="62" w:type="dxa"/>
        </w:tblCellMar>
        <w:tblLook w:val="0000"/>
      </w:tblPr>
      <w:tblGrid>
        <w:gridCol w:w="2745"/>
        <w:gridCol w:w="1301"/>
        <w:gridCol w:w="4476"/>
      </w:tblGrid>
      <w:tr w:rsidTr="001C74F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p>
        </w:tc>
      </w:tr>
      <w:tr w:rsidTr="001C74F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p>
        </w:tc>
      </w:tr>
      <w:tr w:rsidTr="001C74F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6" w:name="O_79663"/>
      <w:bookmarkEnd w:id="6"/>
      <w:r w:rsidRPr="00AB294A">
        <w:t>Employability Skills Information</w:t>
      </w:r>
    </w:p>
    <w:tbl>
      <w:tblPr>
        <w:tblW w:w="0" w:type="auto"/>
        <w:tblLayout w:type="fixed"/>
        <w:tblCellMar>
          <w:left w:w="62" w:type="dxa"/>
          <w:right w:w="62" w:type="dxa"/>
        </w:tblCellMar>
        <w:tblLook w:val="0000"/>
      </w:tblPr>
      <w:tblGrid>
        <w:gridCol w:w="2762"/>
        <w:gridCol w:w="5760"/>
      </w:tblGrid>
      <w:tr w:rsidTr="001C74F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This unit contains employability skills.</w:t>
            </w: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7" w:name="O_79665"/>
      <w:bookmarkEnd w:id="7"/>
      <w:r w:rsidRPr="00AB294A">
        <w:t>Elements and Performance Criteria Pre-Content</w:t>
      </w:r>
    </w:p>
    <w:tbl>
      <w:tblPr>
        <w:tblW w:w="0" w:type="auto"/>
        <w:tblLayout w:type="fixed"/>
        <w:tblCellMar>
          <w:left w:w="62" w:type="dxa"/>
          <w:right w:w="62" w:type="dxa"/>
        </w:tblCellMar>
        <w:tblLook w:val="0000"/>
      </w:tblPr>
      <w:tblGrid>
        <w:gridCol w:w="2560"/>
        <w:gridCol w:w="5962"/>
      </w:tblGrid>
      <w:tr w:rsidTr="001C74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Performance criteria describe the performance needed to demonstrate achievement of the element. Where bold italicised text is used, further info</w:t>
            </w:r>
            <w:r w:rsidRPr="00AB294A">
              <w:t>rmation is detailed in the required skills and knowledge section and the range statement. Assessment of performance is to be consistent with the evidence guide.</w:t>
            </w: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8" w:name="O_79666"/>
      <w:bookmarkEnd w:id="8"/>
      <w:r w:rsidRPr="00AB294A">
        <w:t>Elements and Performance Criteria</w:t>
      </w:r>
    </w:p>
    <w:tbl>
      <w:tblPr>
        <w:tblW w:w="0" w:type="auto"/>
        <w:tblLayout w:type="fixed"/>
        <w:tblCellMar>
          <w:left w:w="62" w:type="dxa"/>
          <w:right w:w="62" w:type="dxa"/>
        </w:tblCellMar>
        <w:tblLook w:val="0000"/>
      </w:tblPr>
      <w:tblGrid>
        <w:gridCol w:w="2560"/>
        <w:gridCol w:w="5962"/>
      </w:tblGrid>
      <w:tr w:rsidTr="001C74F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PERFORMANCE CRITERIA</w:t>
            </w:r>
          </w:p>
        </w:tc>
      </w:tr>
      <w:tr w:rsidTr="001C74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
              <w:rPr>
                <w:lang w:val="en-NZ"/>
              </w:rPr>
            </w:pPr>
            <w:r w:rsidRPr="00AB294A">
              <w:t>1.</w:t>
            </w:r>
            <w:r w:rsidRPr="00AB294A">
              <w:tab/>
            </w:r>
            <w:r w:rsidRPr="00AB294A">
              <w:t>Analyse claim to determine validity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2"/>
            </w:pPr>
            <w:r w:rsidRPr="00AB294A">
              <w:t>1.1.</w:t>
            </w:r>
            <w:r w:rsidRPr="00AB294A">
              <w:tab/>
              <w:t xml:space="preserve">Validity of claim is assessed against organisation and policy acceptance criteria for relevant </w:t>
            </w:r>
            <w:r w:rsidRPr="00AB294A">
              <w:rPr>
                <w:rStyle w:val="BoldandItalics"/>
              </w:rPr>
              <w:t>type and category of policy</w:t>
            </w:r>
          </w:p>
          <w:p w:rsidR="00000000" w:rsidRPr="00AB294A" w:rsidP="00AB294A">
            <w:pPr>
              <w:pStyle w:val="List2"/>
            </w:pPr>
            <w:r w:rsidRPr="00AB294A">
              <w:t>1.2.</w:t>
            </w:r>
            <w:r w:rsidRPr="00AB294A">
              <w:tab/>
              <w:t>Information is confirmed as accurate, comprehensive and authentic</w:t>
            </w:r>
          </w:p>
          <w:p w:rsidR="00000000" w:rsidRPr="00AB294A" w:rsidP="00AB294A">
            <w:pPr>
              <w:pStyle w:val="List2"/>
            </w:pPr>
            <w:r w:rsidRPr="00AB294A">
              <w:t>1.3.</w:t>
            </w:r>
            <w:r w:rsidRPr="00AB294A">
              <w:tab/>
              <w:t>Inclusive validi</w:t>
            </w:r>
            <w:r w:rsidRPr="00AB294A">
              <w:t xml:space="preserve">ty is sought from </w:t>
            </w:r>
            <w:r w:rsidRPr="00AB294A">
              <w:rPr>
                <w:rStyle w:val="BoldandItalics"/>
              </w:rPr>
              <w:t>specialists</w:t>
            </w:r>
            <w:r w:rsidRPr="00AB294A">
              <w:t xml:space="preserve"> for advice where required</w:t>
            </w:r>
          </w:p>
          <w:p w:rsidR="00000000" w:rsidP="00AB294A">
            <w:pPr>
              <w:pStyle w:val="List2"/>
              <w:rPr>
                <w:lang w:val="en-NZ"/>
              </w:rPr>
            </w:pPr>
            <w:r w:rsidRPr="00AB294A">
              <w:t>1.4.</w:t>
            </w:r>
            <w:r w:rsidRPr="00AB294A">
              <w:tab/>
              <w:t>Reinsurer is notified of any claim immediately</w:t>
            </w:r>
          </w:p>
        </w:tc>
      </w:tr>
      <w:tr w:rsidTr="001C74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
              <w:rPr>
                <w:lang w:val="en-NZ"/>
              </w:rPr>
            </w:pPr>
            <w:r w:rsidRPr="00AB294A">
              <w:t>2.</w:t>
            </w:r>
            <w:r w:rsidRPr="00AB294A">
              <w:tab/>
              <w:t>Evaluate the impact of a claim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2"/>
            </w:pPr>
            <w:r w:rsidRPr="00AB294A">
              <w:t>2.1.</w:t>
            </w:r>
            <w:r w:rsidRPr="00AB294A">
              <w:tab/>
              <w:t>Data relating to the extent of the loss, damage or injury situation is analysed and claim estimates sought a</w:t>
            </w:r>
            <w:r w:rsidRPr="00AB294A">
              <w:t>nd reviewed</w:t>
            </w:r>
          </w:p>
          <w:p w:rsidR="00000000" w:rsidRPr="00AB294A" w:rsidP="00AB294A">
            <w:pPr>
              <w:pStyle w:val="List2"/>
            </w:pPr>
            <w:r w:rsidRPr="00AB294A">
              <w:t>2.2.</w:t>
            </w:r>
            <w:r w:rsidRPr="00AB294A">
              <w:tab/>
              <w:t>Claim is compared to expected payment projections for the product type, and business impact is determined</w:t>
            </w:r>
          </w:p>
          <w:p w:rsidR="00000000" w:rsidRPr="00AB294A" w:rsidP="00AB294A">
            <w:pPr>
              <w:pStyle w:val="List2"/>
            </w:pPr>
            <w:r w:rsidRPr="00AB294A">
              <w:t>2.3.</w:t>
            </w:r>
            <w:r w:rsidRPr="00AB294A">
              <w:tab/>
              <w:t xml:space="preserve">Strategies to minimise negative impact of any </w:t>
            </w:r>
            <w:r w:rsidRPr="00AB294A">
              <w:rPr>
                <w:rStyle w:val="BoldandItalics"/>
              </w:rPr>
              <w:t>non</w:t>
            </w:r>
            <w:r w:rsidRPr="00AB294A">
              <w:t>-</w:t>
            </w:r>
            <w:r w:rsidRPr="00AB294A">
              <w:rPr>
                <w:rStyle w:val="BoldandItalics"/>
              </w:rPr>
              <w:t>routine</w:t>
            </w:r>
            <w:r w:rsidRPr="00AB294A">
              <w:t>/</w:t>
            </w:r>
            <w:r w:rsidRPr="00AB294A">
              <w:rPr>
                <w:rStyle w:val="BoldandItalics"/>
              </w:rPr>
              <w:t>complex claim</w:t>
            </w:r>
            <w:r w:rsidRPr="00AB294A">
              <w:t xml:space="preserve"> are determined within requirements to meet policy obliga</w:t>
            </w:r>
            <w:r w:rsidRPr="00AB294A">
              <w:t>tions</w:t>
            </w:r>
          </w:p>
          <w:p w:rsidR="00000000" w:rsidP="00AB294A">
            <w:pPr>
              <w:pStyle w:val="List2"/>
              <w:rPr>
                <w:lang w:val="en-NZ"/>
              </w:rPr>
            </w:pPr>
            <w:r w:rsidRPr="00AB294A">
              <w:t>2.4.</w:t>
            </w:r>
            <w:r w:rsidRPr="00AB294A">
              <w:tab/>
              <w:t>Necessity for urgent action to protect organisation interests is determined</w:t>
            </w:r>
          </w:p>
        </w:tc>
      </w:tr>
      <w:tr w:rsidTr="001C74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
              <w:rPr>
                <w:lang w:val="en-NZ"/>
              </w:rPr>
            </w:pPr>
            <w:r w:rsidRPr="00AB294A">
              <w:t>3.</w:t>
            </w:r>
            <w:r w:rsidRPr="00AB294A">
              <w:tab/>
              <w:t>Determine settlement options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2"/>
              <w:rPr>
                <w:lang w:val="en-NZ"/>
              </w:rPr>
            </w:pPr>
            <w:r w:rsidRPr="00AB294A">
              <w:t>3.1.</w:t>
            </w:r>
            <w:r w:rsidRPr="00AB294A">
              <w:tab/>
              <w:t>Settlement options are identified within policy obligations, organisation, legislative and legal requirements</w:t>
            </w:r>
          </w:p>
        </w:tc>
      </w:tr>
      <w:tr w:rsidTr="001C74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
              <w:rPr>
                <w:lang w:val="en-NZ"/>
              </w:rPr>
            </w:pPr>
            <w:r w:rsidRPr="00AB294A">
              <w:t>4.</w:t>
            </w:r>
            <w:r w:rsidRPr="00AB294A">
              <w:tab/>
            </w:r>
            <w:r w:rsidRPr="00AB294A">
              <w:t>Manage support arrangements to resolve the claim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2"/>
            </w:pPr>
            <w:r w:rsidRPr="00AB294A">
              <w:t>4.1.</w:t>
            </w:r>
            <w:r w:rsidRPr="00AB294A">
              <w:tab/>
              <w:t xml:space="preserve">Liaise with </w:t>
            </w:r>
            <w:r w:rsidRPr="00AB294A">
              <w:rPr>
                <w:rStyle w:val="BoldandItalics"/>
              </w:rPr>
              <w:t>relevant parties</w:t>
            </w:r>
            <w:r w:rsidRPr="00AB294A">
              <w:t xml:space="preserve"> to identify and meet support requirements such as partnering with </w:t>
            </w:r>
            <w:r w:rsidRPr="00AB294A">
              <w:rPr>
                <w:rStyle w:val="BoldandItalics"/>
              </w:rPr>
              <w:t>external experts</w:t>
            </w:r>
            <w:r w:rsidRPr="00AB294A">
              <w:t xml:space="preserve"> to ensure clients' needs are met</w:t>
            </w:r>
          </w:p>
          <w:p w:rsidR="00000000" w:rsidRPr="00AB294A" w:rsidP="00AB294A">
            <w:pPr>
              <w:pStyle w:val="List2"/>
            </w:pPr>
            <w:r w:rsidRPr="00AB294A">
              <w:t>4.2.</w:t>
            </w:r>
            <w:r w:rsidRPr="00AB294A">
              <w:tab/>
              <w:t>Manage any legal processes from a non-routine/comple</w:t>
            </w:r>
            <w:r w:rsidRPr="00AB294A">
              <w:t>x claims perspective, including international legal system requirements, if applicable</w:t>
            </w:r>
          </w:p>
          <w:p w:rsidR="00000000" w:rsidP="00AB294A">
            <w:pPr>
              <w:pStyle w:val="List2"/>
              <w:rPr>
                <w:lang w:val="en-NZ"/>
              </w:rPr>
            </w:pPr>
            <w:r w:rsidRPr="00AB294A">
              <w:t>4.3.</w:t>
            </w:r>
            <w:r w:rsidRPr="00AB294A">
              <w:tab/>
              <w:t xml:space="preserve">Employ </w:t>
            </w:r>
            <w:r w:rsidRPr="00AB294A">
              <w:rPr>
                <w:rStyle w:val="BoldandItalics"/>
              </w:rPr>
              <w:t>mediation</w:t>
            </w:r>
            <w:r w:rsidRPr="00AB294A">
              <w:t xml:space="preserve"> skills to resolve issues or disputes associated with a significant claim, as required</w:t>
            </w:r>
          </w:p>
        </w:tc>
      </w:tr>
      <w:tr w:rsidTr="001C74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
              <w:rPr>
                <w:lang w:val="en-NZ"/>
              </w:rPr>
            </w:pPr>
            <w:r w:rsidRPr="00AB294A">
              <w:t>5.</w:t>
            </w:r>
            <w:r w:rsidRPr="00AB294A">
              <w:tab/>
              <w:t>Identify any required changes to policy or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2"/>
            </w:pPr>
            <w:r w:rsidRPr="00AB294A">
              <w:t>5.1</w:t>
            </w:r>
            <w:r w:rsidRPr="00AB294A">
              <w:t>.</w:t>
            </w:r>
            <w:r w:rsidRPr="00AB294A">
              <w:tab/>
              <w:t>Circumstances of claim are documented for consideration in portfolio review</w:t>
            </w:r>
          </w:p>
          <w:p w:rsidR="00000000" w:rsidP="00AB294A">
            <w:pPr>
              <w:pStyle w:val="List2"/>
              <w:rPr>
                <w:lang w:val="en-NZ"/>
              </w:rPr>
            </w:pPr>
            <w:r w:rsidRPr="00AB294A">
              <w:t>5.2.</w:t>
            </w:r>
            <w:r w:rsidRPr="00AB294A">
              <w:tab/>
              <w:t>Changes to policy and procedures are instigated to minimise further loss in similar circumstances, if appropriate</w:t>
            </w:r>
          </w:p>
        </w:tc>
      </w:tr>
      <w:tr w:rsidTr="001C74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
              <w:rPr>
                <w:lang w:val="en-NZ"/>
              </w:rPr>
            </w:pPr>
            <w:r w:rsidRPr="00AB294A">
              <w:t>6.</w:t>
            </w:r>
            <w:r w:rsidRPr="00AB294A">
              <w:tab/>
              <w:t>Report findings and update records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2"/>
            </w:pPr>
            <w:r w:rsidRPr="00AB294A">
              <w:t>6.1.</w:t>
            </w:r>
            <w:r w:rsidRPr="00AB294A">
              <w:tab/>
              <w:t>Actions, proced</w:t>
            </w:r>
            <w:r w:rsidRPr="00AB294A">
              <w:t xml:space="preserve">ures and outcomes are </w:t>
            </w:r>
            <w:r w:rsidRPr="00AB294A">
              <w:rPr>
                <w:rStyle w:val="BoldandItalics"/>
              </w:rPr>
              <w:t>documented</w:t>
            </w:r>
            <w:r w:rsidRPr="00AB294A">
              <w:t xml:space="preserve"> and recorded promptly and accurately</w:t>
            </w:r>
          </w:p>
          <w:p w:rsidR="00000000" w:rsidRPr="00AB294A" w:rsidP="00AB294A">
            <w:pPr>
              <w:pStyle w:val="List2"/>
            </w:pPr>
            <w:r w:rsidRPr="00AB294A">
              <w:t>6.2.</w:t>
            </w:r>
            <w:r w:rsidRPr="00AB294A">
              <w:tab/>
            </w:r>
            <w:r w:rsidRPr="00AB294A">
              <w:rPr>
                <w:rStyle w:val="BoldandItalics"/>
              </w:rPr>
              <w:t>Stakeholders</w:t>
            </w:r>
            <w:r w:rsidRPr="00AB294A">
              <w:t xml:space="preserve"> are provided with accurate and timely advice regarding claim proceedings</w:t>
            </w:r>
          </w:p>
          <w:p w:rsidR="00000000" w:rsidRPr="00AB294A" w:rsidP="00AB294A">
            <w:pPr>
              <w:pStyle w:val="List2"/>
            </w:pPr>
            <w:r w:rsidRPr="00AB294A">
              <w:t>6.3.</w:t>
            </w:r>
            <w:r w:rsidRPr="00AB294A">
              <w:tab/>
              <w:t xml:space="preserve">Finalised claims files are stored and maintained </w:t>
            </w:r>
            <w:r w:rsidRPr="00AB294A">
              <w:t>according to organisation policy and legi</w:t>
            </w:r>
            <w:r w:rsidRPr="00AB294A">
              <w:t>slative requirements and codes of practice, as applicable</w:t>
            </w: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9" w:name="O_79667"/>
      <w:bookmarkEnd w:id="9"/>
      <w:r w:rsidRPr="00AB294A">
        <w:t>Required Skills and Knowledge</w:t>
      </w:r>
    </w:p>
    <w:tbl>
      <w:tblPr>
        <w:tblW w:w="0" w:type="auto"/>
        <w:tblLayout w:type="fixed"/>
        <w:tblCellMar>
          <w:left w:w="62" w:type="dxa"/>
          <w:right w:w="62" w:type="dxa"/>
        </w:tblCellMar>
        <w:tblLook w:val="0000"/>
      </w:tblPr>
      <w:tblGrid>
        <w:gridCol w:w="8522"/>
      </w:tblGrid>
      <w:tr w:rsidTr="001C74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Required skills</w:t>
            </w:r>
          </w:p>
        </w:tc>
      </w:tr>
      <w:tr w:rsidTr="001C7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highly developed communication skills to:</w:t>
            </w:r>
          </w:p>
          <w:p w:rsidR="00000000" w:rsidRPr="00AB294A" w:rsidP="00AB294A">
            <w:pPr>
              <w:pStyle w:val="ListBullet2"/>
            </w:pPr>
            <w:r w:rsidRPr="00AB294A">
              <w:t>mediate with clients and others</w:t>
            </w:r>
          </w:p>
          <w:p w:rsidR="00000000" w:rsidRPr="00AB294A" w:rsidP="00AB294A">
            <w:pPr>
              <w:pStyle w:val="ListBullet2"/>
            </w:pPr>
            <w:r w:rsidRPr="00AB294A">
              <w:t>determine and confirm information, using questioning and active listening as required</w:t>
            </w:r>
          </w:p>
          <w:p w:rsidR="00000000" w:rsidRPr="00AB294A" w:rsidP="00AB294A">
            <w:pPr>
              <w:pStyle w:val="ListBullet2"/>
            </w:pPr>
            <w:r w:rsidRPr="00AB294A">
              <w:t>relate effectively to customers</w:t>
            </w:r>
          </w:p>
          <w:p w:rsidR="00000000" w:rsidRPr="00AB294A" w:rsidP="00AB294A">
            <w:pPr>
              <w:pStyle w:val="ListBullet2"/>
            </w:pPr>
            <w:r w:rsidRPr="00AB294A">
              <w:t>liaise with others, share information, listen and understand</w:t>
            </w:r>
          </w:p>
          <w:p w:rsidR="00000000" w:rsidRPr="00AB294A" w:rsidP="00AB294A">
            <w:pPr>
              <w:pStyle w:val="ListBullet2"/>
            </w:pPr>
            <w:r w:rsidRPr="00AB294A">
              <w:t>use language and concepts appropriate to cultural differences</w:t>
            </w:r>
          </w:p>
          <w:p w:rsidR="00000000" w:rsidRPr="00AB294A" w:rsidP="00AB294A">
            <w:pPr>
              <w:pStyle w:val="ListBullet"/>
            </w:pPr>
            <w:r w:rsidRPr="00AB294A">
              <w:t>well-developed numeracy and IT skills to:</w:t>
            </w:r>
          </w:p>
          <w:p w:rsidR="00000000" w:rsidRPr="00AB294A" w:rsidP="00AB294A">
            <w:pPr>
              <w:pStyle w:val="ListBullet2"/>
            </w:pPr>
            <w:r w:rsidRPr="00AB294A">
              <w:t>perform calculations related to achieving required outcomes</w:t>
            </w:r>
          </w:p>
          <w:p w:rsidR="00000000" w:rsidRPr="00AB294A" w:rsidP="00AB294A">
            <w:pPr>
              <w:pStyle w:val="ListBullet2"/>
            </w:pPr>
            <w:r w:rsidRPr="00AB294A">
              <w:t>use computer applications (word processing, spreadsheet, database, specific purpose computer systems) to assist in achieving required outcomes</w:t>
            </w:r>
          </w:p>
          <w:p w:rsidR="00000000" w:rsidRPr="00AB294A" w:rsidP="00AB294A">
            <w:pPr>
              <w:pStyle w:val="ListBullet2"/>
            </w:pPr>
            <w:r w:rsidRPr="00AB294A">
              <w:t>access and</w:t>
            </w:r>
            <w:r w:rsidRPr="00AB294A">
              <w:t xml:space="preserve"> update records electronically</w:t>
            </w:r>
          </w:p>
          <w:p w:rsidR="00000000" w:rsidRPr="00AB294A" w:rsidP="00AB294A">
            <w:pPr>
              <w:pStyle w:val="ListBullet2"/>
            </w:pPr>
            <w:r w:rsidRPr="00AB294A">
              <w:t>access web-based information services</w:t>
            </w:r>
          </w:p>
          <w:p w:rsidR="00000000" w:rsidRPr="00AB294A" w:rsidP="00AB294A">
            <w:pPr>
              <w:pStyle w:val="ListBullet"/>
            </w:pPr>
            <w:r w:rsidRPr="00AB294A">
              <w:t>well-developed literacy skills to interpret complex policy documentation, read and interpret documentation from a variety of sources and record and consolidate relevant related informati</w:t>
            </w:r>
            <w:r w:rsidRPr="00AB294A">
              <w:t>on</w:t>
            </w:r>
          </w:p>
          <w:p w:rsidR="00000000" w:rsidRPr="00AB294A" w:rsidP="00AB294A">
            <w:pPr>
              <w:pStyle w:val="ListBullet"/>
            </w:pPr>
            <w:r w:rsidRPr="00AB294A">
              <w:t>learning skills to maintain knowledge of changes to compliance legislation and requirements</w:t>
            </w:r>
          </w:p>
          <w:p w:rsidR="00000000" w:rsidRPr="00AB294A" w:rsidP="00AB294A">
            <w:pPr>
              <w:pStyle w:val="ListBullet"/>
            </w:pPr>
            <w:r w:rsidRPr="00AB294A">
              <w:t xml:space="preserve">well-developed evaluation and problem solving skills to identify any issues that have the potential to impact on work outcomes and to develop options to resolve </w:t>
            </w:r>
            <w:r w:rsidRPr="00AB294A">
              <w:t>these issues when they arise</w:t>
            </w:r>
          </w:p>
          <w:p w:rsidR="00000000" w:rsidRPr="00AB294A" w:rsidP="00AB294A">
            <w:pPr>
              <w:pStyle w:val="ListBullet"/>
            </w:pPr>
            <w:r w:rsidRPr="00AB294A">
              <w:t>self-management skills for complying with ethical, legal and procedural requirements research and analysis skills for accessing and interpreting relevant information</w:t>
            </w:r>
          </w:p>
          <w:p w:rsidR="00000000" w:rsidRPr="00AB294A" w:rsidP="00AB294A">
            <w:pPr>
              <w:pStyle w:val="ListBullet"/>
            </w:pPr>
            <w:r w:rsidRPr="00AB294A">
              <w:t>organisational skills, including the ability to plan and sequ</w:t>
            </w:r>
            <w:r w:rsidRPr="00AB294A">
              <w:t>ence work</w:t>
            </w:r>
          </w:p>
          <w:p w:rsidR="00000000" w:rsidP="00AB294A">
            <w:pPr>
              <w:pStyle w:val="ListBullet"/>
              <w:rPr>
                <w:lang w:val="en-NZ"/>
              </w:rPr>
            </w:pPr>
            <w:r w:rsidRPr="00AB294A">
              <w:t>dispute resolution skills</w:t>
            </w:r>
          </w:p>
        </w:tc>
      </w:tr>
      <w:tr w:rsidTr="001C7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Required knowledge</w:t>
            </w:r>
          </w:p>
        </w:tc>
      </w:tr>
      <w:tr w:rsidTr="001C7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industry compliance requirements</w:t>
            </w:r>
          </w:p>
          <w:p w:rsidR="00000000" w:rsidRPr="00AB294A" w:rsidP="00AB294A">
            <w:pPr>
              <w:pStyle w:val="ListBullet"/>
            </w:pPr>
            <w:r w:rsidRPr="00AB294A">
              <w:t>organisation business objectives</w:t>
            </w:r>
          </w:p>
          <w:p w:rsidR="00000000" w:rsidRPr="00AB294A" w:rsidP="00AB294A">
            <w:pPr>
              <w:pStyle w:val="ListBullet"/>
            </w:pPr>
            <w:r w:rsidRPr="00AB294A">
              <w:t>organisation policy, procedures, guidelines and authorities</w:t>
            </w:r>
          </w:p>
          <w:p w:rsidR="00000000" w:rsidRPr="00AB294A" w:rsidP="00AB294A">
            <w:pPr>
              <w:pStyle w:val="ListBullet"/>
            </w:pPr>
            <w:r w:rsidRPr="00AB294A">
              <w:t>regulatory body requirements</w:t>
            </w:r>
          </w:p>
          <w:p w:rsidR="00000000" w:rsidRPr="00AB294A" w:rsidP="00AB294A">
            <w:pPr>
              <w:pStyle w:val="ListBullet"/>
            </w:pPr>
            <w:r w:rsidRPr="00AB294A">
              <w:t>relevant common law, legal systems and procedures</w:t>
            </w:r>
          </w:p>
          <w:p w:rsidR="00000000" w:rsidRPr="00AB294A" w:rsidP="00AB294A">
            <w:pPr>
              <w:pStyle w:val="ListBullet"/>
            </w:pPr>
            <w:r w:rsidRPr="00AB294A">
              <w:t>roles/responsibilities/jurisdiction of specialists and other authorities</w:t>
            </w:r>
          </w:p>
          <w:p w:rsidR="00000000" w:rsidRPr="00AB294A" w:rsidP="00AB294A">
            <w:pPr>
              <w:pStyle w:val="ListBullet"/>
            </w:pPr>
            <w:r w:rsidRPr="00AB294A">
              <w:t>types and categories of insurance policies, industry codes of practice, insurance trends and relevant legislation</w:t>
            </w: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10" w:name="O_79668"/>
      <w:bookmarkEnd w:id="10"/>
      <w:r w:rsidRPr="00AB294A">
        <w:t>Ev</w:t>
      </w:r>
      <w:r w:rsidRPr="00AB294A">
        <w:t>idence Guide</w:t>
      </w:r>
    </w:p>
    <w:tbl>
      <w:tblPr>
        <w:tblW w:w="9570" w:type="dxa"/>
        <w:tblLayout w:type="fixed"/>
        <w:tblCellMar>
          <w:left w:w="62" w:type="dxa"/>
          <w:right w:w="62" w:type="dxa"/>
        </w:tblCellMar>
        <w:tblLook w:val="0000"/>
      </w:tblPr>
      <w:tblGrid>
        <w:gridCol w:w="2808"/>
        <w:gridCol w:w="6762"/>
      </w:tblGrid>
      <w:tr w:rsidTr="001C74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EVIDENCE GUIDE</w:t>
            </w:r>
          </w:p>
        </w:tc>
      </w:tr>
      <w:tr w:rsidTr="001C74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t>The Evidence Guide provides advice on assessment and must be read in conjunction with the performance criteria, required skills and knowledge, range statement and the Assessment Guidelines for the Training Package.</w:t>
            </w:r>
          </w:p>
        </w:tc>
      </w:tr>
      <w:tr w:rsidTr="001C74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p>
        </w:tc>
      </w:tr>
      <w:tr w:rsidTr="001C74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Evidence of the ability to:</w:t>
            </w:r>
          </w:p>
          <w:p w:rsidR="00000000" w:rsidRPr="00AB294A" w:rsidP="00AB294A">
            <w:pPr>
              <w:pStyle w:val="ListBullet"/>
            </w:pPr>
            <w:r w:rsidRPr="00AB294A">
              <w:t>interpret data and apply concepts within organisation business objectives</w:t>
            </w:r>
          </w:p>
          <w:p w:rsidR="00000000" w:rsidP="00AB294A">
            <w:pPr>
              <w:pStyle w:val="ListBullet"/>
              <w:rPr>
                <w:lang w:val="en-NZ"/>
              </w:rPr>
            </w:pPr>
            <w:r w:rsidRPr="00AB294A">
              <w:t>negotiate an</w:t>
            </w:r>
            <w:r w:rsidRPr="00AB294A">
              <w:t xml:space="preserve"> acceptable outcome to ensure mutual benefit.</w:t>
            </w:r>
          </w:p>
        </w:tc>
      </w:tr>
      <w:tr w:rsidTr="001C74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Assessment must ensure:</w:t>
            </w:r>
          </w:p>
          <w:p w:rsidR="00000000" w:rsidRPr="00AB294A" w:rsidP="00AB294A">
            <w:pPr>
              <w:pStyle w:val="ListBullet"/>
            </w:pPr>
            <w:r w:rsidRPr="00AB294A">
              <w:t xml:space="preserve">competency is demonstrated in the context of the work environment and conditions specified in the range statement either in a relevant </w:t>
            </w:r>
            <w:r w:rsidRPr="00AB294A">
              <w:t>workplace or a closely simulated work environment</w:t>
            </w:r>
          </w:p>
          <w:p w:rsidR="00000000" w:rsidRPr="00AB294A" w:rsidP="00AB294A">
            <w:pPr>
              <w:pStyle w:val="ListBullet"/>
            </w:pPr>
            <w:r w:rsidRPr="00AB294A">
              <w:t>access to and the use of a range of common office equipment, technology, software and consumables</w:t>
            </w:r>
          </w:p>
          <w:p w:rsidR="00000000" w:rsidRPr="00AB294A" w:rsidP="00AB294A">
            <w:pPr>
              <w:pStyle w:val="ListBullet"/>
            </w:pPr>
            <w:r w:rsidRPr="00AB294A">
              <w:t>access to organisation records</w:t>
            </w:r>
          </w:p>
          <w:p w:rsidR="00000000" w:rsidP="00AB294A">
            <w:pPr>
              <w:pStyle w:val="ListBullet"/>
              <w:rPr>
                <w:lang w:val="en-NZ"/>
              </w:rPr>
            </w:pPr>
            <w:r w:rsidRPr="00AB294A">
              <w:t>access to organisation policies and procedures.</w:t>
            </w:r>
          </w:p>
        </w:tc>
      </w:tr>
      <w:tr w:rsidTr="001C74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A range</w:t>
            </w:r>
            <w:r w:rsidRPr="00AB294A">
              <w:t xml:space="preserve"> of assessment methods should be used to assess practical skills and knowledge. The following examples, in combination, are appropriate for this unit: </w:t>
            </w:r>
          </w:p>
          <w:p w:rsidR="00000000" w:rsidRPr="00AB294A" w:rsidP="00AB294A">
            <w:pPr>
              <w:pStyle w:val="ListBullet"/>
            </w:pPr>
            <w:r w:rsidRPr="00AB294A">
              <w:t>evaluating an integrated activity, which combines the elements of competency for the unit, or a cluster</w:t>
            </w:r>
            <w:r w:rsidRPr="00AB294A">
              <w:t xml:space="preserve"> of related units of competency</w:t>
            </w:r>
          </w:p>
          <w:p w:rsidR="00000000" w:rsidRPr="00AB294A" w:rsidP="00AB294A">
            <w:pPr>
              <w:pStyle w:val="ListBullet"/>
            </w:pPr>
            <w:r w:rsidRPr="00AB294A">
              <w:t>observing processes and procedures in workplaces</w:t>
            </w:r>
          </w:p>
          <w:p w:rsidR="00000000" w:rsidRPr="00AB294A" w:rsidP="00AB294A">
            <w:pPr>
              <w:pStyle w:val="ListBullet"/>
            </w:pPr>
            <w:r w:rsidRPr="00AB294A">
              <w:t>verbal or written questioning on underpinning knowledge and skills</w:t>
            </w:r>
          </w:p>
          <w:p w:rsidR="00000000" w:rsidRPr="00AB294A" w:rsidP="00AB294A">
            <w:pPr>
              <w:pStyle w:val="ListBullet"/>
            </w:pPr>
            <w:r w:rsidRPr="00AB294A">
              <w:t>evaluating samples of work</w:t>
            </w:r>
          </w:p>
          <w:p w:rsidR="00000000" w:rsidRPr="00AB294A" w:rsidP="00AB294A">
            <w:pPr>
              <w:pStyle w:val="ListBullet"/>
            </w:pPr>
            <w:r w:rsidRPr="00AB294A">
              <w:t>accessing and validating third party reports</w:t>
            </w:r>
          </w:p>
          <w:p w:rsidR="00000000" w:rsidP="00AB294A">
            <w:pPr>
              <w:pStyle w:val="ListBullet"/>
              <w:rPr>
                <w:lang w:val="en-NZ"/>
              </w:rPr>
            </w:pPr>
            <w:r w:rsidRPr="00AB294A">
              <w:t>setting and reviewing workplace projects and business simulations or scenarios.</w:t>
            </w:r>
          </w:p>
        </w:tc>
      </w:tr>
      <w:tr w:rsidTr="001C74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11" w:name="O_79669"/>
      <w:bookmarkEnd w:id="11"/>
      <w:r w:rsidRPr="00AB294A">
        <w:t>Range Statement</w:t>
      </w:r>
    </w:p>
    <w:tbl>
      <w:tblPr>
        <w:tblW w:w="0" w:type="auto"/>
        <w:tblLayout w:type="fixed"/>
        <w:tblCellMar>
          <w:left w:w="62" w:type="dxa"/>
          <w:right w:w="62" w:type="dxa"/>
        </w:tblCellMar>
        <w:tblLook w:val="0000"/>
      </w:tblPr>
      <w:tblGrid>
        <w:gridCol w:w="2554"/>
        <w:gridCol w:w="5968"/>
      </w:tblGrid>
      <w:tr w:rsidTr="001C74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RANGE STATEMENT</w:t>
            </w:r>
          </w:p>
        </w:tc>
      </w:tr>
      <w:tr w:rsidTr="001C74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t>The range statement relates to the unit of competency as a whole. It allows for different work environments and situations that may affect performance. Bold italicised wording, if used in the performance criteria, is detailed below. Essential operating con</w:t>
            </w:r>
            <w:r w:rsidRPr="00AB294A">
              <w:t>ditions that may be present with training and assessment (depending on the work situation, needs of the candidate, accessibility of the item, and local industry and regional contexts) may also be included.</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Types and categories of policies</w:t>
            </w:r>
            <w:r w:rsidRPr="00AB294A">
              <w:t xml:space="preserve">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accid</w:t>
            </w:r>
            <w:r w:rsidRPr="00AB294A">
              <w:t>ental damage</w:t>
            </w:r>
          </w:p>
          <w:p w:rsidR="00000000" w:rsidRPr="00AB294A" w:rsidP="00AB294A">
            <w:pPr>
              <w:pStyle w:val="ListBullet"/>
            </w:pPr>
            <w:r w:rsidRPr="00AB294A">
              <w:t>additional benefits</w:t>
            </w:r>
          </w:p>
          <w:p w:rsidR="00000000" w:rsidRPr="00AB294A" w:rsidP="00AB294A">
            <w:pPr>
              <w:pStyle w:val="ListBullet"/>
            </w:pPr>
            <w:r w:rsidRPr="00AB294A">
              <w:t>burglary/theft</w:t>
            </w:r>
          </w:p>
          <w:p w:rsidR="00000000" w:rsidRPr="00AB294A" w:rsidP="00AB294A">
            <w:pPr>
              <w:pStyle w:val="ListBullet"/>
            </w:pPr>
            <w:r w:rsidRPr="00AB294A">
              <w:t>business interruption</w:t>
            </w:r>
          </w:p>
          <w:p w:rsidR="00000000" w:rsidRPr="00AB294A" w:rsidP="00AB294A">
            <w:pPr>
              <w:pStyle w:val="ListBullet"/>
            </w:pPr>
            <w:r w:rsidRPr="00AB294A">
              <w:t>business special risks</w:t>
            </w:r>
          </w:p>
          <w:p w:rsidR="00000000" w:rsidRPr="00AB294A" w:rsidP="00AB294A">
            <w:pPr>
              <w:pStyle w:val="ListBullet"/>
            </w:pPr>
            <w:r w:rsidRPr="00AB294A">
              <w:t>commercial</w:t>
            </w:r>
          </w:p>
          <w:p w:rsidR="00000000" w:rsidRPr="00AB294A" w:rsidP="00AB294A">
            <w:pPr>
              <w:pStyle w:val="ListBullet"/>
            </w:pPr>
            <w:r w:rsidRPr="00AB294A">
              <w:t>commercial motor</w:t>
            </w:r>
          </w:p>
          <w:p w:rsidR="00000000" w:rsidRPr="00AB294A" w:rsidP="00AB294A">
            <w:pPr>
              <w:pStyle w:val="ListBullet"/>
            </w:pPr>
            <w:r w:rsidRPr="00AB294A">
              <w:t>construction risks</w:t>
            </w:r>
          </w:p>
          <w:p w:rsidR="00000000" w:rsidRPr="00AB294A" w:rsidP="00AB294A">
            <w:pPr>
              <w:pStyle w:val="ListBullet"/>
            </w:pPr>
            <w:r w:rsidRPr="00AB294A">
              <w:t>crop</w:t>
            </w:r>
          </w:p>
          <w:p w:rsidR="00000000" w:rsidRPr="00AB294A" w:rsidP="00AB294A">
            <w:pPr>
              <w:pStyle w:val="ListBullet"/>
            </w:pPr>
            <w:r w:rsidRPr="00AB294A">
              <w:t>defined events</w:t>
            </w:r>
          </w:p>
          <w:p w:rsidR="00000000" w:rsidRPr="00AB294A" w:rsidP="00AB294A">
            <w:pPr>
              <w:pStyle w:val="ListBullet"/>
            </w:pPr>
            <w:r w:rsidRPr="00AB294A">
              <w:t>directors and officers</w:t>
            </w:r>
          </w:p>
          <w:p w:rsidR="00000000" w:rsidRPr="00AB294A" w:rsidP="00AB294A">
            <w:pPr>
              <w:pStyle w:val="ListBullet"/>
            </w:pPr>
            <w:r w:rsidRPr="00AB294A">
              <w:t xml:space="preserve">domestic </w:t>
            </w:r>
          </w:p>
          <w:p w:rsidR="00000000" w:rsidRPr="00AB294A" w:rsidP="00AB294A">
            <w:pPr>
              <w:pStyle w:val="ListBullet"/>
            </w:pPr>
            <w:r w:rsidRPr="00AB294A">
              <w:t>electronic equipment</w:t>
            </w:r>
          </w:p>
          <w:p w:rsidR="00000000" w:rsidRPr="00AB294A" w:rsidP="00AB294A">
            <w:pPr>
              <w:pStyle w:val="ListBullet"/>
            </w:pPr>
            <w:r w:rsidRPr="00AB294A">
              <w:t>employee fraud</w:t>
            </w:r>
          </w:p>
          <w:p w:rsidR="00000000" w:rsidRPr="00AB294A" w:rsidP="00AB294A">
            <w:pPr>
              <w:pStyle w:val="ListBullet"/>
            </w:pPr>
            <w:r w:rsidRPr="00AB294A">
              <w:t>engineering plant</w:t>
            </w:r>
          </w:p>
          <w:p w:rsidR="00000000" w:rsidRPr="00AB294A" w:rsidP="00AB294A">
            <w:pPr>
              <w:pStyle w:val="ListBullet"/>
            </w:pPr>
            <w:r w:rsidRPr="00AB294A">
              <w:t>environment and pollution</w:t>
            </w:r>
          </w:p>
          <w:p w:rsidR="00000000" w:rsidRPr="00AB294A" w:rsidP="00AB294A">
            <w:pPr>
              <w:pStyle w:val="ListBullet"/>
            </w:pPr>
            <w:r w:rsidRPr="00AB294A">
              <w:t>fire and perils</w:t>
            </w:r>
          </w:p>
          <w:p w:rsidR="00000000" w:rsidRPr="00AB294A" w:rsidP="00AB294A">
            <w:pPr>
              <w:pStyle w:val="ListBullet"/>
            </w:pPr>
            <w:r w:rsidRPr="00AB294A">
              <w:t>general and products liability</w:t>
            </w:r>
          </w:p>
          <w:p w:rsidR="00000000" w:rsidRPr="00AB294A" w:rsidP="00AB294A">
            <w:pPr>
              <w:pStyle w:val="ListBullet"/>
            </w:pPr>
            <w:r w:rsidRPr="00AB294A">
              <w:t>glass</w:t>
            </w:r>
          </w:p>
          <w:p w:rsidR="00000000" w:rsidRPr="00AB294A" w:rsidP="00AB294A">
            <w:pPr>
              <w:pStyle w:val="ListBullet"/>
            </w:pPr>
            <w:r w:rsidRPr="00AB294A">
              <w:t>Industrial Special Risks (ISR)</w:t>
            </w:r>
          </w:p>
          <w:p w:rsidR="00000000" w:rsidRPr="00AB294A" w:rsidP="00AB294A">
            <w:pPr>
              <w:pStyle w:val="ListBullet"/>
            </w:pPr>
            <w:r w:rsidRPr="00AB294A">
              <w:t>livestock</w:t>
            </w:r>
          </w:p>
          <w:p w:rsidR="00000000" w:rsidRPr="00AB294A" w:rsidP="00AB294A">
            <w:pPr>
              <w:pStyle w:val="ListBullet"/>
            </w:pPr>
            <w:r w:rsidRPr="00AB294A">
              <w:t>machinery breakdown</w:t>
            </w:r>
          </w:p>
          <w:p w:rsidR="00000000" w:rsidRPr="00AB294A" w:rsidP="00AB294A">
            <w:pPr>
              <w:pStyle w:val="ListBullet"/>
            </w:pPr>
            <w:r w:rsidRPr="00AB294A">
              <w:t>money</w:t>
            </w:r>
          </w:p>
          <w:p w:rsidR="00000000" w:rsidRPr="00AB294A" w:rsidP="00AB294A">
            <w:pPr>
              <w:pStyle w:val="ListBullet"/>
            </w:pPr>
            <w:r w:rsidRPr="00AB294A">
              <w:t>multi-risk</w:t>
            </w:r>
          </w:p>
          <w:p w:rsidR="00000000" w:rsidRPr="00AB294A" w:rsidP="00AB294A">
            <w:pPr>
              <w:pStyle w:val="ListBullet"/>
            </w:pPr>
            <w:r w:rsidRPr="00AB294A">
              <w:t>package contracts</w:t>
            </w:r>
          </w:p>
          <w:p w:rsidR="00000000" w:rsidRPr="00AB294A" w:rsidP="00AB294A">
            <w:pPr>
              <w:pStyle w:val="ListBullet"/>
            </w:pPr>
            <w:r w:rsidRPr="00AB294A">
              <w:t>personal accident and illness</w:t>
            </w:r>
          </w:p>
          <w:p w:rsidR="00000000" w:rsidRPr="00AB294A" w:rsidP="00AB294A">
            <w:pPr>
              <w:pStyle w:val="ListBullet"/>
            </w:pPr>
            <w:r w:rsidRPr="00AB294A">
              <w:t>professional indemnity</w:t>
            </w:r>
          </w:p>
          <w:p w:rsidR="00000000" w:rsidRPr="00AB294A" w:rsidP="00AB294A">
            <w:pPr>
              <w:pStyle w:val="ListBullet"/>
            </w:pPr>
            <w:r w:rsidRPr="00AB294A">
              <w:t>public liability</w:t>
            </w:r>
          </w:p>
          <w:p w:rsidR="00000000" w:rsidRPr="00AB294A" w:rsidP="00AB294A">
            <w:pPr>
              <w:pStyle w:val="ListBullet"/>
            </w:pPr>
            <w:r w:rsidRPr="00AB294A">
              <w:t>sprinkler leakage</w:t>
            </w:r>
          </w:p>
          <w:p w:rsidR="00000000" w:rsidRPr="00AB294A" w:rsidP="00AB294A">
            <w:pPr>
              <w:pStyle w:val="ListBullet"/>
            </w:pPr>
            <w:r w:rsidRPr="00AB294A">
              <w:t>transit</w:t>
            </w:r>
          </w:p>
          <w:p w:rsidR="00000000" w:rsidP="00AB294A">
            <w:pPr>
              <w:pStyle w:val="ListBullet"/>
              <w:rPr>
                <w:lang w:val="en-NZ"/>
              </w:rPr>
            </w:pPr>
            <w:r w:rsidRPr="00AB294A">
              <w:t>travel.</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Specialists</w:t>
            </w:r>
            <w:r w:rsidRPr="00AB294A">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agents</w:t>
            </w:r>
          </w:p>
          <w:p w:rsidR="00000000" w:rsidRPr="00AB294A" w:rsidP="00AB294A">
            <w:pPr>
              <w:pStyle w:val="ListBullet"/>
            </w:pPr>
            <w:r w:rsidRPr="00AB294A">
              <w:t>investigators</w:t>
            </w:r>
          </w:p>
          <w:p w:rsidR="00000000" w:rsidRPr="00AB294A" w:rsidP="00AB294A">
            <w:pPr>
              <w:pStyle w:val="ListBullet"/>
            </w:pPr>
            <w:r w:rsidRPr="00AB294A">
              <w:t>medical practitioners</w:t>
            </w:r>
          </w:p>
          <w:p w:rsidR="00000000" w:rsidP="00AB294A">
            <w:pPr>
              <w:pStyle w:val="ListBullet"/>
              <w:rPr>
                <w:lang w:val="en-NZ"/>
              </w:rPr>
            </w:pPr>
            <w:r w:rsidRPr="00AB294A">
              <w:t>solicitors.</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Non</w:t>
            </w:r>
            <w:r w:rsidRPr="00AB294A">
              <w:t>-</w:t>
            </w:r>
            <w:r w:rsidRPr="00AB294A">
              <w:rPr>
                <w:rStyle w:val="BoldandItalics"/>
              </w:rPr>
              <w:t>routine</w:t>
            </w:r>
            <w:r w:rsidRPr="00AB294A">
              <w:t>/</w:t>
            </w:r>
            <w:r w:rsidRPr="00AB294A">
              <w:rPr>
                <w:rStyle w:val="BoldandItalics"/>
              </w:rPr>
              <w:t>complex claims</w:t>
            </w:r>
            <w:r w:rsidRPr="00AB294A">
              <w:t xml:space="preserve"> may involve: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claims involving legal procedures, including those that involve working across international bound</w:t>
            </w:r>
            <w:r w:rsidRPr="00AB294A">
              <w:t>aries</w:t>
            </w:r>
          </w:p>
          <w:p w:rsidR="00000000" w:rsidRPr="00AB294A" w:rsidP="00AB294A">
            <w:pPr>
              <w:pStyle w:val="ListBullet"/>
            </w:pPr>
            <w:r w:rsidRPr="00AB294A">
              <w:t>claims involving long-term settlements</w:t>
            </w:r>
          </w:p>
          <w:p w:rsidR="00000000" w:rsidRPr="00AB294A" w:rsidP="00AB294A">
            <w:pPr>
              <w:pStyle w:val="ListBullet"/>
            </w:pPr>
            <w:r w:rsidRPr="00AB294A">
              <w:t>complex claims involving major losses/bodily injury losses, etc.</w:t>
            </w:r>
          </w:p>
          <w:p w:rsidR="00000000" w:rsidRPr="00AB294A" w:rsidP="00AB294A">
            <w:pPr>
              <w:pStyle w:val="ListBullet"/>
            </w:pPr>
            <w:r w:rsidRPr="00AB294A">
              <w:t>complex technical determinations</w:t>
            </w:r>
          </w:p>
          <w:p w:rsidR="00000000" w:rsidRPr="00AB294A" w:rsidP="00AB294A">
            <w:pPr>
              <w:pStyle w:val="ListBullet"/>
            </w:pPr>
            <w:r w:rsidRPr="00AB294A">
              <w:t>high monetary impact</w:t>
            </w:r>
          </w:p>
          <w:p w:rsidR="00000000" w:rsidP="00AB294A">
            <w:pPr>
              <w:pStyle w:val="ListBullet"/>
              <w:rPr>
                <w:lang w:val="en-NZ"/>
              </w:rPr>
            </w:pPr>
            <w:r w:rsidRPr="00AB294A">
              <w:t>important client base.</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Relevant parties</w:t>
            </w:r>
            <w:r w:rsidRPr="00AB294A">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broker or agent</w:t>
            </w:r>
          </w:p>
          <w:p w:rsidR="00000000" w:rsidRPr="00AB294A" w:rsidP="00AB294A">
            <w:pPr>
              <w:pStyle w:val="ListBullet"/>
            </w:pPr>
            <w:r w:rsidRPr="00AB294A">
              <w:t>claimant</w:t>
            </w:r>
          </w:p>
          <w:p w:rsidR="00000000" w:rsidRPr="00AB294A" w:rsidP="00AB294A">
            <w:pPr>
              <w:pStyle w:val="ListBullet"/>
            </w:pPr>
            <w:r w:rsidRPr="00AB294A">
              <w:t>client</w:t>
            </w:r>
          </w:p>
          <w:p w:rsidR="00000000" w:rsidRPr="00AB294A" w:rsidP="00AB294A">
            <w:pPr>
              <w:pStyle w:val="ListBullet"/>
            </w:pPr>
            <w:r w:rsidRPr="00AB294A">
              <w:t>consultants</w:t>
            </w:r>
          </w:p>
          <w:p w:rsidR="00000000" w:rsidRPr="00AB294A" w:rsidP="00AB294A">
            <w:pPr>
              <w:pStyle w:val="ListBullet"/>
            </w:pPr>
            <w:r w:rsidRPr="00AB294A">
              <w:t>government or statutory authorities</w:t>
            </w:r>
          </w:p>
          <w:p w:rsidR="00000000" w:rsidRPr="00AB294A" w:rsidP="00AB294A">
            <w:pPr>
              <w:pStyle w:val="ListBullet"/>
            </w:pPr>
            <w:r w:rsidRPr="00AB294A">
              <w:t>insured</w:t>
            </w:r>
          </w:p>
          <w:p w:rsidR="00000000" w:rsidRPr="00AB294A" w:rsidP="00AB294A">
            <w:pPr>
              <w:pStyle w:val="ListBullet"/>
            </w:pPr>
            <w:r w:rsidRPr="00AB294A">
              <w:t>legal or other practitioners</w:t>
            </w:r>
          </w:p>
          <w:p w:rsidR="00000000" w:rsidRPr="00AB294A" w:rsidP="00AB294A">
            <w:pPr>
              <w:pStyle w:val="ListBullet"/>
            </w:pPr>
            <w:r w:rsidRPr="00AB294A">
              <w:t>manufacturers</w:t>
            </w:r>
          </w:p>
          <w:p w:rsidR="00000000" w:rsidRPr="00AB294A" w:rsidP="00AB294A">
            <w:pPr>
              <w:pStyle w:val="ListBullet"/>
            </w:pPr>
            <w:r w:rsidRPr="00AB294A">
              <w:t>medical</w:t>
            </w:r>
          </w:p>
          <w:p w:rsidR="00000000" w:rsidRPr="00AB294A" w:rsidP="00AB294A">
            <w:pPr>
              <w:pStyle w:val="ListBullet"/>
            </w:pPr>
            <w:r w:rsidRPr="00AB294A">
              <w:t>mortgagee</w:t>
            </w:r>
          </w:p>
          <w:p w:rsidR="00000000" w:rsidRPr="00AB294A" w:rsidP="00AB294A">
            <w:pPr>
              <w:pStyle w:val="ListBullet"/>
            </w:pPr>
            <w:r w:rsidRPr="00AB294A">
              <w:t>principal</w:t>
            </w:r>
          </w:p>
          <w:p w:rsidR="00000000" w:rsidRPr="00AB294A" w:rsidP="00AB294A">
            <w:pPr>
              <w:pStyle w:val="ListBullet"/>
            </w:pPr>
            <w:r w:rsidRPr="00AB294A">
              <w:t>reinsurer</w:t>
            </w:r>
          </w:p>
          <w:p w:rsidR="00000000" w:rsidRPr="00AB294A" w:rsidP="00AB294A">
            <w:pPr>
              <w:pStyle w:val="ListBullet"/>
            </w:pPr>
            <w:r w:rsidRPr="00AB294A">
              <w:t>subcontractor</w:t>
            </w:r>
          </w:p>
          <w:p w:rsidR="00000000" w:rsidRPr="00AB294A" w:rsidP="00AB294A">
            <w:pPr>
              <w:pStyle w:val="ListBullet"/>
            </w:pPr>
            <w:r w:rsidRPr="00AB294A">
              <w:t>suppliers</w:t>
            </w:r>
          </w:p>
          <w:p w:rsidR="00000000" w:rsidRPr="00AB294A" w:rsidP="00AB294A">
            <w:pPr>
              <w:pStyle w:val="ListBullet"/>
            </w:pPr>
            <w:r w:rsidRPr="00AB294A">
              <w:t>third party</w:t>
            </w:r>
          </w:p>
          <w:p w:rsidR="00000000" w:rsidP="00AB294A">
            <w:pPr>
              <w:pStyle w:val="ListBullet"/>
              <w:rPr>
                <w:lang w:val="en-NZ"/>
              </w:rPr>
            </w:pPr>
            <w:r w:rsidRPr="00AB294A">
              <w:t>trustee.</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External experts</w:t>
            </w:r>
            <w:r w:rsidRPr="00AB294A">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accountants</w:t>
            </w:r>
          </w:p>
          <w:p w:rsidR="00000000" w:rsidRPr="00AB294A" w:rsidP="00AB294A">
            <w:pPr>
              <w:pStyle w:val="ListBullet"/>
            </w:pPr>
            <w:r w:rsidRPr="00AB294A">
              <w:t>architects</w:t>
            </w:r>
          </w:p>
          <w:p w:rsidR="00000000" w:rsidRPr="00AB294A" w:rsidP="00AB294A">
            <w:pPr>
              <w:pStyle w:val="ListBullet"/>
            </w:pPr>
            <w:r w:rsidRPr="00AB294A">
              <w:t>building consultants</w:t>
            </w:r>
          </w:p>
          <w:p w:rsidR="00000000" w:rsidRPr="00AB294A" w:rsidP="00AB294A">
            <w:pPr>
              <w:pStyle w:val="ListBullet"/>
            </w:pPr>
            <w:r w:rsidRPr="00AB294A">
              <w:t>engineers</w:t>
            </w:r>
          </w:p>
          <w:p w:rsidR="00000000" w:rsidRPr="00AB294A" w:rsidP="00AB294A">
            <w:pPr>
              <w:pStyle w:val="ListBullet"/>
            </w:pPr>
            <w:r w:rsidRPr="00AB294A">
              <w:t>legal</w:t>
            </w:r>
          </w:p>
          <w:p w:rsidR="00000000" w:rsidRPr="00AB294A" w:rsidP="00AB294A">
            <w:pPr>
              <w:pStyle w:val="ListBullet"/>
            </w:pPr>
            <w:r w:rsidRPr="00AB294A">
              <w:t>medical</w:t>
            </w:r>
          </w:p>
          <w:p w:rsidR="00000000" w:rsidRPr="00AB294A" w:rsidP="00AB294A">
            <w:pPr>
              <w:pStyle w:val="ListBullet"/>
            </w:pPr>
            <w:r w:rsidRPr="00AB294A">
              <w:t>quantity and other surveyors</w:t>
            </w:r>
          </w:p>
          <w:p w:rsidR="00000000" w:rsidRPr="00AB294A" w:rsidP="00AB294A">
            <w:pPr>
              <w:pStyle w:val="ListBullet"/>
            </w:pPr>
            <w:r w:rsidRPr="00AB294A">
              <w:t>repairers</w:t>
            </w:r>
          </w:p>
          <w:p w:rsidR="00000000" w:rsidRPr="00AB294A" w:rsidP="00AB294A">
            <w:pPr>
              <w:pStyle w:val="ListBullet"/>
            </w:pPr>
            <w:r w:rsidRPr="00AB294A">
              <w:t>state/local governments</w:t>
            </w:r>
          </w:p>
          <w:p w:rsidR="00000000" w:rsidRPr="00AB294A" w:rsidP="00AB294A">
            <w:pPr>
              <w:pStyle w:val="ListBullet"/>
            </w:pPr>
            <w:r w:rsidRPr="00AB294A">
              <w:t>valuers</w:t>
            </w:r>
          </w:p>
          <w:p w:rsidR="00000000" w:rsidP="00AB294A">
            <w:pPr>
              <w:pStyle w:val="ListBullet"/>
              <w:rPr>
                <w:lang w:val="en-NZ"/>
              </w:rPr>
            </w:pPr>
            <w:r w:rsidRPr="00AB294A">
              <w:t>other relevant experts as required.</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Mediation</w:t>
            </w:r>
            <w:r w:rsidRPr="00AB294A">
              <w:t xml:space="preserve"> may be: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ListBullet"/>
              <w:rPr>
                <w:lang w:val="en-NZ"/>
              </w:rPr>
            </w:pPr>
            <w:r w:rsidRPr="00AB294A">
              <w:t xml:space="preserve">simple or complex and involve highly developed interpersonal and analytical skills </w:t>
            </w:r>
            <w:r w:rsidRPr="00AB294A">
              <w:t>and the application of mediation and dispute resolution techniques.</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Documentation</w:t>
            </w:r>
            <w:r w:rsidRPr="00AB294A">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legal, government, professional and other documents</w:t>
            </w:r>
          </w:p>
          <w:p w:rsidR="00000000" w:rsidRPr="00AB294A" w:rsidP="00AB294A">
            <w:pPr>
              <w:pStyle w:val="ListBullet"/>
            </w:pPr>
            <w:r w:rsidRPr="00AB294A">
              <w:t>meeting notes</w:t>
            </w:r>
          </w:p>
          <w:p w:rsidR="00000000" w:rsidRPr="00AB294A" w:rsidP="00AB294A">
            <w:pPr>
              <w:pStyle w:val="ListBullet"/>
            </w:pPr>
            <w:r w:rsidRPr="00AB294A">
              <w:t>minutes</w:t>
            </w:r>
          </w:p>
          <w:p w:rsidR="00000000" w:rsidRPr="00AB294A" w:rsidP="00AB294A">
            <w:pPr>
              <w:pStyle w:val="ListBullet"/>
            </w:pPr>
            <w:r w:rsidRPr="00AB294A">
              <w:t>official, general and other correspondence</w:t>
            </w:r>
          </w:p>
          <w:p w:rsidR="00000000" w:rsidRPr="00AB294A" w:rsidP="00AB294A">
            <w:pPr>
              <w:pStyle w:val="ListBullet"/>
            </w:pPr>
            <w:r w:rsidRPr="00AB294A">
              <w:t>reasons for recommending certain actions and settlement options over others</w:t>
            </w:r>
          </w:p>
          <w:p w:rsidR="00000000" w:rsidRPr="00AB294A" w:rsidP="00AB294A">
            <w:pPr>
              <w:pStyle w:val="ListBullet"/>
            </w:pPr>
            <w:r w:rsidRPr="00AB294A">
              <w:t>records of telephone conversations</w:t>
            </w:r>
          </w:p>
          <w:p w:rsidR="00000000" w:rsidRPr="00AB294A" w:rsidP="00AB294A">
            <w:pPr>
              <w:pStyle w:val="ListBullet"/>
            </w:pPr>
            <w:r w:rsidRPr="00AB294A">
              <w:t>reference to all data and information considered</w:t>
            </w:r>
          </w:p>
          <w:p w:rsidR="00000000" w:rsidRPr="00AB294A" w:rsidP="00AB294A">
            <w:pPr>
              <w:pStyle w:val="ListBullet"/>
            </w:pPr>
            <w:r w:rsidRPr="00AB294A">
              <w:t>reports from others such as loss adjusters, assessors, insurers, medical providers and others</w:t>
            </w:r>
          </w:p>
          <w:p w:rsidR="00000000" w:rsidP="00AB294A">
            <w:pPr>
              <w:pStyle w:val="ListBullet"/>
              <w:rPr>
                <w:lang w:val="en-NZ"/>
              </w:rPr>
            </w:pPr>
            <w:r w:rsidRPr="00AB294A">
              <w:t>th</w:t>
            </w:r>
            <w:r w:rsidRPr="00AB294A">
              <w:t>e basis on which the decision was determined.</w:t>
            </w:r>
          </w:p>
        </w:tc>
      </w:tr>
      <w:tr w:rsidTr="001C74F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BoldandItalics"/>
              </w:rPr>
              <w:t>Stakeholders</w:t>
            </w:r>
            <w:r w:rsidRPr="00AB294A">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ListBullet"/>
            </w:pPr>
            <w:r w:rsidRPr="00AB294A">
              <w:t>claimants</w:t>
            </w:r>
          </w:p>
          <w:p w:rsidR="00000000" w:rsidRPr="00AB294A" w:rsidP="00AB294A">
            <w:pPr>
              <w:pStyle w:val="ListBullet"/>
            </w:pPr>
            <w:r w:rsidRPr="00AB294A">
              <w:t>claims managers/specialists</w:t>
            </w:r>
          </w:p>
          <w:p w:rsidR="00000000" w:rsidRPr="00AB294A" w:rsidP="00AB294A">
            <w:pPr>
              <w:pStyle w:val="ListBullet"/>
            </w:pPr>
            <w:r w:rsidRPr="00AB294A">
              <w:t>insurance broker</w:t>
            </w:r>
          </w:p>
          <w:p w:rsidR="00000000" w:rsidRPr="00AB294A" w:rsidP="00AB294A">
            <w:pPr>
              <w:pStyle w:val="ListBullet"/>
            </w:pPr>
            <w:r w:rsidRPr="00AB294A">
              <w:t>reinsurers</w:t>
            </w:r>
          </w:p>
          <w:p w:rsidR="00000000" w:rsidRPr="00AB294A" w:rsidP="00AB294A">
            <w:pPr>
              <w:pStyle w:val="ListBullet"/>
            </w:pPr>
            <w:r w:rsidRPr="00AB294A">
              <w:t>underwriters</w:t>
            </w:r>
          </w:p>
          <w:p w:rsidR="00000000" w:rsidRPr="00AB294A" w:rsidP="00AB294A">
            <w:pPr>
              <w:pStyle w:val="ListBullet"/>
            </w:pPr>
            <w:r w:rsidRPr="00AB294A">
              <w:t>other relevant parties.</w:t>
            </w:r>
          </w:p>
        </w:tc>
      </w:tr>
    </w:tbl>
    <w:p w:rsidR="001C74F7" w:rsidP="00AB294A">
      <w:pPr>
        <w:pStyle w:val="BodyText"/>
      </w:pPr>
    </w:p>
    <w:p w:rsidR="001C74F7" w:rsidP="00AB294A">
      <w:pPr>
        <w:pStyle w:val="BodyText"/>
      </w:pPr>
    </w:p>
    <w:p w:rsidR="00000000" w:rsidRPr="00AB294A" w:rsidP="00AB294A">
      <w:pPr>
        <w:pStyle w:val="Heading1"/>
      </w:pPr>
      <w:bookmarkStart w:id="12" w:name="O_79670"/>
      <w:bookmarkEnd w:id="12"/>
      <w:r w:rsidRPr="00AB294A">
        <w:t>Unit Sector(s)</w:t>
      </w:r>
    </w:p>
    <w:tbl>
      <w:tblPr>
        <w:tblW w:w="0" w:type="auto"/>
        <w:tblLayout w:type="fixed"/>
        <w:tblCellMar>
          <w:left w:w="62" w:type="dxa"/>
          <w:right w:w="62" w:type="dxa"/>
        </w:tblCellMar>
        <w:tblLook w:val="0000"/>
      </w:tblPr>
      <w:tblGrid>
        <w:gridCol w:w="2594"/>
        <w:gridCol w:w="5928"/>
      </w:tblGrid>
      <w:tr w:rsidTr="001C74F7">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r w:rsidRPr="00AB294A">
              <w:t>Insurance services</w:t>
            </w: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13" w:name="O_156511"/>
      <w:bookmarkEnd w:id="13"/>
      <w:r w:rsidRPr="00AB294A">
        <w:t>Competency field</w:t>
      </w:r>
    </w:p>
    <w:tbl>
      <w:tblPr>
        <w:tblW w:w="0" w:type="auto"/>
        <w:tblLayout w:type="fixed"/>
        <w:tblCellMar>
          <w:left w:w="62" w:type="dxa"/>
          <w:right w:w="62" w:type="dxa"/>
        </w:tblCellMar>
        <w:tblLook w:val="0000"/>
      </w:tblPr>
      <w:tblGrid>
        <w:gridCol w:w="2754"/>
        <w:gridCol w:w="5768"/>
      </w:tblGrid>
      <w:tr w:rsidTr="001C74F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p>
        </w:tc>
      </w:tr>
    </w:tbl>
    <w:p w:rsidR="00000000" w:rsidRPr="00AB294A" w:rsidP="00AB294A">
      <w:pPr>
        <w:pStyle w:val="BodyText"/>
      </w:pPr>
    </w:p>
    <w:p w:rsidR="00000000" w:rsidRPr="00AB294A" w:rsidP="00AB294A">
      <w:pPr>
        <w:pStyle w:val="AllowPageBreak"/>
      </w:pPr>
    </w:p>
    <w:p w:rsidR="00000000" w:rsidRPr="00AB294A" w:rsidP="00AB294A">
      <w:pPr>
        <w:pStyle w:val="Heading1"/>
      </w:pPr>
      <w:bookmarkStart w:id="14" w:name="O_156510"/>
      <w:bookmarkEnd w:id="14"/>
      <w:r w:rsidRPr="00AB294A">
        <w:t>Co-requisite units</w:t>
      </w:r>
    </w:p>
    <w:tbl>
      <w:tblPr>
        <w:tblW w:w="0" w:type="auto"/>
        <w:tblLayout w:type="fixed"/>
        <w:tblCellMar>
          <w:left w:w="62" w:type="dxa"/>
          <w:right w:w="62" w:type="dxa"/>
        </w:tblCellMar>
        <w:tblLook w:val="0000"/>
      </w:tblPr>
      <w:tblGrid>
        <w:gridCol w:w="2629"/>
        <w:gridCol w:w="1324"/>
        <w:gridCol w:w="4569"/>
      </w:tblGrid>
      <w:tr w:rsidTr="001C74F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r w:rsidRPr="00AB294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94A">
            <w:pPr>
              <w:pStyle w:val="BodyText"/>
              <w:rPr>
                <w:lang w:val="en-NZ"/>
              </w:rPr>
            </w:pPr>
          </w:p>
        </w:tc>
      </w:tr>
      <w:tr w:rsidTr="001C74F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94A" w:rsidP="00AB294A">
            <w:pPr>
              <w:pStyle w:val="BodyText"/>
            </w:pPr>
          </w:p>
        </w:tc>
      </w:tr>
    </w:tbl>
    <w:p w:rsidR="00000000" w:rsidRPr="00AB294A" w:rsidP="00AB294A">
      <w:pPr>
        <w:pStyle w:val="BodyText"/>
      </w:pPr>
    </w:p>
    <w:p w:rsidR="00000000" w:rsidRPr="00AB294A" w:rsidP="00AB294A"/>
    <w:sectPr w:rsidSect="00AB2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4F7" w:rsidP="001C7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F7" w:rsidP="00AB2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74F7" w:rsidP="00AB29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74F7" w:rsidP="00AB29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4A" w:rsidRPr="001C74F7" w:rsidP="001C74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F7" w:rsidP="00AB294A">
    <w:pPr>
      <w:pStyle w:val="Header"/>
      <w:framePr w:wrap="around"/>
    </w:pPr>
    <w:r>
      <w:fldChar w:fldCharType="begin"/>
    </w:r>
    <w:r>
      <w:instrText xml:space="preserve"> TITLE   \* MERGEFORMAT </w:instrText>
    </w:r>
    <w:r>
      <w:fldChar w:fldCharType="separate"/>
    </w:r>
    <w:r>
      <w:t>FNSISV510A Manage non-routine and complex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74F7" w:rsidP="00AB2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AA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EA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A85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9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294A"/>
    <w:pPr>
      <w:spacing w:before="360" w:after="60"/>
      <w:outlineLvl w:val="0"/>
    </w:pPr>
    <w:rPr>
      <w:sz w:val="32"/>
    </w:rPr>
  </w:style>
  <w:style w:type="paragraph" w:styleId="Heading2">
    <w:name w:val="heading 2"/>
    <w:basedOn w:val="HeadingBase"/>
    <w:next w:val="BodyText"/>
    <w:link w:val="Heading2Char"/>
    <w:qFormat/>
    <w:rsid w:val="00AB294A"/>
    <w:pPr>
      <w:keepLines/>
      <w:spacing w:before="240" w:after="120"/>
      <w:outlineLvl w:val="1"/>
    </w:pPr>
    <w:rPr>
      <w:sz w:val="28"/>
      <w:szCs w:val="40"/>
    </w:rPr>
  </w:style>
  <w:style w:type="paragraph" w:styleId="Heading3">
    <w:name w:val="heading 3"/>
    <w:basedOn w:val="HeadingBase"/>
    <w:next w:val="BodyText"/>
    <w:link w:val="Heading3Char"/>
    <w:qFormat/>
    <w:rsid w:val="00AB294A"/>
    <w:pPr>
      <w:spacing w:before="180" w:after="120"/>
      <w:outlineLvl w:val="2"/>
    </w:pPr>
    <w:rPr>
      <w:spacing w:val="-10"/>
      <w:kern w:val="32"/>
    </w:rPr>
  </w:style>
  <w:style w:type="paragraph" w:styleId="Heading4">
    <w:name w:val="heading 4"/>
    <w:basedOn w:val="HeadingBase"/>
    <w:next w:val="BodyText"/>
    <w:link w:val="Heading4Char"/>
    <w:qFormat/>
    <w:rsid w:val="00AB294A"/>
    <w:pPr>
      <w:spacing w:before="160" w:after="120"/>
      <w:outlineLvl w:val="3"/>
    </w:pPr>
    <w:rPr>
      <w:sz w:val="22"/>
    </w:rPr>
  </w:style>
  <w:style w:type="paragraph" w:styleId="Heading5">
    <w:name w:val="heading 5"/>
    <w:basedOn w:val="HeadingBase"/>
    <w:next w:val="Normal"/>
    <w:link w:val="Heading5Char"/>
    <w:qFormat/>
    <w:rsid w:val="00AB294A"/>
    <w:pPr>
      <w:spacing w:before="80"/>
      <w:outlineLvl w:val="4"/>
    </w:pPr>
    <w:rPr>
      <w:color w:val="918585"/>
      <w:sz w:val="20"/>
    </w:rPr>
  </w:style>
  <w:style w:type="paragraph" w:styleId="Heading6">
    <w:name w:val="heading 6"/>
    <w:basedOn w:val="HeadingBase"/>
    <w:next w:val="Normal"/>
    <w:link w:val="Heading6Char"/>
    <w:qFormat/>
    <w:rsid w:val="00AB294A"/>
    <w:pPr>
      <w:spacing w:before="60"/>
      <w:outlineLvl w:val="5"/>
    </w:pPr>
    <w:rPr>
      <w:color w:val="918585"/>
      <w:sz w:val="20"/>
    </w:rPr>
  </w:style>
  <w:style w:type="paragraph" w:styleId="Heading7">
    <w:name w:val="heading 7"/>
    <w:basedOn w:val="Normal"/>
    <w:next w:val="Normal"/>
    <w:link w:val="Heading7Char"/>
    <w:qFormat/>
    <w:rsid w:val="00AB294A"/>
    <w:pPr>
      <w:ind w:left="720"/>
      <w:outlineLvl w:val="6"/>
    </w:pPr>
    <w:rPr>
      <w:i/>
    </w:rPr>
  </w:style>
  <w:style w:type="paragraph" w:styleId="Heading8">
    <w:name w:val="heading 8"/>
    <w:basedOn w:val="Normal"/>
    <w:next w:val="Normal"/>
    <w:link w:val="Heading8Char"/>
    <w:qFormat/>
    <w:rsid w:val="00AB294A"/>
    <w:pPr>
      <w:ind w:left="720"/>
      <w:outlineLvl w:val="7"/>
    </w:pPr>
    <w:rPr>
      <w:i/>
    </w:rPr>
  </w:style>
  <w:style w:type="paragraph" w:styleId="Heading9">
    <w:name w:val="heading 9"/>
    <w:basedOn w:val="Normal"/>
    <w:next w:val="Normal"/>
    <w:link w:val="Heading9Char"/>
    <w:qFormat/>
    <w:rsid w:val="00AB294A"/>
    <w:pPr>
      <w:ind w:left="720"/>
      <w:outlineLvl w:val="8"/>
    </w:pPr>
    <w:rPr>
      <w:i/>
    </w:rPr>
  </w:style>
  <w:style w:type="character" w:default="1" w:styleId="DefaultParagraphFont">
    <w:name w:val="Default Paragraph Font"/>
    <w:uiPriority w:val="1"/>
    <w:unhideWhenUsed/>
    <w:rsid w:val="00AB2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94A"/>
  </w:style>
  <w:style w:type="character" w:customStyle="1" w:styleId="Heading1Char">
    <w:name w:val="Heading 1 Char"/>
    <w:link w:val="Heading1"/>
    <w:rsid w:val="00AB294A"/>
    <w:rPr>
      <w:rFonts w:ascii="Times New Roman" w:eastAsia="Times New Roman" w:hAnsi="Times New Roman" w:cs="Times New Roman"/>
      <w:b/>
      <w:sz w:val="32"/>
      <w:szCs w:val="20"/>
      <w:lang w:eastAsia="en-US"/>
    </w:rPr>
  </w:style>
  <w:style w:type="paragraph" w:styleId="BodyText">
    <w:name w:val="Body Text"/>
    <w:basedOn w:val="Normal"/>
    <w:link w:val="BodyTextChar"/>
    <w:rsid w:val="00AB294A"/>
    <w:pPr>
      <w:spacing w:before="120" w:after="120"/>
      <w:contextualSpacing/>
    </w:pPr>
    <w:rPr>
      <w:rFonts w:ascii="Times New Roman" w:hAnsi="Times New Roman"/>
      <w:sz w:val="24"/>
      <w:szCs w:val="22"/>
    </w:rPr>
  </w:style>
  <w:style w:type="character" w:customStyle="1" w:styleId="BodyTextChar">
    <w:name w:val="Body Text Char"/>
    <w:link w:val="BodyText"/>
    <w:rsid w:val="00AB294A"/>
    <w:rPr>
      <w:rFonts w:ascii="Times New Roman" w:eastAsia="Times New Roman" w:hAnsi="Times New Roman" w:cs="Times New Roman"/>
      <w:sz w:val="24"/>
      <w:lang w:val="en-US" w:eastAsia="en-US"/>
    </w:rPr>
  </w:style>
  <w:style w:type="paragraph" w:styleId="Footer">
    <w:name w:val="footer"/>
    <w:basedOn w:val="Normal"/>
    <w:link w:val="FooterChar"/>
    <w:rsid w:val="00AB2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B294A"/>
    <w:rPr>
      <w:rFonts w:ascii="Times New Roman" w:eastAsia="Times New Roman" w:hAnsi="Times New Roman" w:cs="Times New Roman"/>
      <w:sz w:val="16"/>
      <w:lang w:val="en-US" w:eastAsia="en-US"/>
    </w:rPr>
  </w:style>
  <w:style w:type="paragraph" w:styleId="List">
    <w:name w:val="List"/>
    <w:basedOn w:val="BodyText"/>
    <w:next w:val="BodyText"/>
    <w:rsid w:val="00AB294A"/>
    <w:pPr>
      <w:tabs>
        <w:tab w:val="left" w:pos="340"/>
      </w:tabs>
      <w:spacing w:before="60" w:after="60"/>
      <w:ind w:left="340" w:hanging="340"/>
    </w:pPr>
  </w:style>
  <w:style w:type="paragraph" w:styleId="ListBullet">
    <w:name w:val="List Bullet"/>
    <w:basedOn w:val="List"/>
    <w:rsid w:val="00AB294A"/>
    <w:pPr>
      <w:numPr>
        <w:numId w:val="13"/>
      </w:numPr>
      <w:tabs>
        <w:tab w:val="clear" w:pos="340"/>
      </w:tabs>
      <w:spacing w:before="40" w:after="40"/>
    </w:pPr>
  </w:style>
  <w:style w:type="character" w:customStyle="1" w:styleId="SpecialBold">
    <w:name w:val="Special Bold"/>
    <w:rsid w:val="00AB294A"/>
    <w:rPr>
      <w:b/>
      <w:spacing w:val="0"/>
    </w:rPr>
  </w:style>
  <w:style w:type="paragraph" w:styleId="ListBullet2">
    <w:name w:val="List Bullet 2"/>
    <w:basedOn w:val="List2"/>
    <w:rsid w:val="00AB294A"/>
    <w:pPr>
      <w:numPr>
        <w:numId w:val="14"/>
      </w:numPr>
      <w:tabs>
        <w:tab w:val="clear" w:pos="680"/>
      </w:tabs>
    </w:pPr>
  </w:style>
  <w:style w:type="paragraph" w:customStyle="1" w:styleId="SuperHeading">
    <w:name w:val="SuperHeading"/>
    <w:basedOn w:val="Normal"/>
    <w:rsid w:val="00AB294A"/>
    <w:pPr>
      <w:spacing w:before="240" w:after="120"/>
      <w:outlineLvl w:val="0"/>
    </w:pPr>
    <w:rPr>
      <w:rFonts w:ascii="Times New Roman" w:hAnsi="Times New Roman"/>
      <w:b/>
      <w:sz w:val="28"/>
    </w:rPr>
  </w:style>
  <w:style w:type="paragraph" w:customStyle="1" w:styleId="AllowPageBreak">
    <w:name w:val="AllowPageBreak"/>
    <w:rsid w:val="00AB29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294A"/>
    <w:pPr>
      <w:tabs>
        <w:tab w:val="left" w:pos="680"/>
      </w:tabs>
      <w:spacing w:before="60" w:after="60"/>
      <w:ind w:left="680" w:hanging="340"/>
    </w:pPr>
  </w:style>
  <w:style w:type="character" w:customStyle="1" w:styleId="BoldandItalics">
    <w:name w:val="Bold and Italics"/>
    <w:qFormat/>
    <w:rsid w:val="00AB294A"/>
    <w:rPr>
      <w:b/>
      <w:i/>
      <w:u w:val="none"/>
    </w:rPr>
  </w:style>
  <w:style w:type="character" w:customStyle="1" w:styleId="Heading2Char">
    <w:name w:val="Heading 2 Char"/>
    <w:link w:val="Heading2"/>
    <w:rsid w:val="00AB294A"/>
    <w:rPr>
      <w:rFonts w:ascii="Times New Roman" w:eastAsia="Times New Roman" w:hAnsi="Times New Roman" w:cs="Times New Roman"/>
      <w:b/>
      <w:sz w:val="28"/>
      <w:szCs w:val="40"/>
      <w:lang w:eastAsia="en-US"/>
    </w:rPr>
  </w:style>
  <w:style w:type="character" w:customStyle="1" w:styleId="Heading3Char">
    <w:name w:val="Heading 3 Char"/>
    <w:link w:val="Heading3"/>
    <w:rsid w:val="00AB29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B294A"/>
    <w:rPr>
      <w:rFonts w:ascii="Times New Roman" w:eastAsia="Times New Roman" w:hAnsi="Times New Roman" w:cs="Times New Roman"/>
      <w:b/>
      <w:szCs w:val="20"/>
      <w:lang w:eastAsia="en-US"/>
    </w:rPr>
  </w:style>
  <w:style w:type="character" w:customStyle="1" w:styleId="Heading5Char">
    <w:name w:val="Heading 5 Char"/>
    <w:link w:val="Heading5"/>
    <w:rsid w:val="00AB29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B2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9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29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294A"/>
    <w:rPr>
      <w:rFonts w:ascii="Courier New" w:eastAsia="Times New Roman" w:hAnsi="Courier New" w:cs="Times New Roman"/>
      <w:i/>
      <w:szCs w:val="20"/>
      <w:lang w:val="en-US" w:eastAsia="en-US"/>
    </w:rPr>
  </w:style>
  <w:style w:type="paragraph" w:customStyle="1" w:styleId="HeadingBase">
    <w:name w:val="Heading Base"/>
    <w:rsid w:val="00AB2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94A"/>
    <w:pPr>
      <w:tabs>
        <w:tab w:val="right" w:leader="dot" w:pos="9072"/>
      </w:tabs>
      <w:ind w:left="567"/>
    </w:pPr>
    <w:rPr>
      <w:szCs w:val="22"/>
    </w:rPr>
  </w:style>
  <w:style w:type="paragraph" w:customStyle="1" w:styleId="TOCBase">
    <w:name w:val="TOC Base"/>
    <w:rsid w:val="00AB2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94A"/>
    <w:pPr>
      <w:tabs>
        <w:tab w:val="right" w:leader="dot" w:pos="9072"/>
      </w:tabs>
      <w:spacing w:before="40" w:after="40"/>
      <w:ind w:left="284"/>
    </w:pPr>
    <w:rPr>
      <w:rFonts w:ascii="Times New Roman" w:hAnsi="Times New Roman"/>
    </w:rPr>
  </w:style>
  <w:style w:type="paragraph" w:styleId="TOC1">
    <w:name w:val="toc 1"/>
    <w:basedOn w:val="TOCBase"/>
    <w:next w:val="Normal"/>
    <w:rsid w:val="00AB29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294A"/>
    <w:pPr>
      <w:spacing w:before="5040"/>
      <w:jc w:val="center"/>
    </w:pPr>
    <w:rPr>
      <w:sz w:val="48"/>
      <w:szCs w:val="72"/>
      <w:lang w:val="en-US"/>
    </w:rPr>
  </w:style>
  <w:style w:type="character" w:customStyle="1" w:styleId="TitleChar">
    <w:name w:val="Title Char"/>
    <w:link w:val="Title"/>
    <w:rsid w:val="00AB2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94A"/>
    <w:pPr>
      <w:tabs>
        <w:tab w:val="left" w:pos="3600"/>
        <w:tab w:val="left" w:pos="3958"/>
      </w:tabs>
    </w:pPr>
  </w:style>
  <w:style w:type="paragraph" w:customStyle="1" w:styleId="Note">
    <w:name w:val="Note"/>
    <w:basedOn w:val="BodyText"/>
    <w:rsid w:val="00AB2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94A"/>
    <w:pPr>
      <w:framePr w:wrap="auto" w:hAnchor="text" w:y="6049"/>
    </w:pPr>
    <w:rPr>
      <w:color w:val="000000"/>
      <w:sz w:val="40"/>
    </w:rPr>
  </w:style>
  <w:style w:type="paragraph" w:customStyle="1" w:styleId="TOCTitle">
    <w:name w:val="TOCTitle"/>
    <w:basedOn w:val="Heading1"/>
    <w:rsid w:val="00AB294A"/>
    <w:pPr>
      <w:spacing w:after="240"/>
      <w:jc w:val="center"/>
      <w:outlineLvl w:val="9"/>
    </w:pPr>
    <w:rPr>
      <w:caps/>
    </w:rPr>
  </w:style>
  <w:style w:type="paragraph" w:customStyle="1" w:styleId="Version">
    <w:name w:val="Version"/>
    <w:rsid w:val="00AB29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94A"/>
    <w:pPr>
      <w:keepNext w:val="0"/>
      <w:tabs>
        <w:tab w:val="right" w:pos="4176"/>
      </w:tabs>
      <w:ind w:left="198" w:hanging="198"/>
    </w:pPr>
    <w:rPr>
      <w:rFonts w:ascii="Garamond" w:hAnsi="Garamond"/>
    </w:rPr>
  </w:style>
  <w:style w:type="paragraph" w:styleId="IndexHeading">
    <w:name w:val="index heading"/>
    <w:basedOn w:val="Normal"/>
    <w:next w:val="Index1"/>
    <w:semiHidden/>
    <w:rsid w:val="00AB294A"/>
    <w:pPr>
      <w:spacing w:before="120" w:after="120"/>
    </w:pPr>
    <w:rPr>
      <w:rFonts w:ascii="Arial" w:hAnsi="Arial"/>
      <w:b/>
      <w:color w:val="918585"/>
      <w:sz w:val="24"/>
    </w:rPr>
  </w:style>
  <w:style w:type="paragraph" w:styleId="Header">
    <w:name w:val="header"/>
    <w:basedOn w:val="Normal"/>
    <w:link w:val="HeaderChar"/>
    <w:rsid w:val="00AB2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B294A"/>
    <w:rPr>
      <w:rFonts w:ascii="Times New Roman" w:eastAsia="Times New Roman" w:hAnsi="Times New Roman" w:cs="Times New Roman"/>
      <w:sz w:val="16"/>
      <w:szCs w:val="20"/>
      <w:lang w:val="en-GB" w:eastAsia="en-US"/>
    </w:rPr>
  </w:style>
  <w:style w:type="paragraph" w:customStyle="1" w:styleId="Chapter">
    <w:name w:val="Chapter"/>
    <w:basedOn w:val="Normal"/>
    <w:rsid w:val="00AB294A"/>
    <w:pPr>
      <w:spacing w:before="240"/>
    </w:pPr>
    <w:rPr>
      <w:rFonts w:ascii="Times New Roman" w:hAnsi="Times New Roman"/>
      <w:smallCaps/>
      <w:spacing w:val="80"/>
      <w:sz w:val="28"/>
    </w:rPr>
  </w:style>
  <w:style w:type="paragraph" w:customStyle="1" w:styleId="InChapter">
    <w:name w:val="InChapter"/>
    <w:basedOn w:val="Heading3"/>
    <w:rsid w:val="00AB294A"/>
    <w:pPr>
      <w:spacing w:after="240"/>
      <w:outlineLvl w:val="9"/>
    </w:pPr>
    <w:rPr>
      <w:noProof/>
    </w:rPr>
  </w:style>
  <w:style w:type="paragraph" w:styleId="Index2">
    <w:name w:val="index 2"/>
    <w:basedOn w:val="Normal"/>
    <w:next w:val="Normal"/>
    <w:semiHidden/>
    <w:rsid w:val="00AB294A"/>
    <w:pPr>
      <w:tabs>
        <w:tab w:val="right" w:pos="4176"/>
      </w:tabs>
      <w:ind w:left="568" w:hanging="284"/>
    </w:pPr>
    <w:rPr>
      <w:rFonts w:ascii="Garamond" w:hAnsi="Garamond"/>
    </w:rPr>
  </w:style>
  <w:style w:type="paragraph" w:customStyle="1" w:styleId="Byline">
    <w:name w:val="Byline"/>
    <w:rsid w:val="00AB2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94A"/>
    <w:pPr>
      <w:tabs>
        <w:tab w:val="clear" w:pos="3600"/>
        <w:tab w:val="clear" w:pos="3958"/>
      </w:tabs>
      <w:jc w:val="right"/>
    </w:pPr>
  </w:style>
  <w:style w:type="character" w:styleId="Emphasis">
    <w:name w:val="Emphasis"/>
    <w:qFormat/>
    <w:rsid w:val="00AB294A"/>
    <w:rPr>
      <w:i/>
    </w:rPr>
  </w:style>
  <w:style w:type="paragraph" w:styleId="Caption">
    <w:name w:val="caption"/>
    <w:basedOn w:val="BodyText"/>
    <w:next w:val="Normal"/>
    <w:qFormat/>
    <w:rsid w:val="00AB294A"/>
    <w:pPr>
      <w:framePr w:w="2268" w:hSpace="181" w:vSpace="181" w:wrap="around" w:vAnchor="text" w:hAnchor="page" w:x="1135" w:y="285" w:anchorLock="1"/>
    </w:pPr>
    <w:rPr>
      <w:i/>
    </w:rPr>
  </w:style>
  <w:style w:type="paragraph" w:customStyle="1" w:styleId="MiniTOCTitle">
    <w:name w:val="MiniTOCTitle"/>
    <w:basedOn w:val="Heading4"/>
    <w:rsid w:val="00AB294A"/>
    <w:pPr>
      <w:spacing w:before="240"/>
      <w:outlineLvl w:val="9"/>
    </w:pPr>
    <w:rPr>
      <w:noProof/>
      <w:sz w:val="24"/>
    </w:rPr>
  </w:style>
  <w:style w:type="paragraph" w:customStyle="1" w:styleId="MiniTOCItem">
    <w:name w:val="MiniTOCItem"/>
    <w:basedOn w:val="ListBullet"/>
    <w:rsid w:val="00AB294A"/>
    <w:pPr>
      <w:numPr>
        <w:numId w:val="0"/>
      </w:numPr>
      <w:tabs>
        <w:tab w:val="right" w:leader="dot" w:pos="6521"/>
      </w:tabs>
      <w:spacing w:before="0" w:after="0"/>
    </w:pPr>
  </w:style>
  <w:style w:type="paragraph" w:customStyle="1" w:styleId="TOFTitle">
    <w:name w:val="TOFTitle"/>
    <w:basedOn w:val="TOCTitle"/>
    <w:rsid w:val="00AB294A"/>
  </w:style>
  <w:style w:type="paragraph" w:styleId="TableofFigures">
    <w:name w:val="table of figures"/>
    <w:basedOn w:val="Normal"/>
    <w:next w:val="Normal"/>
    <w:semiHidden/>
    <w:rsid w:val="00AB294A"/>
    <w:pPr>
      <w:tabs>
        <w:tab w:val="right" w:leader="dot" w:pos="9072"/>
      </w:tabs>
      <w:ind w:left="970" w:hanging="403"/>
    </w:pPr>
    <w:rPr>
      <w:rFonts w:ascii="Times New Roman" w:hAnsi="Times New Roman"/>
      <w:b/>
    </w:rPr>
  </w:style>
  <w:style w:type="paragraph" w:styleId="ListNumber">
    <w:name w:val="List Number"/>
    <w:basedOn w:val="List"/>
    <w:rsid w:val="00AB294A"/>
    <w:pPr>
      <w:numPr>
        <w:numId w:val="11"/>
      </w:numPr>
    </w:pPr>
  </w:style>
  <w:style w:type="character" w:customStyle="1" w:styleId="WingdingSymbols">
    <w:name w:val="Wingding Symbols"/>
    <w:rsid w:val="00AB294A"/>
    <w:rPr>
      <w:rFonts w:ascii="Wingdings" w:hAnsi="Wingdings"/>
    </w:rPr>
  </w:style>
  <w:style w:type="paragraph" w:customStyle="1" w:styleId="TableHeading">
    <w:name w:val="Table Heading"/>
    <w:basedOn w:val="HeadingBase"/>
    <w:rsid w:val="00AB294A"/>
    <w:pPr>
      <w:keepLines/>
      <w:pBdr>
        <w:bottom w:val="single" w:sz="6" w:space="1" w:color="918585"/>
      </w:pBdr>
      <w:spacing w:before="240"/>
    </w:pPr>
  </w:style>
  <w:style w:type="character" w:customStyle="1" w:styleId="HotSpot">
    <w:name w:val="HotSpot"/>
    <w:rsid w:val="00AB294A"/>
    <w:rPr>
      <w:color w:val="0033CC"/>
      <w:u w:val="none"/>
    </w:rPr>
  </w:style>
  <w:style w:type="paragraph" w:customStyle="1" w:styleId="BodyTextRight">
    <w:name w:val="Body Text Right"/>
    <w:basedOn w:val="BodyText"/>
    <w:rsid w:val="00AB294A"/>
    <w:pPr>
      <w:spacing w:before="0" w:after="0"/>
      <w:jc w:val="right"/>
    </w:pPr>
  </w:style>
  <w:style w:type="paragraph" w:styleId="Index3">
    <w:name w:val="index 3"/>
    <w:basedOn w:val="ListNumber2"/>
    <w:next w:val="Normal"/>
    <w:semiHidden/>
    <w:rsid w:val="00AB294A"/>
    <w:pPr>
      <w:numPr>
        <w:numId w:val="0"/>
      </w:numPr>
      <w:tabs>
        <w:tab w:val="right" w:leader="dot" w:pos="4176"/>
      </w:tabs>
    </w:pPr>
  </w:style>
  <w:style w:type="paragraph" w:styleId="ListNumber2">
    <w:name w:val="List Number 2"/>
    <w:basedOn w:val="List2"/>
    <w:rsid w:val="00AB294A"/>
    <w:pPr>
      <w:numPr>
        <w:numId w:val="10"/>
      </w:numPr>
      <w:tabs>
        <w:tab w:val="clear" w:pos="1060"/>
      </w:tabs>
    </w:pPr>
  </w:style>
  <w:style w:type="paragraph" w:customStyle="1" w:styleId="MarginNote">
    <w:name w:val="Margin Note"/>
    <w:basedOn w:val="BodyText"/>
    <w:rsid w:val="00AB2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B29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294A"/>
    <w:rPr>
      <w:sz w:val="32"/>
    </w:rPr>
  </w:style>
  <w:style w:type="paragraph" w:customStyle="1" w:styleId="HeadingProcedure">
    <w:name w:val="Heading Procedure"/>
    <w:basedOn w:val="HeadingBase"/>
    <w:next w:val="Normal"/>
    <w:rsid w:val="00AB294A"/>
    <w:pPr>
      <w:tabs>
        <w:tab w:val="left" w:pos="0"/>
      </w:tabs>
      <w:spacing w:before="120" w:after="60"/>
    </w:pPr>
    <w:rPr>
      <w:i/>
      <w:color w:val="918585"/>
      <w:sz w:val="22"/>
    </w:rPr>
  </w:style>
  <w:style w:type="paragraph" w:customStyle="1" w:styleId="TableBodyText">
    <w:name w:val="Table Body Text"/>
    <w:basedOn w:val="BodyText"/>
    <w:rsid w:val="00AB294A"/>
    <w:pPr>
      <w:spacing w:before="60" w:after="60"/>
    </w:pPr>
  </w:style>
  <w:style w:type="paragraph" w:styleId="ListContinue">
    <w:name w:val="List Continue"/>
    <w:basedOn w:val="List"/>
    <w:rsid w:val="00AB294A"/>
    <w:pPr>
      <w:ind w:firstLine="0"/>
    </w:pPr>
  </w:style>
  <w:style w:type="paragraph" w:customStyle="1" w:styleId="ListNote">
    <w:name w:val="List Note"/>
    <w:basedOn w:val="List"/>
    <w:rsid w:val="00AB294A"/>
    <w:pPr>
      <w:pBdr>
        <w:top w:val="single" w:sz="6" w:space="2" w:color="918585"/>
        <w:bottom w:val="single" w:sz="6" w:space="2" w:color="918585"/>
      </w:pBdr>
      <w:tabs>
        <w:tab w:val="left" w:pos="1021"/>
      </w:tabs>
      <w:ind w:firstLine="0"/>
    </w:pPr>
  </w:style>
  <w:style w:type="paragraph" w:customStyle="1" w:styleId="Warning">
    <w:name w:val="Warning"/>
    <w:basedOn w:val="BodyText"/>
    <w:rsid w:val="00AB294A"/>
    <w:pPr>
      <w:shd w:val="clear" w:color="auto" w:fill="D9D9D9"/>
      <w:tabs>
        <w:tab w:val="left" w:pos="992"/>
      </w:tabs>
      <w:ind w:left="119" w:right="119"/>
    </w:pPr>
    <w:rPr>
      <w:sz w:val="20"/>
    </w:rPr>
  </w:style>
  <w:style w:type="paragraph" w:customStyle="1" w:styleId="MarginIcons">
    <w:name w:val="Margin Icons"/>
    <w:basedOn w:val="BodyText"/>
    <w:rsid w:val="00AB29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B294A"/>
    <w:rPr>
      <w:rFonts w:ascii="Courier New" w:hAnsi="Courier New"/>
    </w:rPr>
  </w:style>
  <w:style w:type="paragraph" w:customStyle="1" w:styleId="NoteBullet">
    <w:name w:val="Note Bullet"/>
    <w:basedOn w:val="Note"/>
    <w:rsid w:val="00AB294A"/>
    <w:pPr>
      <w:tabs>
        <w:tab w:val="clear" w:pos="680"/>
      </w:tabs>
      <w:spacing w:before="60" w:after="60"/>
    </w:pPr>
  </w:style>
  <w:style w:type="paragraph" w:customStyle="1" w:styleId="SubHeading2">
    <w:name w:val="SubHeading2"/>
    <w:basedOn w:val="HeadingBase"/>
    <w:rsid w:val="00AB294A"/>
    <w:pPr>
      <w:spacing w:before="240" w:after="60"/>
    </w:pPr>
    <w:rPr>
      <w:sz w:val="20"/>
    </w:rPr>
  </w:style>
  <w:style w:type="paragraph" w:customStyle="1" w:styleId="SubHeading1">
    <w:name w:val="SubHeading1"/>
    <w:basedOn w:val="HeadingBase"/>
    <w:rsid w:val="00AB294A"/>
    <w:pPr>
      <w:spacing w:before="240" w:after="60"/>
    </w:pPr>
    <w:rPr>
      <w:color w:val="918585"/>
      <w:sz w:val="22"/>
    </w:rPr>
  </w:style>
  <w:style w:type="paragraph" w:customStyle="1" w:styleId="SideHeading">
    <w:name w:val="Side Heading"/>
    <w:basedOn w:val="HeadingBase"/>
    <w:rsid w:val="00AB2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94A"/>
    <w:pPr>
      <w:numPr>
        <w:numId w:val="12"/>
      </w:numPr>
    </w:pPr>
  </w:style>
  <w:style w:type="paragraph" w:styleId="PlainText">
    <w:name w:val="Plain Text"/>
    <w:basedOn w:val="Normal"/>
    <w:link w:val="PlainTextChar"/>
    <w:rsid w:val="00AB294A"/>
    <w:rPr>
      <w:sz w:val="20"/>
    </w:rPr>
  </w:style>
  <w:style w:type="character" w:customStyle="1" w:styleId="PlainTextChar">
    <w:name w:val="Plain Text Char"/>
    <w:basedOn w:val="DefaultParagraphFont"/>
    <w:link w:val="PlainText"/>
    <w:rsid w:val="00AB294A"/>
    <w:rPr>
      <w:rFonts w:ascii="Courier New" w:eastAsia="Times New Roman" w:hAnsi="Courier New" w:cs="Times New Roman"/>
      <w:sz w:val="20"/>
      <w:szCs w:val="20"/>
      <w:lang w:val="en-US" w:eastAsia="en-US"/>
    </w:rPr>
  </w:style>
  <w:style w:type="character" w:customStyle="1" w:styleId="MenuOption">
    <w:name w:val="Menu Option"/>
    <w:rsid w:val="00AB294A"/>
    <w:rPr>
      <w:b/>
      <w:smallCaps/>
    </w:rPr>
  </w:style>
  <w:style w:type="paragraph" w:customStyle="1" w:styleId="TableListNumber">
    <w:name w:val="Table List Number"/>
    <w:basedOn w:val="ListNumber"/>
    <w:rsid w:val="00AB294A"/>
    <w:pPr>
      <w:numPr>
        <w:numId w:val="0"/>
      </w:numPr>
    </w:pPr>
  </w:style>
  <w:style w:type="paragraph" w:styleId="TOC4">
    <w:name w:val="toc 4"/>
    <w:basedOn w:val="TOCBase"/>
    <w:next w:val="Normal"/>
    <w:semiHidden/>
    <w:rsid w:val="00AB294A"/>
    <w:pPr>
      <w:tabs>
        <w:tab w:val="right" w:leader="dot" w:pos="9071"/>
      </w:tabs>
      <w:ind w:left="1701"/>
    </w:pPr>
  </w:style>
  <w:style w:type="paragraph" w:customStyle="1" w:styleId="ListAlpha">
    <w:name w:val="List Alpha"/>
    <w:basedOn w:val="List"/>
    <w:rsid w:val="00AB294A"/>
    <w:pPr>
      <w:numPr>
        <w:numId w:val="9"/>
      </w:numPr>
    </w:pPr>
  </w:style>
  <w:style w:type="paragraph" w:customStyle="1" w:styleId="ListAlpha2">
    <w:name w:val="List Alpha 2"/>
    <w:basedOn w:val="List2"/>
    <w:rsid w:val="00AB294A"/>
    <w:pPr>
      <w:numPr>
        <w:numId w:val="8"/>
      </w:numPr>
    </w:pPr>
  </w:style>
  <w:style w:type="paragraph" w:styleId="List3">
    <w:name w:val="List 3"/>
    <w:basedOn w:val="BodyText"/>
    <w:rsid w:val="00AB294A"/>
    <w:pPr>
      <w:tabs>
        <w:tab w:val="left" w:pos="1021"/>
      </w:tabs>
      <w:spacing w:before="60" w:after="60"/>
      <w:ind w:left="1020" w:hanging="340"/>
    </w:pPr>
  </w:style>
  <w:style w:type="paragraph" w:styleId="List4">
    <w:name w:val="List 4"/>
    <w:basedOn w:val="BodyText"/>
    <w:rsid w:val="00AB294A"/>
    <w:pPr>
      <w:tabs>
        <w:tab w:val="left" w:pos="1361"/>
      </w:tabs>
      <w:spacing w:before="60" w:after="60"/>
      <w:ind w:left="1361" w:hanging="340"/>
    </w:pPr>
  </w:style>
  <w:style w:type="paragraph" w:styleId="List5">
    <w:name w:val="List 5"/>
    <w:basedOn w:val="BodyText"/>
    <w:rsid w:val="00AB294A"/>
    <w:pPr>
      <w:tabs>
        <w:tab w:val="left" w:pos="1701"/>
      </w:tabs>
      <w:spacing w:before="60" w:after="60"/>
      <w:ind w:left="1701" w:hanging="340"/>
    </w:pPr>
  </w:style>
  <w:style w:type="paragraph" w:styleId="ListBullet3">
    <w:name w:val="List Bullet 3"/>
    <w:basedOn w:val="List3"/>
    <w:rsid w:val="00AB294A"/>
    <w:pPr>
      <w:numPr>
        <w:numId w:val="15"/>
      </w:numPr>
      <w:tabs>
        <w:tab w:val="clear" w:pos="1021"/>
      </w:tabs>
      <w:ind w:left="1037" w:hanging="357"/>
    </w:pPr>
  </w:style>
  <w:style w:type="paragraph" w:styleId="ListBullet4">
    <w:name w:val="List Bullet 4"/>
    <w:basedOn w:val="List4"/>
    <w:rsid w:val="00AB294A"/>
    <w:pPr>
      <w:numPr>
        <w:numId w:val="3"/>
      </w:numPr>
    </w:pPr>
  </w:style>
  <w:style w:type="paragraph" w:styleId="ListBullet5">
    <w:name w:val="List Bullet 5"/>
    <w:basedOn w:val="List5"/>
    <w:rsid w:val="00AB294A"/>
    <w:pPr>
      <w:numPr>
        <w:numId w:val="4"/>
      </w:numPr>
    </w:pPr>
  </w:style>
  <w:style w:type="paragraph" w:styleId="ListContinue2">
    <w:name w:val="List Continue 2"/>
    <w:basedOn w:val="List2"/>
    <w:rsid w:val="00AB294A"/>
    <w:pPr>
      <w:ind w:firstLine="0"/>
    </w:pPr>
  </w:style>
  <w:style w:type="paragraph" w:styleId="ListContinue3">
    <w:name w:val="List Continue 3"/>
    <w:basedOn w:val="List3"/>
    <w:rsid w:val="00AB294A"/>
    <w:pPr>
      <w:ind w:left="1021" w:firstLine="0"/>
    </w:pPr>
  </w:style>
  <w:style w:type="paragraph" w:styleId="ListContinue4">
    <w:name w:val="List Continue 4"/>
    <w:basedOn w:val="List4"/>
    <w:rsid w:val="00AB294A"/>
    <w:pPr>
      <w:ind w:firstLine="0"/>
    </w:pPr>
  </w:style>
  <w:style w:type="paragraph" w:styleId="ListContinue5">
    <w:name w:val="List Continue 5"/>
    <w:basedOn w:val="List5"/>
    <w:rsid w:val="00AB294A"/>
    <w:pPr>
      <w:ind w:firstLine="0"/>
    </w:pPr>
  </w:style>
  <w:style w:type="paragraph" w:styleId="ListNumber3">
    <w:name w:val="List Number 3"/>
    <w:basedOn w:val="List3"/>
    <w:rsid w:val="00AB294A"/>
    <w:pPr>
      <w:numPr>
        <w:numId w:val="5"/>
      </w:numPr>
    </w:pPr>
  </w:style>
  <w:style w:type="paragraph" w:styleId="ListNumber4">
    <w:name w:val="List Number 4"/>
    <w:basedOn w:val="List4"/>
    <w:rsid w:val="00AB294A"/>
    <w:pPr>
      <w:numPr>
        <w:numId w:val="6"/>
      </w:numPr>
    </w:pPr>
  </w:style>
  <w:style w:type="paragraph" w:styleId="ListNumber5">
    <w:name w:val="List Number 5"/>
    <w:basedOn w:val="List5"/>
    <w:rsid w:val="00AB294A"/>
    <w:pPr>
      <w:numPr>
        <w:numId w:val="7"/>
      </w:numPr>
    </w:pPr>
  </w:style>
  <w:style w:type="paragraph" w:styleId="BlockText">
    <w:name w:val="Block Text"/>
    <w:basedOn w:val="Normal"/>
    <w:rsid w:val="00AB294A"/>
    <w:pPr>
      <w:spacing w:after="120"/>
      <w:ind w:left="1440" w:right="1440"/>
    </w:pPr>
  </w:style>
  <w:style w:type="character" w:customStyle="1" w:styleId="Subscript">
    <w:name w:val="Subscript"/>
    <w:rsid w:val="00AB294A"/>
    <w:rPr>
      <w:sz w:val="16"/>
      <w:vertAlign w:val="subscript"/>
    </w:rPr>
  </w:style>
  <w:style w:type="character" w:customStyle="1" w:styleId="Superscript">
    <w:name w:val="Superscript"/>
    <w:rsid w:val="00AB294A"/>
    <w:rPr>
      <w:sz w:val="16"/>
      <w:vertAlign w:val="superscript"/>
    </w:rPr>
  </w:style>
  <w:style w:type="character" w:customStyle="1" w:styleId="Symbols">
    <w:name w:val="Symbols"/>
    <w:rsid w:val="00AB294A"/>
    <w:rPr>
      <w:rFonts w:ascii="Symbol" w:hAnsi="Symbol"/>
    </w:rPr>
  </w:style>
  <w:style w:type="character" w:customStyle="1" w:styleId="MenuOptions">
    <w:name w:val="Menu Options"/>
    <w:rsid w:val="00AB294A"/>
    <w:rPr>
      <w:rFonts w:ascii="Arial Narrow" w:hAnsi="Arial Narrow"/>
      <w:smallCaps/>
    </w:rPr>
  </w:style>
  <w:style w:type="character" w:customStyle="1" w:styleId="Buttons">
    <w:name w:val="Buttons"/>
    <w:rsid w:val="00AB294A"/>
    <w:rPr>
      <w:b/>
    </w:rPr>
  </w:style>
  <w:style w:type="character" w:customStyle="1" w:styleId="Underlined">
    <w:name w:val="Underlined"/>
    <w:rsid w:val="00AB294A"/>
    <w:rPr>
      <w:u w:val="single"/>
    </w:rPr>
  </w:style>
  <w:style w:type="paragraph" w:customStyle="1" w:styleId="TableBodyTextRight">
    <w:name w:val="Table Body Text Right"/>
    <w:basedOn w:val="TableBodyText"/>
    <w:rsid w:val="00AB294A"/>
    <w:pPr>
      <w:widowControl w:val="0"/>
      <w:autoSpaceDE w:val="0"/>
      <w:autoSpaceDN w:val="0"/>
      <w:adjustRightInd w:val="0"/>
      <w:jc w:val="right"/>
    </w:pPr>
    <w:rPr>
      <w:rFonts w:cs="Arial"/>
      <w:szCs w:val="18"/>
    </w:rPr>
  </w:style>
  <w:style w:type="paragraph" w:customStyle="1" w:styleId="CopyrightText">
    <w:name w:val="Copyright Text"/>
    <w:basedOn w:val="BodyText"/>
    <w:rsid w:val="00AB294A"/>
    <w:rPr>
      <w:sz w:val="18"/>
    </w:rPr>
  </w:style>
  <w:style w:type="paragraph" w:customStyle="1" w:styleId="BodySmallRight">
    <w:name w:val="Body Small Right"/>
    <w:basedOn w:val="BodyTextRight"/>
    <w:rsid w:val="00AB294A"/>
    <w:rPr>
      <w:sz w:val="18"/>
      <w:szCs w:val="18"/>
    </w:rPr>
  </w:style>
  <w:style w:type="paragraph" w:customStyle="1" w:styleId="MarginEdition">
    <w:name w:val="Margin Edition"/>
    <w:basedOn w:val="MarginNote"/>
    <w:rsid w:val="00AB294A"/>
    <w:pPr>
      <w:spacing w:before="0" w:after="0"/>
    </w:pPr>
    <w:rPr>
      <w:rFonts w:ascii="Times New Roman" w:hAnsi="Times New Roman"/>
      <w:color w:val="999999"/>
    </w:rPr>
  </w:style>
  <w:style w:type="paragraph" w:customStyle="1" w:styleId="Spacer">
    <w:name w:val="Spacer"/>
    <w:basedOn w:val="Normal"/>
    <w:rsid w:val="00AB294A"/>
    <w:rPr>
      <w:sz w:val="2"/>
      <w:szCs w:val="2"/>
    </w:rPr>
  </w:style>
  <w:style w:type="character" w:customStyle="1" w:styleId="Small">
    <w:name w:val="Small"/>
    <w:rsid w:val="00AB294A"/>
    <w:rPr>
      <w:sz w:val="16"/>
    </w:rPr>
  </w:style>
  <w:style w:type="paragraph" w:customStyle="1" w:styleId="WideTable">
    <w:name w:val="Wide Table"/>
    <w:basedOn w:val="Normal"/>
    <w:rsid w:val="00AB294A"/>
    <w:pPr>
      <w:ind w:left="-1418"/>
    </w:pPr>
    <w:rPr>
      <w:sz w:val="2"/>
      <w:szCs w:val="2"/>
    </w:rPr>
  </w:style>
  <w:style w:type="character" w:styleId="PageNumber">
    <w:name w:val="page number"/>
    <w:rsid w:val="00AB294A"/>
  </w:style>
  <w:style w:type="paragraph" w:styleId="Quote">
    <w:name w:val="Quote"/>
    <w:basedOn w:val="Heading1"/>
    <w:link w:val="QuoteChar"/>
    <w:qFormat/>
    <w:rsid w:val="00AB294A"/>
    <w:rPr>
      <w:b w:val="0"/>
      <w:sz w:val="72"/>
      <w:szCs w:val="72"/>
      <w:lang w:val="en-NZ"/>
    </w:rPr>
  </w:style>
  <w:style w:type="character" w:customStyle="1" w:styleId="QuoteChar">
    <w:name w:val="Quote Char"/>
    <w:link w:val="Quote"/>
    <w:rsid w:val="00AB2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94A"/>
    <w:pPr>
      <w:pageBreakBefore/>
    </w:pPr>
  </w:style>
  <w:style w:type="paragraph" w:customStyle="1" w:styleId="Border">
    <w:name w:val="Border"/>
    <w:basedOn w:val="Normal"/>
    <w:qFormat/>
    <w:rsid w:val="00AB294A"/>
    <w:pPr>
      <w:pBdr>
        <w:top w:val="single" w:sz="18" w:space="1" w:color="auto"/>
      </w:pBdr>
    </w:pPr>
    <w:rPr>
      <w:rFonts w:ascii="Times New Roman" w:hAnsi="Times New Roman"/>
      <w:color w:val="FFFFFF"/>
      <w:sz w:val="2"/>
    </w:rPr>
  </w:style>
  <w:style w:type="character" w:styleId="IntenseEmphasis">
    <w:name w:val="Intense Emphasis"/>
    <w:uiPriority w:val="21"/>
    <w:qFormat/>
    <w:rsid w:val="00AB294A"/>
    <w:rPr>
      <w:b/>
      <w:bCs/>
      <w:i/>
      <w:iCs/>
      <w:color w:val="auto"/>
    </w:rPr>
  </w:style>
  <w:style w:type="paragraph" w:styleId="IntenseQuote">
    <w:name w:val="Intense Quote"/>
    <w:basedOn w:val="Normal"/>
    <w:next w:val="Normal"/>
    <w:link w:val="IntenseQuoteChar"/>
    <w:uiPriority w:val="30"/>
    <w:qFormat/>
    <w:rsid w:val="00AB29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B294A"/>
    <w:rPr>
      <w:rFonts w:ascii="Courier New" w:eastAsia="Times New Roman" w:hAnsi="Courier New" w:cs="Times New Roman"/>
      <w:b/>
      <w:bCs/>
      <w:i/>
      <w:iCs/>
      <w:szCs w:val="20"/>
      <w:lang w:val="en-US" w:eastAsia="en-US"/>
    </w:rPr>
  </w:style>
  <w:style w:type="character" w:styleId="SubtleReference">
    <w:name w:val="Subtle Reference"/>
    <w:uiPriority w:val="31"/>
    <w:qFormat/>
    <w:rsid w:val="00AB294A"/>
    <w:rPr>
      <w:smallCaps/>
      <w:color w:val="auto"/>
      <w:u w:val="single"/>
    </w:rPr>
  </w:style>
  <w:style w:type="character" w:styleId="IntenseReference">
    <w:name w:val="Intense Reference"/>
    <w:uiPriority w:val="32"/>
    <w:qFormat/>
    <w:rsid w:val="00AB294A"/>
    <w:rPr>
      <w:b/>
      <w:bCs/>
      <w:smallCaps/>
      <w:color w:val="auto"/>
      <w:spacing w:val="5"/>
      <w:u w:val="single"/>
    </w:rPr>
  </w:style>
  <w:style w:type="paragraph" w:customStyle="1" w:styleId="2ColumnHeading">
    <w:name w:val="2Column Heading"/>
    <w:basedOn w:val="BodyText"/>
    <w:qFormat/>
    <w:rsid w:val="00AB294A"/>
    <w:pPr>
      <w:spacing w:after="60"/>
      <w:ind w:left="-2268"/>
    </w:pPr>
    <w:rPr>
      <w:b/>
    </w:rPr>
  </w:style>
  <w:style w:type="paragraph" w:customStyle="1" w:styleId="Heading1TOC">
    <w:name w:val="Heading1 TOC"/>
    <w:basedOn w:val="Normal"/>
    <w:qFormat/>
    <w:rsid w:val="00AB294A"/>
    <w:pPr>
      <w:spacing w:before="240" w:after="120"/>
    </w:pPr>
    <w:rPr>
      <w:rFonts w:ascii="Times New Roman" w:hAnsi="Times New Roman"/>
      <w:b/>
      <w:sz w:val="32"/>
    </w:rPr>
  </w:style>
  <w:style w:type="paragraph" w:customStyle="1" w:styleId="Heading2TOC">
    <w:name w:val="Heading2 TOC"/>
    <w:basedOn w:val="Normal"/>
    <w:qFormat/>
    <w:rsid w:val="00AB294A"/>
    <w:pPr>
      <w:spacing w:before="240" w:after="60"/>
    </w:pPr>
    <w:rPr>
      <w:rFonts w:ascii="Times New Roman" w:hAnsi="Times New Roman"/>
      <w:b/>
      <w:sz w:val="28"/>
    </w:rPr>
  </w:style>
  <w:style w:type="character" w:customStyle="1" w:styleId="Underline">
    <w:name w:val="Underline"/>
    <w:qFormat/>
    <w:rsid w:val="00AB294A"/>
    <w:rPr>
      <w:u w:val="single"/>
    </w:rPr>
  </w:style>
  <w:style w:type="paragraph" w:styleId="BalloonText">
    <w:name w:val="Balloon Text"/>
    <w:basedOn w:val="Normal"/>
    <w:link w:val="BalloonTextChar"/>
    <w:rsid w:val="00AB294A"/>
    <w:rPr>
      <w:rFonts w:ascii="Tahoma" w:hAnsi="Tahoma" w:cs="Tahoma"/>
      <w:sz w:val="16"/>
      <w:szCs w:val="16"/>
    </w:rPr>
  </w:style>
  <w:style w:type="character" w:customStyle="1" w:styleId="BalloonTextChar">
    <w:name w:val="Balloon Text Char"/>
    <w:link w:val="BalloonText"/>
    <w:rsid w:val="00AB29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29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B29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1344</Words>
  <Characters>8884</Characters>
  <Application>Microsoft Office Word</Application>
  <DocSecurity>0</DocSecurity>
  <Lines>346</Lines>
  <Paragraphs>201</Paragraphs>
  <ScaleCrop>false</ScaleCrop>
  <Company>Author-it Software Corporation Ltd.</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FNSISV510A Manage non-routine and complex claims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2012-05-26T16:27:00Z</dcterms:created>
  <dcterms:modified xsi:type="dcterms:W3CDTF">2012-05-26T16:27:00Z</dcterms:modified>
</cp:coreProperties>
</file>