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51A99" w:rsidP="00A51A99">
      <w:pPr>
        <w:pStyle w:val="Title"/>
      </w:pPr>
      <w:bookmarkStart w:id="0" w:name="_GoBack"/>
      <w:bookmarkEnd w:id="0"/>
      <w:r>
        <w:fldChar w:fldCharType="begin"/>
      </w:r>
      <w:r>
        <w:instrText xml:space="preserve"> TITLE   \* MERGEFORMAT </w:instrText>
      </w:r>
      <w:r>
        <w:fldChar w:fldCharType="separate"/>
      </w:r>
      <w:r>
        <w:t>FNSISV509A Analyse financial, medical and psychological claims assessments</w:t>
      </w:r>
      <w:r>
        <w:fldChar w:fldCharType="end"/>
      </w:r>
    </w:p>
    <w:p w:rsidR="00A51A99" w:rsidP="00A51A99">
      <w:pPr>
        <w:pStyle w:val="Version"/>
        <w:sectPr w:rsidSect="00E64AA2">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E64AA2" w:rsidP="00E64AA2">
      <w:pPr>
        <w:pStyle w:val="SuperHeading"/>
      </w:pPr>
      <w:r w:rsidRPr="00E64AA2">
        <w:t>FNSISV509A Analyse financial, medical and psychological claims assessments</w:t>
      </w:r>
    </w:p>
    <w:p w:rsidR="00000000" w:rsidRPr="00E64AA2" w:rsidP="00E64AA2">
      <w:pPr>
        <w:pStyle w:val="SuperHeading"/>
      </w:pPr>
    </w:p>
    <w:p w:rsidR="00000000" w:rsidRPr="00E64AA2" w:rsidP="00E64AA2">
      <w:pPr>
        <w:pStyle w:val="Heading1"/>
      </w:pPr>
      <w:bookmarkStart w:id="1" w:name="O_79647"/>
      <w:bookmarkEnd w:id="1"/>
      <w:r w:rsidRPr="00E64AA2">
        <w:t>Modification History</w:t>
      </w:r>
    </w:p>
    <w:p w:rsidR="00000000" w:rsidRPr="00E64AA2" w:rsidP="00E64AA2">
      <w:pPr>
        <w:pStyle w:val="BodyText"/>
      </w:pPr>
      <w:r w:rsidRPr="00E64AA2">
        <w:t>Not applicable.</w:t>
      </w:r>
    </w:p>
    <w:p w:rsidR="00000000" w:rsidRPr="00E64AA2" w:rsidP="00E64AA2">
      <w:pPr>
        <w:pStyle w:val="AllowPageBreak"/>
      </w:pPr>
    </w:p>
    <w:p w:rsidR="00000000" w:rsidRPr="00E64AA2" w:rsidP="00E64AA2">
      <w:pPr>
        <w:pStyle w:val="Heading1"/>
      </w:pPr>
      <w:bookmarkStart w:id="2" w:name="O_79648"/>
      <w:bookmarkEnd w:id="2"/>
      <w:r w:rsidRPr="00E64AA2">
        <w:t>Unit Descriptor</w:t>
      </w:r>
    </w:p>
    <w:tbl>
      <w:tblPr>
        <w:tblW w:w="0" w:type="auto"/>
        <w:tblLayout w:type="fixed"/>
        <w:tblCellMar>
          <w:left w:w="62" w:type="dxa"/>
          <w:right w:w="62" w:type="dxa"/>
        </w:tblCellMar>
        <w:tblLook w:val="0000"/>
      </w:tblPr>
      <w:tblGrid>
        <w:gridCol w:w="2646"/>
        <w:gridCol w:w="5876"/>
      </w:tblGrid>
      <w:tr w:rsidTr="00A51A99">
        <w:tblPrEx>
          <w:tblW w:w="0" w:type="auto"/>
          <w:tblLayout w:type="fixed"/>
          <w:tblCellMar>
            <w:left w:w="62" w:type="dxa"/>
            <w:right w:w="62" w:type="dxa"/>
          </w:tblCellMar>
          <w:tblLook w:val="0000"/>
        </w:tblPrEx>
        <w:tc>
          <w:tcPr>
            <w:tcW w:w="264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64AA2">
            <w:pPr>
              <w:pStyle w:val="BodyText"/>
              <w:rPr>
                <w:lang w:val="en-NZ"/>
              </w:rPr>
            </w:pPr>
            <w:r w:rsidRPr="00E64AA2">
              <w:rPr>
                <w:rStyle w:val="SpecialBold"/>
              </w:rPr>
              <w:t>Unit des</w:t>
            </w:r>
            <w:r w:rsidRPr="00E64AA2">
              <w:rPr>
                <w:rStyle w:val="SpecialBold"/>
              </w:rPr>
              <w:t>criptor</w:t>
            </w:r>
          </w:p>
        </w:tc>
        <w:tc>
          <w:tcPr>
            <w:tcW w:w="58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64AA2" w:rsidP="00E64AA2">
            <w:pPr>
              <w:pStyle w:val="BodyText"/>
            </w:pPr>
            <w:r w:rsidRPr="00E64AA2">
              <w:t>This unit describes the performance outcomes, skills and knowledge required to arrange financial, medical or psychological assessments to support the claims assessment process and to analyse and report on the results.</w:t>
            </w:r>
          </w:p>
          <w:p w:rsidR="00000000" w:rsidRPr="00E64AA2" w:rsidP="00E64AA2">
            <w:pPr>
              <w:pStyle w:val="BodyText"/>
            </w:pPr>
          </w:p>
          <w:p w:rsidR="00000000" w:rsidRPr="00E64AA2" w:rsidP="00E64AA2">
            <w:pPr>
              <w:pStyle w:val="BodyText"/>
            </w:pPr>
            <w:r w:rsidRPr="00E64AA2">
              <w:t>This unit is applicable to in</w:t>
            </w:r>
            <w:r w:rsidRPr="00E64AA2">
              <w:t>dividuals working within enterprises and job roles subject to licensing, legislative, regulatory or certification requirements including legislation administered by the Australian Securities and Investments Commission (ASIC).</w:t>
            </w:r>
          </w:p>
        </w:tc>
      </w:tr>
    </w:tbl>
    <w:p w:rsidR="00000000" w:rsidRPr="00E64AA2" w:rsidP="00E64AA2">
      <w:pPr>
        <w:pStyle w:val="BodyText"/>
      </w:pPr>
    </w:p>
    <w:p w:rsidR="00000000" w:rsidRPr="00E64AA2" w:rsidP="00E64AA2">
      <w:pPr>
        <w:pStyle w:val="AllowPageBreak"/>
      </w:pPr>
    </w:p>
    <w:p w:rsidR="00000000" w:rsidRPr="00E64AA2" w:rsidP="00E64AA2">
      <w:pPr>
        <w:pStyle w:val="Heading1"/>
      </w:pPr>
      <w:bookmarkStart w:id="3" w:name="O_79649"/>
      <w:bookmarkEnd w:id="3"/>
      <w:r w:rsidRPr="00E64AA2">
        <w:t>Application of the Unit</w:t>
      </w:r>
    </w:p>
    <w:tbl>
      <w:tblPr>
        <w:tblW w:w="0" w:type="auto"/>
        <w:tblLayout w:type="fixed"/>
        <w:tblCellMar>
          <w:left w:w="62" w:type="dxa"/>
          <w:right w:w="62" w:type="dxa"/>
        </w:tblCellMar>
        <w:tblLook w:val="0000"/>
      </w:tblPr>
      <w:tblGrid>
        <w:gridCol w:w="2721"/>
        <w:gridCol w:w="5801"/>
      </w:tblGrid>
      <w:tr w:rsidTr="00A51A99">
        <w:tblPrEx>
          <w:tblW w:w="0" w:type="auto"/>
          <w:tblLayout w:type="fixed"/>
          <w:tblCellMar>
            <w:left w:w="62" w:type="dxa"/>
            <w:right w:w="62" w:type="dxa"/>
          </w:tblCellMar>
          <w:tblLook w:val="0000"/>
        </w:tblPrEx>
        <w:tc>
          <w:tcPr>
            <w:tcW w:w="272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64AA2">
            <w:pPr>
              <w:pStyle w:val="BodyText"/>
              <w:rPr>
                <w:lang w:val="en-NZ"/>
              </w:rPr>
            </w:pPr>
            <w:r w:rsidRPr="00E64AA2">
              <w:rPr>
                <w:rStyle w:val="SpecialBold"/>
              </w:rPr>
              <w:t>Application of the unit</w:t>
            </w:r>
          </w:p>
        </w:tc>
        <w:tc>
          <w:tcPr>
            <w:tcW w:w="58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64AA2" w:rsidP="00E64AA2">
            <w:pPr>
              <w:pStyle w:val="BodyText"/>
            </w:pPr>
            <w:r w:rsidRPr="00E64AA2">
              <w:t>This unit applies to job roles involving specialist knowledge and functions in a range of insurance sectors and may be applied within organisations of various sizes and across a range of customer bases. It ma</w:t>
            </w:r>
            <w:r w:rsidRPr="00E64AA2">
              <w:t>y be applied to areas of claims assessment involving personal injury, long-term settlement and/or complex claims.</w:t>
            </w:r>
          </w:p>
        </w:tc>
      </w:tr>
    </w:tbl>
    <w:p w:rsidR="00000000" w:rsidRPr="00E64AA2" w:rsidP="00E64AA2">
      <w:pPr>
        <w:pStyle w:val="BodyText"/>
      </w:pPr>
    </w:p>
    <w:p w:rsidR="00000000" w:rsidRPr="00E64AA2" w:rsidP="00E64AA2">
      <w:pPr>
        <w:pStyle w:val="AllowPageBreak"/>
      </w:pPr>
    </w:p>
    <w:p w:rsidR="00000000" w:rsidRPr="00E64AA2" w:rsidP="00E64AA2">
      <w:pPr>
        <w:pStyle w:val="Heading1"/>
      </w:pPr>
      <w:bookmarkStart w:id="4" w:name="O_79650"/>
      <w:bookmarkEnd w:id="4"/>
      <w:r w:rsidRPr="00E64AA2">
        <w:t>Licensing/Regulatory Information</w:t>
      </w:r>
    </w:p>
    <w:p w:rsidR="00000000" w:rsidRPr="00E64AA2" w:rsidP="00E64AA2">
      <w:pPr>
        <w:pStyle w:val="BodyText"/>
      </w:pPr>
      <w:r w:rsidRPr="00E64AA2">
        <w:t>Not applicable.</w:t>
      </w:r>
    </w:p>
    <w:p w:rsidR="00000000" w:rsidRPr="00E64AA2" w:rsidP="00E64AA2">
      <w:pPr>
        <w:pStyle w:val="AllowPageBreak"/>
      </w:pPr>
    </w:p>
    <w:p w:rsidR="00000000" w:rsidRPr="00E64AA2" w:rsidP="00E64AA2">
      <w:pPr>
        <w:pStyle w:val="Heading1"/>
      </w:pPr>
      <w:bookmarkStart w:id="5" w:name="O_79652"/>
      <w:bookmarkEnd w:id="5"/>
      <w:r w:rsidRPr="00E64AA2">
        <w:t>Pre-Requisites</w:t>
      </w:r>
    </w:p>
    <w:tbl>
      <w:tblPr>
        <w:tblW w:w="0" w:type="auto"/>
        <w:tblLayout w:type="fixed"/>
        <w:tblCellMar>
          <w:left w:w="62" w:type="dxa"/>
          <w:right w:w="62" w:type="dxa"/>
        </w:tblCellMar>
        <w:tblLook w:val="0000"/>
      </w:tblPr>
      <w:tblGrid>
        <w:gridCol w:w="2745"/>
        <w:gridCol w:w="1301"/>
        <w:gridCol w:w="4476"/>
      </w:tblGrid>
      <w:tr w:rsidTr="00A51A99">
        <w:tblPrEx>
          <w:tblW w:w="0" w:type="auto"/>
          <w:tblLayout w:type="fixed"/>
          <w:tblCellMar>
            <w:left w:w="62" w:type="dxa"/>
            <w:right w:w="62" w:type="dxa"/>
          </w:tblCellMar>
          <w:tblLook w:val="0000"/>
        </w:tblPrEx>
        <w:trPr>
          <w:tblHeader/>
        </w:trPr>
        <w:tc>
          <w:tcPr>
            <w:tcW w:w="27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64AA2">
            <w:pPr>
              <w:pStyle w:val="BodyText"/>
              <w:rPr>
                <w:lang w:val="en-NZ"/>
              </w:rPr>
            </w:pPr>
            <w:r w:rsidRPr="00E64AA2">
              <w:rPr>
                <w:rStyle w:val="SpecialBold"/>
              </w:rPr>
              <w:t>Prerequisite units</w:t>
            </w:r>
          </w:p>
        </w:tc>
        <w:tc>
          <w:tcPr>
            <w:tcW w:w="577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64AA2">
            <w:pPr>
              <w:pStyle w:val="BodyText"/>
              <w:rPr>
                <w:lang w:val="en-NZ"/>
              </w:rPr>
            </w:pPr>
          </w:p>
        </w:tc>
      </w:tr>
      <w:tr w:rsidTr="00A51A99">
        <w:tblPrEx>
          <w:tblW w:w="0" w:type="auto"/>
          <w:tblLayout w:type="fixed"/>
          <w:tblCellMar>
            <w:left w:w="62" w:type="dxa"/>
            <w:right w:w="62" w:type="dxa"/>
          </w:tblCellMar>
          <w:tblLook w:val="0000"/>
        </w:tblPrEx>
        <w:tc>
          <w:tcPr>
            <w:tcW w:w="27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64AA2">
            <w:pPr>
              <w:pStyle w:val="BodyText"/>
              <w:rPr>
                <w:lang w:val="en-NZ"/>
              </w:rPr>
            </w:pPr>
          </w:p>
        </w:tc>
      </w:tr>
      <w:tr w:rsidTr="00A51A99">
        <w:tblPrEx>
          <w:tblW w:w="0" w:type="auto"/>
          <w:tblLayout w:type="fixed"/>
          <w:tblCellMar>
            <w:left w:w="62" w:type="dxa"/>
            <w:right w:w="62" w:type="dxa"/>
          </w:tblCellMar>
          <w:tblLook w:val="0000"/>
        </w:tblPrEx>
        <w:tc>
          <w:tcPr>
            <w:tcW w:w="27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64AA2" w:rsidP="00E64AA2">
            <w:pPr>
              <w:pStyle w:val="BodyText"/>
            </w:pPr>
          </w:p>
        </w:tc>
      </w:tr>
    </w:tbl>
    <w:p w:rsidR="00000000" w:rsidRPr="00E64AA2" w:rsidP="00E64AA2">
      <w:pPr>
        <w:pStyle w:val="BodyText"/>
      </w:pPr>
    </w:p>
    <w:p w:rsidR="00000000" w:rsidRPr="00E64AA2" w:rsidP="00E64AA2">
      <w:pPr>
        <w:pStyle w:val="AllowPageBreak"/>
      </w:pPr>
    </w:p>
    <w:p w:rsidR="00000000" w:rsidRPr="00E64AA2" w:rsidP="00E64AA2">
      <w:pPr>
        <w:pStyle w:val="Heading1"/>
      </w:pPr>
      <w:bookmarkStart w:id="6" w:name="O_79651"/>
      <w:bookmarkEnd w:id="6"/>
      <w:r w:rsidRPr="00E64AA2">
        <w:t>Employability Skills Information</w:t>
      </w:r>
    </w:p>
    <w:tbl>
      <w:tblPr>
        <w:tblW w:w="0" w:type="auto"/>
        <w:tblLayout w:type="fixed"/>
        <w:tblCellMar>
          <w:left w:w="62" w:type="dxa"/>
          <w:right w:w="62" w:type="dxa"/>
        </w:tblCellMar>
        <w:tblLook w:val="0000"/>
      </w:tblPr>
      <w:tblGrid>
        <w:gridCol w:w="2762"/>
        <w:gridCol w:w="5760"/>
      </w:tblGrid>
      <w:tr w:rsidTr="00A51A99">
        <w:tblPrEx>
          <w:tblW w:w="0" w:type="auto"/>
          <w:tblLayout w:type="fixed"/>
          <w:tblCellMar>
            <w:left w:w="62" w:type="dxa"/>
            <w:right w:w="62" w:type="dxa"/>
          </w:tblCellMar>
          <w:tblLook w:val="0000"/>
        </w:tblPrEx>
        <w:trPr>
          <w:tblHeader/>
        </w:trPr>
        <w:tc>
          <w:tcPr>
            <w:tcW w:w="27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64AA2">
            <w:pPr>
              <w:pStyle w:val="BodyText"/>
              <w:rPr>
                <w:lang w:val="en-NZ"/>
              </w:rPr>
            </w:pPr>
            <w:r w:rsidRPr="00E64AA2">
              <w:rPr>
                <w:rStyle w:val="SpecialBold"/>
              </w:rPr>
              <w:t>Employability skills</w:t>
            </w:r>
          </w:p>
        </w:tc>
        <w:tc>
          <w:tcPr>
            <w:tcW w:w="57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64AA2" w:rsidP="00E64AA2">
            <w:pPr>
              <w:pStyle w:val="BodyText"/>
            </w:pPr>
            <w:r w:rsidRPr="00E64AA2">
              <w:t>This unit contains employability skills.</w:t>
            </w:r>
          </w:p>
        </w:tc>
      </w:tr>
    </w:tbl>
    <w:p w:rsidR="00000000" w:rsidRPr="00E64AA2" w:rsidP="00E64AA2">
      <w:pPr>
        <w:pStyle w:val="BodyText"/>
      </w:pPr>
    </w:p>
    <w:p w:rsidR="00000000" w:rsidRPr="00E64AA2" w:rsidP="00E64AA2">
      <w:pPr>
        <w:pStyle w:val="AllowPageBreak"/>
      </w:pPr>
    </w:p>
    <w:p w:rsidR="00000000" w:rsidRPr="00E64AA2" w:rsidP="00E64AA2">
      <w:pPr>
        <w:pStyle w:val="Heading1"/>
      </w:pPr>
      <w:bookmarkStart w:id="7" w:name="O_79653"/>
      <w:bookmarkEnd w:id="7"/>
      <w:r w:rsidRPr="00E64AA2">
        <w:t>Elements and Performance Criteria Pre-Content</w:t>
      </w:r>
    </w:p>
    <w:tbl>
      <w:tblPr>
        <w:tblW w:w="0" w:type="auto"/>
        <w:tblLayout w:type="fixed"/>
        <w:tblCellMar>
          <w:left w:w="62" w:type="dxa"/>
          <w:right w:w="62" w:type="dxa"/>
        </w:tblCellMar>
        <w:tblLook w:val="0000"/>
      </w:tblPr>
      <w:tblGrid>
        <w:gridCol w:w="2556"/>
        <w:gridCol w:w="5966"/>
      </w:tblGrid>
      <w:tr w:rsidTr="00A51A99">
        <w:tblPrEx>
          <w:tblW w:w="0" w:type="auto"/>
          <w:tblLayout w:type="fixed"/>
          <w:tblCellMar>
            <w:left w:w="62" w:type="dxa"/>
            <w:right w:w="62" w:type="dxa"/>
          </w:tblCellMar>
          <w:tblLook w:val="0000"/>
        </w:tblPrEx>
        <w:tc>
          <w:tcPr>
            <w:tcW w:w="25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64AA2">
            <w:pPr>
              <w:pStyle w:val="BodyText"/>
              <w:rPr>
                <w:lang w:val="en-NZ"/>
              </w:rPr>
            </w:pPr>
            <w:r w:rsidRPr="00E64AA2">
              <w:t>Elements describe the essential outcomes of a unit of competency.</w:t>
            </w:r>
          </w:p>
        </w:tc>
        <w:tc>
          <w:tcPr>
            <w:tcW w:w="59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64AA2" w:rsidP="00E64AA2">
            <w:pPr>
              <w:pStyle w:val="BodyText"/>
            </w:pPr>
            <w:r w:rsidRPr="00E64AA2">
              <w:t>Performance criteria describe the performance needed to demonstrate achievement of the element. Where bold italicised text is used, further information is detailed in the required skills and knowledge section and the range statement. Assessment of performa</w:t>
            </w:r>
            <w:r w:rsidRPr="00E64AA2">
              <w:t>nce is to be consistent with the evidence guide.</w:t>
            </w:r>
          </w:p>
        </w:tc>
      </w:tr>
    </w:tbl>
    <w:p w:rsidR="00000000" w:rsidRPr="00E64AA2" w:rsidP="00E64AA2">
      <w:pPr>
        <w:pStyle w:val="BodyText"/>
      </w:pPr>
    </w:p>
    <w:p w:rsidR="00000000" w:rsidRPr="00E64AA2" w:rsidP="00E64AA2">
      <w:pPr>
        <w:pStyle w:val="AllowPageBreak"/>
      </w:pPr>
    </w:p>
    <w:p w:rsidR="00000000" w:rsidRPr="00E64AA2" w:rsidP="00E64AA2">
      <w:pPr>
        <w:pStyle w:val="Heading1"/>
      </w:pPr>
      <w:bookmarkStart w:id="8" w:name="O_79654"/>
      <w:bookmarkEnd w:id="8"/>
      <w:r w:rsidRPr="00E64AA2">
        <w:t>Elements and Performance Criteria</w:t>
      </w:r>
    </w:p>
    <w:tbl>
      <w:tblPr>
        <w:tblW w:w="0" w:type="auto"/>
        <w:tblLayout w:type="fixed"/>
        <w:tblCellMar>
          <w:left w:w="62" w:type="dxa"/>
          <w:right w:w="62" w:type="dxa"/>
        </w:tblCellMar>
        <w:tblLook w:val="0000"/>
      </w:tblPr>
      <w:tblGrid>
        <w:gridCol w:w="2556"/>
        <w:gridCol w:w="5966"/>
      </w:tblGrid>
      <w:tr w:rsidTr="00A51A99">
        <w:tblPrEx>
          <w:tblW w:w="0" w:type="auto"/>
          <w:tblLayout w:type="fixed"/>
          <w:tblCellMar>
            <w:left w:w="62" w:type="dxa"/>
            <w:right w:w="62" w:type="dxa"/>
          </w:tblCellMar>
          <w:tblLook w:val="0000"/>
        </w:tblPrEx>
        <w:trPr>
          <w:tblHeader/>
        </w:trPr>
        <w:tc>
          <w:tcPr>
            <w:tcW w:w="25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64AA2" w:rsidP="00E64AA2">
            <w:pPr>
              <w:pStyle w:val="BodyText"/>
            </w:pPr>
            <w:r w:rsidRPr="00E64AA2">
              <w:rPr>
                <w:rStyle w:val="SpecialBold"/>
              </w:rPr>
              <w:t>ELEMENT</w:t>
            </w:r>
          </w:p>
        </w:tc>
        <w:tc>
          <w:tcPr>
            <w:tcW w:w="59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64AA2">
            <w:pPr>
              <w:pStyle w:val="BodyText"/>
              <w:rPr>
                <w:lang w:val="en-NZ"/>
              </w:rPr>
            </w:pPr>
            <w:r w:rsidRPr="00E64AA2">
              <w:rPr>
                <w:rStyle w:val="SpecialBold"/>
              </w:rPr>
              <w:t>PERFORMANCE CRITERIA</w:t>
            </w:r>
          </w:p>
        </w:tc>
      </w:tr>
      <w:tr w:rsidTr="00A51A99">
        <w:tblPrEx>
          <w:tblW w:w="0" w:type="auto"/>
          <w:tblLayout w:type="fixed"/>
          <w:tblCellMar>
            <w:left w:w="62" w:type="dxa"/>
            <w:right w:w="62" w:type="dxa"/>
          </w:tblCellMar>
          <w:tblLook w:val="0000"/>
        </w:tblPrEx>
        <w:tc>
          <w:tcPr>
            <w:tcW w:w="25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64AA2">
            <w:pPr>
              <w:pStyle w:val="List"/>
              <w:rPr>
                <w:lang w:val="en-NZ"/>
              </w:rPr>
            </w:pPr>
            <w:r w:rsidRPr="00E64AA2">
              <w:t>1.</w:t>
            </w:r>
            <w:r w:rsidRPr="00E64AA2">
              <w:tab/>
              <w:t>Establish the need to appoint a specialist to undertake the assessment</w:t>
            </w:r>
          </w:p>
        </w:tc>
        <w:tc>
          <w:tcPr>
            <w:tcW w:w="59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64AA2" w:rsidP="00E64AA2">
            <w:pPr>
              <w:pStyle w:val="List2"/>
            </w:pPr>
            <w:r w:rsidRPr="00E64AA2">
              <w:t>1.1.</w:t>
            </w:r>
            <w:r w:rsidRPr="00E64AA2">
              <w:tab/>
            </w:r>
            <w:r w:rsidRPr="00E64AA2">
              <w:t>Facts, evidence and information, including fraud indicators, relevant to the circumstances of loss/damage/injury, are reviewed thoroughly, systematically and accurately</w:t>
            </w:r>
          </w:p>
          <w:p w:rsidR="00000000" w:rsidP="00E64AA2">
            <w:pPr>
              <w:pStyle w:val="List2"/>
              <w:rPr>
                <w:lang w:val="en-NZ"/>
              </w:rPr>
            </w:pPr>
            <w:r w:rsidRPr="00E64AA2">
              <w:t>1.2.</w:t>
            </w:r>
            <w:r w:rsidRPr="00E64AA2">
              <w:tab/>
              <w:t xml:space="preserve">The need to appoint </w:t>
            </w:r>
            <w:r w:rsidRPr="00E64AA2">
              <w:rPr>
                <w:rStyle w:val="BoldandItalics"/>
              </w:rPr>
              <w:t>specialist assistance</w:t>
            </w:r>
            <w:r w:rsidRPr="00E64AA2">
              <w:t xml:space="preserve"> to undertake a financial, medical, or ps</w:t>
            </w:r>
            <w:r w:rsidRPr="00E64AA2">
              <w:t>ychological assessment is identified and determined promptly and accurately and conveyed to the client and other relevant parties</w:t>
            </w:r>
          </w:p>
        </w:tc>
      </w:tr>
      <w:tr w:rsidTr="00A51A99">
        <w:tblPrEx>
          <w:tblW w:w="0" w:type="auto"/>
          <w:tblLayout w:type="fixed"/>
          <w:tblCellMar>
            <w:left w:w="62" w:type="dxa"/>
            <w:right w:w="62" w:type="dxa"/>
          </w:tblCellMar>
          <w:tblLook w:val="0000"/>
        </w:tblPrEx>
        <w:tc>
          <w:tcPr>
            <w:tcW w:w="25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64AA2">
            <w:pPr>
              <w:pStyle w:val="List"/>
              <w:rPr>
                <w:lang w:val="en-NZ"/>
              </w:rPr>
            </w:pPr>
            <w:r w:rsidRPr="00E64AA2">
              <w:t>2.</w:t>
            </w:r>
            <w:r w:rsidRPr="00E64AA2">
              <w:tab/>
              <w:t>Organise financial, medical or psychological assessments</w:t>
            </w:r>
          </w:p>
        </w:tc>
        <w:tc>
          <w:tcPr>
            <w:tcW w:w="59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64AA2" w:rsidP="00E64AA2">
            <w:pPr>
              <w:pStyle w:val="List2"/>
            </w:pPr>
            <w:r w:rsidRPr="00E64AA2">
              <w:t>2.1.</w:t>
            </w:r>
            <w:r w:rsidRPr="00E64AA2">
              <w:tab/>
              <w:t>Appointed specialists are engaged as required and thoroughly</w:t>
            </w:r>
            <w:r w:rsidRPr="00E64AA2">
              <w:t xml:space="preserve"> briefed</w:t>
            </w:r>
          </w:p>
          <w:p w:rsidR="00000000" w:rsidP="00E64AA2">
            <w:pPr>
              <w:pStyle w:val="List2"/>
              <w:rPr>
                <w:lang w:val="en-NZ"/>
              </w:rPr>
            </w:pPr>
            <w:r w:rsidRPr="00E64AA2">
              <w:t>2.2.</w:t>
            </w:r>
            <w:r w:rsidRPr="00E64AA2">
              <w:tab/>
            </w:r>
            <w:r w:rsidRPr="00E64AA2">
              <w:rPr>
                <w:rStyle w:val="BoldandItalics"/>
              </w:rPr>
              <w:t>Assessment activity</w:t>
            </w:r>
            <w:r w:rsidRPr="00E64AA2">
              <w:t xml:space="preserve"> progress is monitored and reported to relevant parties, as appropriate, and adherence to timelines ensured</w:t>
            </w:r>
          </w:p>
        </w:tc>
      </w:tr>
      <w:tr w:rsidTr="00A51A99">
        <w:tblPrEx>
          <w:tblW w:w="0" w:type="auto"/>
          <w:tblLayout w:type="fixed"/>
          <w:tblCellMar>
            <w:left w:w="62" w:type="dxa"/>
            <w:right w:w="62" w:type="dxa"/>
          </w:tblCellMar>
          <w:tblLook w:val="0000"/>
        </w:tblPrEx>
        <w:tc>
          <w:tcPr>
            <w:tcW w:w="25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64AA2">
            <w:pPr>
              <w:pStyle w:val="List"/>
              <w:rPr>
                <w:lang w:val="en-NZ"/>
              </w:rPr>
            </w:pPr>
            <w:r w:rsidRPr="00E64AA2">
              <w:t>3.</w:t>
            </w:r>
            <w:r w:rsidRPr="00E64AA2">
              <w:tab/>
              <w:t>Analyse data for claims assessments</w:t>
            </w:r>
          </w:p>
        </w:tc>
        <w:tc>
          <w:tcPr>
            <w:tcW w:w="59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64AA2" w:rsidP="00E64AA2">
            <w:pPr>
              <w:pStyle w:val="List2"/>
            </w:pPr>
            <w:r w:rsidRPr="00E64AA2">
              <w:t>3.1.</w:t>
            </w:r>
            <w:r w:rsidRPr="00E64AA2">
              <w:tab/>
              <w:t>Financial, medical or psychological assessment data is analysed and as</w:t>
            </w:r>
            <w:r w:rsidRPr="00E64AA2">
              <w:t>sessed for thoroughness and consistency</w:t>
            </w:r>
          </w:p>
          <w:p w:rsidR="00000000" w:rsidRPr="00E64AA2" w:rsidP="00E64AA2">
            <w:pPr>
              <w:pStyle w:val="List2"/>
            </w:pPr>
            <w:r w:rsidRPr="00E64AA2">
              <w:t>3.2.</w:t>
            </w:r>
            <w:r w:rsidRPr="00E64AA2">
              <w:tab/>
              <w:t>Analysis tools to assess financial, medical and/or psychological assessments are used to calculate loss damages</w:t>
            </w:r>
          </w:p>
          <w:p w:rsidR="00000000" w:rsidRPr="00E64AA2" w:rsidP="00E64AA2">
            <w:pPr>
              <w:pStyle w:val="List2"/>
            </w:pPr>
            <w:r w:rsidRPr="00E64AA2">
              <w:t>3.3.</w:t>
            </w:r>
            <w:r w:rsidRPr="00E64AA2">
              <w:tab/>
              <w:t>Validity of loss situation and/or claims is assessed fairly and impartially against the assess</w:t>
            </w:r>
            <w:r w:rsidRPr="00E64AA2">
              <w:t>ment data and analysed against reported circumstances, available evidence, facts and information</w:t>
            </w:r>
          </w:p>
          <w:p w:rsidR="00000000" w:rsidP="00E64AA2">
            <w:pPr>
              <w:pStyle w:val="List2"/>
              <w:rPr>
                <w:lang w:val="en-NZ"/>
              </w:rPr>
            </w:pPr>
            <w:r w:rsidRPr="00E64AA2">
              <w:t>3.4.</w:t>
            </w:r>
            <w:r w:rsidRPr="00E64AA2">
              <w:tab/>
              <w:t>Insurance cover/policy conditions are reviewed to ensure loss falls within policy coverage</w:t>
            </w:r>
          </w:p>
        </w:tc>
      </w:tr>
      <w:tr w:rsidTr="00A51A99">
        <w:tblPrEx>
          <w:tblW w:w="0" w:type="auto"/>
          <w:tblLayout w:type="fixed"/>
          <w:tblCellMar>
            <w:left w:w="62" w:type="dxa"/>
            <w:right w:w="62" w:type="dxa"/>
          </w:tblCellMar>
          <w:tblLook w:val="0000"/>
        </w:tblPrEx>
        <w:tc>
          <w:tcPr>
            <w:tcW w:w="25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64AA2">
            <w:pPr>
              <w:pStyle w:val="List"/>
              <w:rPr>
                <w:lang w:val="en-NZ"/>
              </w:rPr>
            </w:pPr>
            <w:r w:rsidRPr="00E64AA2">
              <w:t>4.</w:t>
            </w:r>
            <w:r w:rsidRPr="00E64AA2">
              <w:tab/>
              <w:t>Report results</w:t>
            </w:r>
          </w:p>
        </w:tc>
        <w:tc>
          <w:tcPr>
            <w:tcW w:w="59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64AA2" w:rsidP="00E64AA2">
            <w:pPr>
              <w:pStyle w:val="List2"/>
            </w:pPr>
            <w:r w:rsidRPr="00E64AA2">
              <w:t>4.1.</w:t>
            </w:r>
            <w:r w:rsidRPr="00E64AA2">
              <w:tab/>
            </w:r>
            <w:r w:rsidRPr="00E64AA2">
              <w:t xml:space="preserve">Assessment actions, procedures and outcomes are </w:t>
            </w:r>
            <w:r w:rsidRPr="00E64AA2">
              <w:rPr>
                <w:rStyle w:val="BoldandItalics"/>
              </w:rPr>
              <w:t>documented</w:t>
            </w:r>
            <w:r w:rsidRPr="00E64AA2">
              <w:t xml:space="preserve"> and recorded promptly and accurately</w:t>
            </w:r>
          </w:p>
          <w:p w:rsidR="00000000" w:rsidRPr="00E64AA2" w:rsidP="00E64AA2">
            <w:pPr>
              <w:pStyle w:val="List2"/>
            </w:pPr>
            <w:r w:rsidRPr="00E64AA2">
              <w:t>4.2.</w:t>
            </w:r>
            <w:r w:rsidRPr="00E64AA2">
              <w:tab/>
              <w:t>Reporting includes recommendations on the validity of the claim and recovery amounts in relation to the assessment and other relevant data</w:t>
            </w:r>
          </w:p>
          <w:p w:rsidR="00000000" w:rsidRPr="00E64AA2" w:rsidP="00E64AA2">
            <w:pPr>
              <w:pStyle w:val="List2"/>
            </w:pPr>
            <w:r w:rsidRPr="00E64AA2">
              <w:t>4.3.</w:t>
            </w:r>
            <w:r w:rsidRPr="00E64AA2">
              <w:tab/>
            </w:r>
            <w:r w:rsidRPr="00E64AA2">
              <w:rPr>
                <w:rStyle w:val="BoldandItalics"/>
              </w:rPr>
              <w:t>Stakeholder</w:t>
            </w:r>
            <w:r w:rsidRPr="00E64AA2">
              <w:rPr>
                <w:rStyle w:val="BoldandItalics"/>
              </w:rPr>
              <w:t>s</w:t>
            </w:r>
            <w:r w:rsidRPr="00E64AA2">
              <w:t xml:space="preserve"> are provided with accurate and timely advice regarding the financial, medical or psychological assessment for claim proceedings</w:t>
            </w:r>
          </w:p>
        </w:tc>
      </w:tr>
    </w:tbl>
    <w:p w:rsidR="00000000" w:rsidRPr="00E64AA2" w:rsidP="00E64AA2">
      <w:pPr>
        <w:pStyle w:val="BodyText"/>
      </w:pPr>
    </w:p>
    <w:p w:rsidR="00000000" w:rsidRPr="00E64AA2" w:rsidP="00E64AA2">
      <w:pPr>
        <w:pStyle w:val="AllowPageBreak"/>
      </w:pPr>
    </w:p>
    <w:p w:rsidR="00000000" w:rsidRPr="00E64AA2" w:rsidP="00E64AA2">
      <w:pPr>
        <w:pStyle w:val="Heading1"/>
      </w:pPr>
      <w:bookmarkStart w:id="9" w:name="O_79655"/>
      <w:bookmarkEnd w:id="9"/>
      <w:r w:rsidRPr="00E64AA2">
        <w:t>Required Skills and Knowledge</w:t>
      </w:r>
    </w:p>
    <w:tbl>
      <w:tblPr>
        <w:tblW w:w="0" w:type="auto"/>
        <w:tblLayout w:type="fixed"/>
        <w:tblCellMar>
          <w:left w:w="62" w:type="dxa"/>
          <w:right w:w="62" w:type="dxa"/>
        </w:tblCellMar>
        <w:tblLook w:val="0000"/>
      </w:tblPr>
      <w:tblGrid>
        <w:gridCol w:w="8522"/>
      </w:tblGrid>
      <w:tr w:rsidTr="00A51A99">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E64AA2">
            <w:pPr>
              <w:pStyle w:val="BodyText"/>
              <w:rPr>
                <w:lang w:val="en-NZ"/>
              </w:rPr>
            </w:pPr>
            <w:r w:rsidRPr="00E64AA2">
              <w:rPr>
                <w:rStyle w:val="SpecialBold"/>
              </w:rPr>
              <w:t>REQUIRED SKILLS AND KNOWLEDGE</w:t>
            </w:r>
          </w:p>
        </w:tc>
      </w:tr>
      <w:tr w:rsidTr="00A51A99">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E64AA2">
            <w:pPr>
              <w:pStyle w:val="BodyText"/>
              <w:rPr>
                <w:lang w:val="en-NZ"/>
              </w:rPr>
            </w:pPr>
            <w:r w:rsidRPr="00E64AA2">
              <w:t>This section describes the skills and knowledge required for this unit.</w:t>
            </w:r>
          </w:p>
        </w:tc>
      </w:tr>
      <w:tr w:rsidTr="00A51A99">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64AA2">
            <w:pPr>
              <w:pStyle w:val="BodyText"/>
              <w:rPr>
                <w:lang w:val="en-NZ"/>
              </w:rPr>
            </w:pPr>
            <w:r w:rsidRPr="00E64AA2">
              <w:rPr>
                <w:rStyle w:val="SpecialBold"/>
              </w:rPr>
              <w:t>Required skills</w:t>
            </w:r>
          </w:p>
        </w:tc>
      </w:tr>
      <w:tr w:rsidTr="00A51A99">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64AA2" w:rsidP="00E64AA2">
            <w:pPr>
              <w:pStyle w:val="ListBullet"/>
            </w:pPr>
            <w:r w:rsidRPr="00E64AA2">
              <w:t>highly developed communication skills to:</w:t>
            </w:r>
          </w:p>
          <w:p w:rsidR="00000000" w:rsidRPr="00E64AA2" w:rsidP="00E64AA2">
            <w:pPr>
              <w:pStyle w:val="ListBullet2"/>
            </w:pPr>
            <w:r w:rsidRPr="00E64AA2">
              <w:t>determine and confirm information, using questioning and active listening as required</w:t>
            </w:r>
          </w:p>
          <w:p w:rsidR="00000000" w:rsidRPr="00E64AA2" w:rsidP="00E64AA2">
            <w:pPr>
              <w:pStyle w:val="ListBullet2"/>
            </w:pPr>
            <w:r w:rsidRPr="00E64AA2">
              <w:t>relate effectively to customers</w:t>
            </w:r>
          </w:p>
          <w:p w:rsidR="00000000" w:rsidRPr="00E64AA2" w:rsidP="00E64AA2">
            <w:pPr>
              <w:pStyle w:val="ListBullet2"/>
            </w:pPr>
            <w:r w:rsidRPr="00E64AA2">
              <w:t>liaise with others, share information, listen and understand</w:t>
            </w:r>
          </w:p>
          <w:p w:rsidR="00000000" w:rsidRPr="00E64AA2" w:rsidP="00E64AA2">
            <w:pPr>
              <w:pStyle w:val="ListBullet2"/>
            </w:pPr>
            <w:r w:rsidRPr="00E64AA2">
              <w:t>use language and concepts appropriate to cultural differences</w:t>
            </w:r>
          </w:p>
          <w:p w:rsidR="00000000" w:rsidRPr="00E64AA2" w:rsidP="00E64AA2">
            <w:pPr>
              <w:pStyle w:val="ListBullet"/>
            </w:pPr>
            <w:r w:rsidRPr="00E64AA2">
              <w:t>well-developed numeracy and IT skills to:</w:t>
            </w:r>
          </w:p>
          <w:p w:rsidR="00000000" w:rsidRPr="00E64AA2" w:rsidP="00E64AA2">
            <w:pPr>
              <w:pStyle w:val="ListBullet2"/>
            </w:pPr>
            <w:r w:rsidRPr="00E64AA2">
              <w:t>perform calculations related to achieving required outcomes</w:t>
            </w:r>
          </w:p>
          <w:p w:rsidR="00000000" w:rsidRPr="00E64AA2" w:rsidP="00E64AA2">
            <w:pPr>
              <w:pStyle w:val="ListBullet2"/>
            </w:pPr>
            <w:r w:rsidRPr="00E64AA2">
              <w:t>use computer applications (wor</w:t>
            </w:r>
            <w:r w:rsidRPr="00E64AA2">
              <w:t>d processing, spreadsheet, database, specific purpose computer systems) to assist in achieving required outcomes</w:t>
            </w:r>
          </w:p>
          <w:p w:rsidR="00000000" w:rsidRPr="00E64AA2" w:rsidP="00E64AA2">
            <w:pPr>
              <w:pStyle w:val="ListBullet2"/>
            </w:pPr>
            <w:r w:rsidRPr="00E64AA2">
              <w:t>access and update records electronically</w:t>
            </w:r>
          </w:p>
          <w:p w:rsidR="00000000" w:rsidRPr="00E64AA2" w:rsidP="00E64AA2">
            <w:pPr>
              <w:pStyle w:val="ListBullet2"/>
            </w:pPr>
            <w:r w:rsidRPr="00E64AA2">
              <w:t>access web-based information services</w:t>
            </w:r>
          </w:p>
          <w:p w:rsidR="00000000" w:rsidRPr="00E64AA2" w:rsidP="00E64AA2">
            <w:pPr>
              <w:pStyle w:val="ListBullet"/>
            </w:pPr>
            <w:r w:rsidRPr="00E64AA2">
              <w:t>well-developed literacy skills to read and interpret documentati</w:t>
            </w:r>
            <w:r w:rsidRPr="00E64AA2">
              <w:t>on from a variety of sources and record and consolidate relevant related information</w:t>
            </w:r>
          </w:p>
          <w:p w:rsidR="00000000" w:rsidRPr="00E64AA2" w:rsidP="00E64AA2">
            <w:pPr>
              <w:pStyle w:val="ListBullet"/>
            </w:pPr>
            <w:r w:rsidRPr="00E64AA2">
              <w:t>learning skills to maintain knowledge of changes to compliance legislation and requirements</w:t>
            </w:r>
          </w:p>
          <w:p w:rsidR="00000000" w:rsidRPr="00E64AA2" w:rsidP="00E64AA2">
            <w:pPr>
              <w:pStyle w:val="ListBullet"/>
            </w:pPr>
            <w:r w:rsidRPr="00E64AA2">
              <w:t>problem solving skills to identify any issues that have the potential to impact</w:t>
            </w:r>
            <w:r w:rsidRPr="00E64AA2">
              <w:t xml:space="preserve"> on work outcomes and to develop options to resolve these issues when they arise</w:t>
            </w:r>
          </w:p>
          <w:p w:rsidR="00000000" w:rsidRPr="00E64AA2" w:rsidP="00E64AA2">
            <w:pPr>
              <w:pStyle w:val="ListBullet"/>
            </w:pPr>
            <w:r w:rsidRPr="00E64AA2">
              <w:t>self-management skills for complying with ethical, legal and procedural requirements research and analysis skills for accessing and interpreting relevant information</w:t>
            </w:r>
          </w:p>
          <w:p w:rsidR="00000000" w:rsidP="00E64AA2">
            <w:pPr>
              <w:pStyle w:val="ListBullet"/>
              <w:rPr>
                <w:lang w:val="en-NZ"/>
              </w:rPr>
            </w:pPr>
            <w:r w:rsidRPr="00E64AA2">
              <w:t>organisat</w:t>
            </w:r>
            <w:r w:rsidRPr="00E64AA2">
              <w:t>ional skills, including the ability to plan and sequence work</w:t>
            </w:r>
          </w:p>
        </w:tc>
      </w:tr>
      <w:tr w:rsidTr="00A51A99">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64AA2">
            <w:pPr>
              <w:pStyle w:val="BodyText"/>
              <w:rPr>
                <w:lang w:val="en-NZ"/>
              </w:rPr>
            </w:pPr>
            <w:r w:rsidRPr="00E64AA2">
              <w:rPr>
                <w:rStyle w:val="SpecialBold"/>
              </w:rPr>
              <w:t>Required knowledge</w:t>
            </w:r>
          </w:p>
        </w:tc>
      </w:tr>
      <w:tr w:rsidTr="00A51A99">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64AA2" w:rsidP="00E64AA2">
            <w:pPr>
              <w:pStyle w:val="ListBullet"/>
            </w:pPr>
            <w:r w:rsidRPr="00E64AA2">
              <w:t>analysis practices and guidelines</w:t>
            </w:r>
          </w:p>
          <w:p w:rsidR="00000000" w:rsidRPr="00E64AA2" w:rsidP="00E64AA2">
            <w:pPr>
              <w:pStyle w:val="ListBullet"/>
            </w:pPr>
            <w:r w:rsidRPr="00E64AA2">
              <w:t>claims management</w:t>
            </w:r>
          </w:p>
          <w:p w:rsidR="00000000" w:rsidRPr="00E64AA2" w:rsidP="00E64AA2">
            <w:pPr>
              <w:pStyle w:val="ListBullet"/>
            </w:pPr>
            <w:r w:rsidRPr="00E64AA2">
              <w:t>data analysis techniques/procedures</w:t>
            </w:r>
          </w:p>
          <w:p w:rsidR="00000000" w:rsidRPr="00E64AA2" w:rsidP="00E64AA2">
            <w:pPr>
              <w:pStyle w:val="ListBullet"/>
            </w:pPr>
            <w:r w:rsidRPr="00E64AA2">
              <w:t>policy coverage/requirements</w:t>
            </w:r>
          </w:p>
          <w:p w:rsidR="00000000" w:rsidRPr="00E64AA2" w:rsidP="00E64AA2">
            <w:pPr>
              <w:pStyle w:val="ListBullet"/>
            </w:pPr>
            <w:r w:rsidRPr="00E64AA2">
              <w:t>principles of cost estimating</w:t>
            </w:r>
          </w:p>
          <w:p w:rsidR="00000000" w:rsidRPr="00E64AA2" w:rsidP="00E64AA2">
            <w:pPr>
              <w:pStyle w:val="ListBullet"/>
            </w:pPr>
            <w:r w:rsidRPr="00E64AA2">
              <w:t>relevant legislation and industry codes of practice</w:t>
            </w:r>
          </w:p>
          <w:p w:rsidR="00000000" w:rsidRPr="00E64AA2" w:rsidP="00E64AA2">
            <w:pPr>
              <w:pStyle w:val="ListBullet"/>
            </w:pPr>
            <w:r w:rsidRPr="00E64AA2">
              <w:t>roles/responsibilities of financial, medical and psychological specialists</w:t>
            </w:r>
          </w:p>
          <w:p w:rsidR="00000000" w:rsidRPr="00E64AA2" w:rsidP="00E64AA2">
            <w:pPr>
              <w:pStyle w:val="ListBullet"/>
            </w:pPr>
            <w:r w:rsidRPr="00E64AA2">
              <w:t>types/categories of insurance policies</w:t>
            </w:r>
          </w:p>
        </w:tc>
      </w:tr>
    </w:tbl>
    <w:p w:rsidR="00000000" w:rsidRPr="00E64AA2" w:rsidP="00E64AA2">
      <w:pPr>
        <w:pStyle w:val="BodyText"/>
      </w:pPr>
    </w:p>
    <w:p w:rsidR="00000000" w:rsidRPr="00E64AA2" w:rsidP="00E64AA2">
      <w:pPr>
        <w:pStyle w:val="AllowPageBreak"/>
      </w:pPr>
    </w:p>
    <w:p w:rsidR="00000000" w:rsidRPr="00E64AA2" w:rsidP="00E64AA2">
      <w:pPr>
        <w:pStyle w:val="Heading1"/>
      </w:pPr>
      <w:bookmarkStart w:id="10" w:name="O_79656"/>
      <w:bookmarkEnd w:id="10"/>
      <w:r w:rsidRPr="00E64AA2">
        <w:t>Evidence Guide</w:t>
      </w:r>
    </w:p>
    <w:tbl>
      <w:tblPr>
        <w:tblW w:w="9570" w:type="dxa"/>
        <w:tblLayout w:type="fixed"/>
        <w:tblCellMar>
          <w:left w:w="62" w:type="dxa"/>
          <w:right w:w="62" w:type="dxa"/>
        </w:tblCellMar>
        <w:tblLook w:val="0000"/>
      </w:tblPr>
      <w:tblGrid>
        <w:gridCol w:w="2808"/>
        <w:gridCol w:w="6762"/>
      </w:tblGrid>
      <w:tr w:rsidTr="00A51A99">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64AA2">
            <w:pPr>
              <w:pStyle w:val="BodyText"/>
              <w:rPr>
                <w:lang w:val="en-NZ"/>
              </w:rPr>
            </w:pPr>
            <w:r w:rsidRPr="00E64AA2">
              <w:rPr>
                <w:rStyle w:val="SpecialBold"/>
              </w:rPr>
              <w:t>EVIDENCE GUIDE</w:t>
            </w:r>
          </w:p>
        </w:tc>
      </w:tr>
      <w:tr w:rsidTr="00A51A99">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64AA2">
            <w:pPr>
              <w:pStyle w:val="BodyText"/>
              <w:rPr>
                <w:lang w:val="en-NZ"/>
              </w:rPr>
            </w:pPr>
            <w:r w:rsidRPr="00E64AA2">
              <w:t>The Evidence Guide provides advice on assessment and must be read in conjunction with the performance criteria, required skills and knowledge, range statement and the Assessment Guidelines for the Training Package.</w:t>
            </w:r>
          </w:p>
        </w:tc>
      </w:tr>
      <w:tr w:rsidTr="00A51A99">
        <w:tblPrEx>
          <w:tblW w:w="9570" w:type="dxa"/>
          <w:tblLayout w:type="fixed"/>
          <w:tblCellMar>
            <w:left w:w="62" w:type="dxa"/>
            <w:right w:w="62" w:type="dxa"/>
          </w:tblCellMar>
          <w:tblLook w:val="0000"/>
        </w:tblPrEx>
        <w:tc>
          <w:tcPr>
            <w:tcW w:w="28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64AA2">
            <w:pPr>
              <w:pStyle w:val="BodyText"/>
              <w:rPr>
                <w:lang w:val="en-NZ"/>
              </w:rPr>
            </w:pPr>
            <w:r w:rsidRPr="00E64AA2">
              <w:rPr>
                <w:rStyle w:val="SpecialBold"/>
              </w:rPr>
              <w:t>Overview of assessment</w:t>
            </w:r>
          </w:p>
        </w:tc>
        <w:tc>
          <w:tcPr>
            <w:tcW w:w="67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64AA2">
            <w:pPr>
              <w:pStyle w:val="BodyText"/>
              <w:rPr>
                <w:lang w:val="en-NZ"/>
              </w:rPr>
            </w:pPr>
          </w:p>
        </w:tc>
      </w:tr>
      <w:tr w:rsidTr="00A51A99">
        <w:tblPrEx>
          <w:tblW w:w="9570" w:type="dxa"/>
          <w:tblLayout w:type="fixed"/>
          <w:tblCellMar>
            <w:left w:w="62" w:type="dxa"/>
            <w:right w:w="62" w:type="dxa"/>
          </w:tblCellMar>
          <w:tblLook w:val="0000"/>
        </w:tblPrEx>
        <w:tc>
          <w:tcPr>
            <w:tcW w:w="28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64AA2">
            <w:pPr>
              <w:pStyle w:val="BodyText"/>
              <w:rPr>
                <w:lang w:val="en-NZ"/>
              </w:rPr>
            </w:pPr>
            <w:r w:rsidRPr="00E64AA2">
              <w:rPr>
                <w:rStyle w:val="SpecialBold"/>
              </w:rPr>
              <w:t>Critical aspec</w:t>
            </w:r>
            <w:r w:rsidRPr="00E64AA2">
              <w:rPr>
                <w:rStyle w:val="SpecialBold"/>
              </w:rPr>
              <w:t>ts for assessment and evidence required to demonstrate competency in this unit</w:t>
            </w:r>
          </w:p>
        </w:tc>
        <w:tc>
          <w:tcPr>
            <w:tcW w:w="67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64AA2" w:rsidP="00E64AA2">
            <w:pPr>
              <w:pStyle w:val="BodyText"/>
            </w:pPr>
            <w:r w:rsidRPr="00E64AA2">
              <w:t xml:space="preserve"> Evidence of the ability to:</w:t>
            </w:r>
          </w:p>
          <w:p w:rsidR="00000000" w:rsidRPr="00E64AA2" w:rsidP="00E64AA2">
            <w:pPr>
              <w:pStyle w:val="ListBullet"/>
            </w:pPr>
            <w:r w:rsidRPr="00E64AA2">
              <w:t>interpret and adapt to circumstances in which specialist assistance should be sought in resolution of a claim</w:t>
            </w:r>
          </w:p>
          <w:p w:rsidR="00000000" w:rsidP="00E64AA2">
            <w:pPr>
              <w:pStyle w:val="ListBullet"/>
              <w:rPr>
                <w:lang w:val="en-NZ"/>
              </w:rPr>
            </w:pPr>
            <w:r w:rsidRPr="00E64AA2">
              <w:t>analyse claims information to determine the need for specialist assistance and application of skills to monitor the specialist assistance and interpret and report on the outcomes of the specialist advice in relation to the claim context.</w:t>
            </w:r>
          </w:p>
        </w:tc>
      </w:tr>
      <w:tr w:rsidTr="00A51A99">
        <w:tblPrEx>
          <w:tblW w:w="9570" w:type="dxa"/>
          <w:tblLayout w:type="fixed"/>
          <w:tblCellMar>
            <w:left w:w="62" w:type="dxa"/>
            <w:right w:w="62" w:type="dxa"/>
          </w:tblCellMar>
          <w:tblLook w:val="0000"/>
        </w:tblPrEx>
        <w:tc>
          <w:tcPr>
            <w:tcW w:w="28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64AA2">
            <w:pPr>
              <w:pStyle w:val="BodyText"/>
              <w:rPr>
                <w:lang w:val="en-NZ"/>
              </w:rPr>
            </w:pPr>
            <w:r w:rsidRPr="00E64AA2">
              <w:rPr>
                <w:rStyle w:val="SpecialBold"/>
              </w:rPr>
              <w:t>Context of and sp</w:t>
            </w:r>
            <w:r w:rsidRPr="00E64AA2">
              <w:rPr>
                <w:rStyle w:val="SpecialBold"/>
              </w:rPr>
              <w:t>ecific resources for assessment</w:t>
            </w:r>
          </w:p>
        </w:tc>
        <w:tc>
          <w:tcPr>
            <w:tcW w:w="67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64AA2" w:rsidP="00E64AA2">
            <w:pPr>
              <w:pStyle w:val="BodyText"/>
            </w:pPr>
            <w:r w:rsidRPr="00E64AA2">
              <w:t>Assessment must ensure:</w:t>
            </w:r>
          </w:p>
          <w:p w:rsidR="00000000" w:rsidRPr="00E64AA2" w:rsidP="00E64AA2">
            <w:pPr>
              <w:pStyle w:val="ListBullet"/>
            </w:pPr>
            <w:r w:rsidRPr="00E64AA2">
              <w:t>competency is demonstrated in the context of the work environment and conditions specified in the range statement either in a relevant workplace or a closely simulated work environment</w:t>
            </w:r>
          </w:p>
          <w:p w:rsidR="00000000" w:rsidRPr="00E64AA2" w:rsidP="00E64AA2">
            <w:pPr>
              <w:pStyle w:val="ListBullet"/>
            </w:pPr>
            <w:r w:rsidRPr="00E64AA2">
              <w:t>access to and t</w:t>
            </w:r>
            <w:r w:rsidRPr="00E64AA2">
              <w:t>he use of a range of common office equipment, technology, software and consumables</w:t>
            </w:r>
          </w:p>
          <w:p w:rsidR="00000000" w:rsidRPr="00E64AA2" w:rsidP="00E64AA2">
            <w:pPr>
              <w:pStyle w:val="ListBullet"/>
            </w:pPr>
            <w:r w:rsidRPr="00E64AA2">
              <w:t>access to organisation records</w:t>
            </w:r>
          </w:p>
          <w:p w:rsidR="00000000" w:rsidP="00E64AA2">
            <w:pPr>
              <w:pStyle w:val="ListBullet"/>
              <w:rPr>
                <w:lang w:val="en-NZ"/>
              </w:rPr>
            </w:pPr>
            <w:r w:rsidRPr="00E64AA2">
              <w:t>access to organisation policies and procedures.</w:t>
            </w:r>
          </w:p>
        </w:tc>
      </w:tr>
      <w:tr w:rsidTr="00A51A99">
        <w:tblPrEx>
          <w:tblW w:w="9570" w:type="dxa"/>
          <w:tblLayout w:type="fixed"/>
          <w:tblCellMar>
            <w:left w:w="62" w:type="dxa"/>
            <w:right w:w="62" w:type="dxa"/>
          </w:tblCellMar>
          <w:tblLook w:val="0000"/>
        </w:tblPrEx>
        <w:tc>
          <w:tcPr>
            <w:tcW w:w="28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64AA2">
            <w:pPr>
              <w:pStyle w:val="BodyText"/>
              <w:rPr>
                <w:lang w:val="en-NZ"/>
              </w:rPr>
            </w:pPr>
            <w:r w:rsidRPr="00E64AA2">
              <w:rPr>
                <w:rStyle w:val="SpecialBold"/>
              </w:rPr>
              <w:t>Method of assessment</w:t>
            </w:r>
          </w:p>
        </w:tc>
        <w:tc>
          <w:tcPr>
            <w:tcW w:w="67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64AA2" w:rsidP="00E64AA2">
            <w:pPr>
              <w:pStyle w:val="BodyText"/>
            </w:pPr>
            <w:r w:rsidRPr="00E64AA2">
              <w:t xml:space="preserve">A range of assessment methods should be used to assess practical skills </w:t>
            </w:r>
            <w:r w:rsidRPr="00E64AA2">
              <w:t>and knowledge. The following examples, in combination, are appropriate for this unit:</w:t>
            </w:r>
          </w:p>
          <w:p w:rsidR="00000000" w:rsidRPr="00E64AA2" w:rsidP="00E64AA2">
            <w:pPr>
              <w:pStyle w:val="ListBullet"/>
            </w:pPr>
            <w:r w:rsidRPr="00E64AA2">
              <w:t>evaluating an integrated activity, which combines the elements of competency for the unit, or a cluster of related units of competency</w:t>
            </w:r>
          </w:p>
          <w:p w:rsidR="00000000" w:rsidRPr="00E64AA2" w:rsidP="00E64AA2">
            <w:pPr>
              <w:pStyle w:val="ListBullet"/>
            </w:pPr>
            <w:r w:rsidRPr="00E64AA2">
              <w:t xml:space="preserve">observing processes and procedures </w:t>
            </w:r>
            <w:r w:rsidRPr="00E64AA2">
              <w:t>in workplaces</w:t>
            </w:r>
          </w:p>
          <w:p w:rsidR="00000000" w:rsidRPr="00E64AA2" w:rsidP="00E64AA2">
            <w:pPr>
              <w:pStyle w:val="ListBullet"/>
            </w:pPr>
            <w:r w:rsidRPr="00E64AA2">
              <w:t>verbal or written questioning on underpinning knowledge and skills</w:t>
            </w:r>
          </w:p>
          <w:p w:rsidR="00000000" w:rsidRPr="00E64AA2" w:rsidP="00E64AA2">
            <w:pPr>
              <w:pStyle w:val="ListBullet"/>
            </w:pPr>
            <w:r w:rsidRPr="00E64AA2">
              <w:t>evaluating samples of work</w:t>
            </w:r>
          </w:p>
          <w:p w:rsidR="00000000" w:rsidRPr="00E64AA2" w:rsidP="00E64AA2">
            <w:pPr>
              <w:pStyle w:val="ListBullet"/>
            </w:pPr>
            <w:r w:rsidRPr="00E64AA2">
              <w:t>accessing and validating third party reports</w:t>
            </w:r>
          </w:p>
          <w:p w:rsidR="00000000" w:rsidP="00E64AA2">
            <w:pPr>
              <w:pStyle w:val="ListBullet"/>
              <w:rPr>
                <w:lang w:val="en-NZ"/>
              </w:rPr>
            </w:pPr>
            <w:r w:rsidRPr="00E64AA2">
              <w:t>setting and reviewing workplace projects and business simulations or scenarios.</w:t>
            </w:r>
          </w:p>
        </w:tc>
      </w:tr>
      <w:tr w:rsidTr="00A51A99">
        <w:tblPrEx>
          <w:tblW w:w="9570" w:type="dxa"/>
          <w:tblLayout w:type="fixed"/>
          <w:tblCellMar>
            <w:left w:w="62" w:type="dxa"/>
            <w:right w:w="62" w:type="dxa"/>
          </w:tblCellMar>
          <w:tblLook w:val="0000"/>
        </w:tblPrEx>
        <w:tc>
          <w:tcPr>
            <w:tcW w:w="28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64AA2">
            <w:pPr>
              <w:pStyle w:val="BodyText"/>
              <w:rPr>
                <w:lang w:val="en-NZ"/>
              </w:rPr>
            </w:pPr>
            <w:r w:rsidRPr="00E64AA2">
              <w:rPr>
                <w:rStyle w:val="SpecialBold"/>
              </w:rPr>
              <w:t>Guidance information f</w:t>
            </w:r>
            <w:r w:rsidRPr="00E64AA2">
              <w:rPr>
                <w:rStyle w:val="SpecialBold"/>
              </w:rPr>
              <w:t>or assessment</w:t>
            </w:r>
          </w:p>
        </w:tc>
        <w:tc>
          <w:tcPr>
            <w:tcW w:w="67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64AA2" w:rsidP="00E64AA2">
            <w:pPr>
              <w:pStyle w:val="BodyText"/>
            </w:pPr>
          </w:p>
        </w:tc>
      </w:tr>
    </w:tbl>
    <w:p w:rsidR="00000000" w:rsidRPr="00E64AA2" w:rsidP="00E64AA2">
      <w:pPr>
        <w:pStyle w:val="BodyText"/>
      </w:pPr>
    </w:p>
    <w:p w:rsidR="00000000" w:rsidRPr="00E64AA2" w:rsidP="00E64AA2">
      <w:pPr>
        <w:pStyle w:val="AllowPageBreak"/>
      </w:pPr>
    </w:p>
    <w:p w:rsidR="00000000" w:rsidRPr="00E64AA2" w:rsidP="00E64AA2">
      <w:pPr>
        <w:pStyle w:val="Heading1"/>
      </w:pPr>
      <w:bookmarkStart w:id="11" w:name="O_79657"/>
      <w:bookmarkEnd w:id="11"/>
      <w:r w:rsidRPr="00E64AA2">
        <w:t>Range Statement</w:t>
      </w:r>
    </w:p>
    <w:tbl>
      <w:tblPr>
        <w:tblW w:w="0" w:type="auto"/>
        <w:tblLayout w:type="fixed"/>
        <w:tblCellMar>
          <w:left w:w="62" w:type="dxa"/>
          <w:right w:w="62" w:type="dxa"/>
        </w:tblCellMar>
        <w:tblLook w:val="0000"/>
      </w:tblPr>
      <w:tblGrid>
        <w:gridCol w:w="2514"/>
        <w:gridCol w:w="6008"/>
      </w:tblGrid>
      <w:tr w:rsidTr="00A51A99">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64AA2">
            <w:pPr>
              <w:pStyle w:val="BodyText"/>
              <w:rPr>
                <w:lang w:val="en-NZ"/>
              </w:rPr>
            </w:pPr>
            <w:r w:rsidRPr="00E64AA2">
              <w:rPr>
                <w:rStyle w:val="SpecialBold"/>
              </w:rPr>
              <w:t>RANGE STATEMENT</w:t>
            </w:r>
          </w:p>
        </w:tc>
      </w:tr>
      <w:tr w:rsidTr="00A51A99">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64AA2">
            <w:pPr>
              <w:pStyle w:val="BodyText"/>
              <w:rPr>
                <w:lang w:val="en-NZ"/>
              </w:rPr>
            </w:pPr>
            <w:r w:rsidRPr="00E64AA2">
              <w:t xml:space="preserve">The range statement relates to the unit of competency as a whole. It allows for different work environments and situations that may affect </w:t>
            </w:r>
            <w:r w:rsidRPr="00E64AA2">
              <w:t>performance. Bold italicised wording, if used in the performance criteria, is detailed below. Essential operating conditions that may be present with training and assessment (depending on the work situation, needs of the candidate, accessibility of the ite</w:t>
            </w:r>
            <w:r w:rsidRPr="00E64AA2">
              <w:t>m, and local industry and regional contexts) may also be included.</w:t>
            </w:r>
          </w:p>
        </w:tc>
      </w:tr>
      <w:tr w:rsidTr="00A51A99">
        <w:tblPrEx>
          <w:tblW w:w="0" w:type="auto"/>
          <w:tblLayout w:type="fixed"/>
          <w:tblCellMar>
            <w:left w:w="62" w:type="dxa"/>
            <w:right w:w="62" w:type="dxa"/>
          </w:tblCellMar>
          <w:tblLook w:val="0000"/>
        </w:tblPrEx>
        <w:tc>
          <w:tcPr>
            <w:tcW w:w="251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64AA2">
            <w:pPr>
              <w:pStyle w:val="BodyText"/>
              <w:rPr>
                <w:lang w:val="en-NZ"/>
              </w:rPr>
            </w:pPr>
            <w:r w:rsidRPr="00E64AA2">
              <w:rPr>
                <w:rStyle w:val="BoldandItalics"/>
              </w:rPr>
              <w:t>Specialist assistance</w:t>
            </w:r>
            <w:r w:rsidRPr="00E64AA2">
              <w:t xml:space="preserve"> may include:</w:t>
            </w:r>
          </w:p>
        </w:tc>
        <w:tc>
          <w:tcPr>
            <w:tcW w:w="60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64AA2" w:rsidP="00E64AA2">
            <w:pPr>
              <w:pStyle w:val="ListBullet"/>
            </w:pPr>
            <w:r w:rsidRPr="00E64AA2">
              <w:t>accountants</w:t>
            </w:r>
          </w:p>
          <w:p w:rsidR="00000000" w:rsidRPr="00E64AA2" w:rsidP="00E64AA2">
            <w:pPr>
              <w:pStyle w:val="ListBullet"/>
            </w:pPr>
            <w:r w:rsidRPr="00E64AA2">
              <w:t>chemists</w:t>
            </w:r>
          </w:p>
          <w:p w:rsidR="00000000" w:rsidRPr="00E64AA2" w:rsidP="00E64AA2">
            <w:pPr>
              <w:pStyle w:val="ListBullet"/>
            </w:pPr>
            <w:r w:rsidRPr="00E64AA2">
              <w:t>consultants</w:t>
            </w:r>
          </w:p>
          <w:p w:rsidR="00000000" w:rsidRPr="00E64AA2" w:rsidP="00E64AA2">
            <w:pPr>
              <w:pStyle w:val="ListBullet"/>
            </w:pPr>
            <w:r w:rsidRPr="00E64AA2">
              <w:t>legal</w:t>
            </w:r>
          </w:p>
          <w:p w:rsidR="00000000" w:rsidRPr="00E64AA2" w:rsidP="00E64AA2">
            <w:pPr>
              <w:pStyle w:val="ListBullet"/>
            </w:pPr>
            <w:r w:rsidRPr="00E64AA2">
              <w:t>medical personnel</w:t>
            </w:r>
          </w:p>
          <w:p w:rsidR="00000000" w:rsidRPr="00E64AA2" w:rsidP="00E64AA2">
            <w:pPr>
              <w:pStyle w:val="ListBullet"/>
            </w:pPr>
            <w:r w:rsidRPr="00E64AA2">
              <w:t>psychologist/psychiatrist</w:t>
            </w:r>
          </w:p>
          <w:p w:rsidR="00000000" w:rsidP="00E64AA2">
            <w:pPr>
              <w:pStyle w:val="ListBullet"/>
              <w:rPr>
                <w:lang w:val="en-NZ"/>
              </w:rPr>
            </w:pPr>
            <w:r w:rsidRPr="00E64AA2">
              <w:t>valuers.</w:t>
            </w:r>
          </w:p>
        </w:tc>
      </w:tr>
      <w:tr w:rsidTr="00A51A99">
        <w:tblPrEx>
          <w:tblW w:w="0" w:type="auto"/>
          <w:tblLayout w:type="fixed"/>
          <w:tblCellMar>
            <w:left w:w="62" w:type="dxa"/>
            <w:right w:w="62" w:type="dxa"/>
          </w:tblCellMar>
          <w:tblLook w:val="0000"/>
        </w:tblPrEx>
        <w:tc>
          <w:tcPr>
            <w:tcW w:w="251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64AA2">
            <w:pPr>
              <w:pStyle w:val="BodyText"/>
              <w:rPr>
                <w:lang w:val="en-NZ"/>
              </w:rPr>
            </w:pPr>
            <w:r w:rsidRPr="00E64AA2">
              <w:rPr>
                <w:rStyle w:val="BoldandItalics"/>
              </w:rPr>
              <w:t>Assessment activities</w:t>
            </w:r>
            <w:r w:rsidRPr="00E64AA2">
              <w:t xml:space="preserve"> may include:</w:t>
            </w:r>
          </w:p>
        </w:tc>
        <w:tc>
          <w:tcPr>
            <w:tcW w:w="60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64AA2" w:rsidP="00E64AA2">
            <w:pPr>
              <w:pStyle w:val="ListBullet"/>
            </w:pPr>
            <w:r w:rsidRPr="00E64AA2">
              <w:t>consultation</w:t>
            </w:r>
          </w:p>
          <w:p w:rsidR="00000000" w:rsidRPr="00E64AA2" w:rsidP="00E64AA2">
            <w:pPr>
              <w:pStyle w:val="ListBullet"/>
            </w:pPr>
            <w:r w:rsidRPr="00E64AA2">
              <w:t>credit and character checks</w:t>
            </w:r>
          </w:p>
          <w:p w:rsidR="00000000" w:rsidRPr="00E64AA2" w:rsidP="00E64AA2">
            <w:pPr>
              <w:pStyle w:val="ListBullet"/>
            </w:pPr>
            <w:r w:rsidRPr="00E64AA2">
              <w:t xml:space="preserve">desktop and other research </w:t>
            </w:r>
          </w:p>
          <w:p w:rsidR="00000000" w:rsidRPr="00E64AA2" w:rsidP="00E64AA2">
            <w:pPr>
              <w:pStyle w:val="ListBullet"/>
            </w:pPr>
            <w:r w:rsidRPr="00E64AA2">
              <w:t>financial checks</w:t>
            </w:r>
          </w:p>
          <w:p w:rsidR="00000000" w:rsidRPr="00E64AA2" w:rsidP="00E64AA2">
            <w:pPr>
              <w:pStyle w:val="ListBullet"/>
            </w:pPr>
            <w:r w:rsidRPr="00E64AA2">
              <w:t xml:space="preserve">interviews </w:t>
            </w:r>
          </w:p>
          <w:p w:rsidR="00000000" w:rsidRPr="00E64AA2" w:rsidP="00E64AA2">
            <w:pPr>
              <w:pStyle w:val="ListBullet"/>
            </w:pPr>
            <w:r w:rsidRPr="00E64AA2">
              <w:t>medical/physical examinations</w:t>
            </w:r>
          </w:p>
          <w:p w:rsidR="00000000" w:rsidRPr="00E64AA2" w:rsidP="00E64AA2">
            <w:pPr>
              <w:pStyle w:val="ListBullet"/>
            </w:pPr>
            <w:r w:rsidRPr="00E64AA2">
              <w:t>psychological testing</w:t>
            </w:r>
          </w:p>
          <w:p w:rsidR="00000000" w:rsidRPr="00E64AA2" w:rsidP="00E64AA2">
            <w:pPr>
              <w:pStyle w:val="ListBullet"/>
            </w:pPr>
            <w:r w:rsidRPr="00E64AA2">
              <w:t>surveys</w:t>
            </w:r>
          </w:p>
          <w:p w:rsidR="00000000" w:rsidP="00E64AA2">
            <w:pPr>
              <w:pStyle w:val="ListBullet"/>
              <w:rPr>
                <w:lang w:val="en-NZ"/>
              </w:rPr>
            </w:pPr>
            <w:r w:rsidRPr="00E64AA2">
              <w:t>valuations.</w:t>
            </w:r>
          </w:p>
        </w:tc>
      </w:tr>
      <w:tr w:rsidTr="00A51A99">
        <w:tblPrEx>
          <w:tblW w:w="0" w:type="auto"/>
          <w:tblLayout w:type="fixed"/>
          <w:tblCellMar>
            <w:left w:w="62" w:type="dxa"/>
            <w:right w:w="62" w:type="dxa"/>
          </w:tblCellMar>
          <w:tblLook w:val="0000"/>
        </w:tblPrEx>
        <w:tc>
          <w:tcPr>
            <w:tcW w:w="251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64AA2">
            <w:pPr>
              <w:pStyle w:val="BodyText"/>
              <w:rPr>
                <w:lang w:val="en-NZ"/>
              </w:rPr>
            </w:pPr>
            <w:r w:rsidRPr="00E64AA2">
              <w:rPr>
                <w:rStyle w:val="BoldandItalics"/>
              </w:rPr>
              <w:t>Documentation</w:t>
            </w:r>
            <w:r w:rsidRPr="00E64AA2">
              <w:t xml:space="preserve"> may include:</w:t>
            </w:r>
          </w:p>
        </w:tc>
        <w:tc>
          <w:tcPr>
            <w:tcW w:w="60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64AA2" w:rsidP="00E64AA2">
            <w:pPr>
              <w:pStyle w:val="ListBullet"/>
            </w:pPr>
            <w:r w:rsidRPr="00E64AA2">
              <w:t>reasons for adopting/incorporating certain data/information preferred over other data/information</w:t>
            </w:r>
          </w:p>
          <w:p w:rsidR="00000000" w:rsidRPr="00E64AA2" w:rsidP="00E64AA2">
            <w:pPr>
              <w:pStyle w:val="ListBullet"/>
            </w:pPr>
            <w:r w:rsidRPr="00E64AA2">
              <w:t>records of assessment documents/findings/reports</w:t>
            </w:r>
          </w:p>
          <w:p w:rsidR="00000000" w:rsidRPr="00E64AA2" w:rsidP="00E64AA2">
            <w:pPr>
              <w:pStyle w:val="ListBullet"/>
            </w:pPr>
            <w:r w:rsidRPr="00E64AA2">
              <w:t>records of telephone conversations</w:t>
            </w:r>
          </w:p>
          <w:p w:rsidR="00000000" w:rsidRPr="00E64AA2" w:rsidP="00E64AA2">
            <w:pPr>
              <w:pStyle w:val="ListBullet"/>
            </w:pPr>
            <w:r w:rsidRPr="00E64AA2">
              <w:t>reference to all assessment data/information considered</w:t>
            </w:r>
          </w:p>
          <w:p w:rsidR="00000000" w:rsidRPr="00E64AA2" w:rsidP="00E64AA2">
            <w:pPr>
              <w:pStyle w:val="ListBullet"/>
            </w:pPr>
            <w:r w:rsidRPr="00E64AA2">
              <w:t>specialist/other c</w:t>
            </w:r>
            <w:r w:rsidRPr="00E64AA2">
              <w:t>orrespondence related to the assessment process</w:t>
            </w:r>
          </w:p>
          <w:p w:rsidR="00000000" w:rsidP="00E64AA2">
            <w:pPr>
              <w:pStyle w:val="ListBullet"/>
              <w:rPr>
                <w:lang w:val="en-NZ"/>
              </w:rPr>
            </w:pPr>
            <w:r w:rsidRPr="00E64AA2">
              <w:t>the basis on which recommendations on the assessment outcome in relation to the claim were determined.</w:t>
            </w:r>
          </w:p>
        </w:tc>
      </w:tr>
      <w:tr w:rsidTr="00A51A99">
        <w:tblPrEx>
          <w:tblW w:w="0" w:type="auto"/>
          <w:tblLayout w:type="fixed"/>
          <w:tblCellMar>
            <w:left w:w="62" w:type="dxa"/>
            <w:right w:w="62" w:type="dxa"/>
          </w:tblCellMar>
          <w:tblLook w:val="0000"/>
        </w:tblPrEx>
        <w:tc>
          <w:tcPr>
            <w:tcW w:w="251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64AA2">
            <w:pPr>
              <w:pStyle w:val="BodyText"/>
              <w:rPr>
                <w:lang w:val="en-NZ"/>
              </w:rPr>
            </w:pPr>
            <w:r w:rsidRPr="00E64AA2">
              <w:rPr>
                <w:rStyle w:val="BoldandItalics"/>
              </w:rPr>
              <w:t>Stakeholders</w:t>
            </w:r>
            <w:r w:rsidRPr="00E64AA2">
              <w:t xml:space="preserve"> may include:</w:t>
            </w:r>
          </w:p>
        </w:tc>
        <w:tc>
          <w:tcPr>
            <w:tcW w:w="60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64AA2" w:rsidP="00E64AA2">
            <w:pPr>
              <w:pStyle w:val="ListBullet"/>
            </w:pPr>
            <w:r w:rsidRPr="00E64AA2">
              <w:t>claimants</w:t>
            </w:r>
          </w:p>
          <w:p w:rsidR="00000000" w:rsidRPr="00E64AA2" w:rsidP="00E64AA2">
            <w:pPr>
              <w:pStyle w:val="ListBullet"/>
            </w:pPr>
            <w:r w:rsidRPr="00E64AA2">
              <w:t>claims managers/specialists</w:t>
            </w:r>
          </w:p>
          <w:p w:rsidR="00000000" w:rsidRPr="00E64AA2" w:rsidP="00E64AA2">
            <w:pPr>
              <w:pStyle w:val="ListBullet"/>
            </w:pPr>
            <w:r w:rsidRPr="00E64AA2">
              <w:t>insurance broker</w:t>
            </w:r>
          </w:p>
          <w:p w:rsidR="00000000" w:rsidRPr="00E64AA2" w:rsidP="00E64AA2">
            <w:pPr>
              <w:pStyle w:val="ListBullet"/>
            </w:pPr>
            <w:r w:rsidRPr="00E64AA2">
              <w:t>underwriters</w:t>
            </w:r>
          </w:p>
          <w:p w:rsidR="00000000" w:rsidRPr="00E64AA2" w:rsidP="00E64AA2">
            <w:pPr>
              <w:pStyle w:val="ListBullet"/>
            </w:pPr>
            <w:r w:rsidRPr="00E64AA2">
              <w:t>other relevant parties.</w:t>
            </w:r>
          </w:p>
        </w:tc>
      </w:tr>
    </w:tbl>
    <w:p w:rsidR="00A51A99" w:rsidP="00E64AA2">
      <w:pPr>
        <w:pStyle w:val="BodyText"/>
      </w:pPr>
    </w:p>
    <w:p w:rsidR="00A51A99" w:rsidP="00E64AA2">
      <w:pPr>
        <w:pStyle w:val="BodyText"/>
      </w:pPr>
    </w:p>
    <w:p w:rsidR="00000000" w:rsidRPr="00E64AA2" w:rsidP="00E64AA2">
      <w:pPr>
        <w:pStyle w:val="Heading1"/>
      </w:pPr>
      <w:bookmarkStart w:id="12" w:name="O_79658"/>
      <w:bookmarkEnd w:id="12"/>
      <w:r w:rsidRPr="00E64AA2">
        <w:t>Unit Sector(s)</w:t>
      </w:r>
    </w:p>
    <w:tbl>
      <w:tblPr>
        <w:tblW w:w="0" w:type="auto"/>
        <w:tblLayout w:type="fixed"/>
        <w:tblCellMar>
          <w:left w:w="62" w:type="dxa"/>
          <w:right w:w="62" w:type="dxa"/>
        </w:tblCellMar>
        <w:tblLook w:val="0000"/>
      </w:tblPr>
      <w:tblGrid>
        <w:gridCol w:w="2594"/>
        <w:gridCol w:w="5928"/>
      </w:tblGrid>
      <w:tr w:rsidTr="00A51A99">
        <w:tblPrEx>
          <w:tblW w:w="0" w:type="auto"/>
          <w:tblLayout w:type="fixed"/>
          <w:tblCellMar>
            <w:left w:w="62" w:type="dxa"/>
            <w:right w:w="62" w:type="dxa"/>
          </w:tblCellMar>
          <w:tblLook w:val="0000"/>
        </w:tblPrEx>
        <w:trPr>
          <w:tblHeader/>
        </w:trPr>
        <w:tc>
          <w:tcPr>
            <w:tcW w:w="259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64AA2">
            <w:pPr>
              <w:pStyle w:val="BodyText"/>
              <w:rPr>
                <w:lang w:val="en-NZ"/>
              </w:rPr>
            </w:pPr>
            <w:r w:rsidRPr="00E64AA2">
              <w:rPr>
                <w:rStyle w:val="SpecialBold"/>
              </w:rPr>
              <w:t>Unit sector</w:t>
            </w:r>
          </w:p>
        </w:tc>
        <w:tc>
          <w:tcPr>
            <w:tcW w:w="592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64AA2" w:rsidP="00E64AA2">
            <w:pPr>
              <w:pStyle w:val="BodyText"/>
            </w:pPr>
            <w:r w:rsidRPr="00E64AA2">
              <w:t>Insurance services</w:t>
            </w:r>
          </w:p>
        </w:tc>
      </w:tr>
    </w:tbl>
    <w:p w:rsidR="00000000" w:rsidRPr="00E64AA2" w:rsidP="00E64AA2">
      <w:pPr>
        <w:pStyle w:val="BodyText"/>
      </w:pPr>
    </w:p>
    <w:p w:rsidR="00000000" w:rsidRPr="00E64AA2" w:rsidP="00E64AA2">
      <w:pPr>
        <w:pStyle w:val="AllowPageBreak"/>
      </w:pPr>
    </w:p>
    <w:p w:rsidR="00000000" w:rsidRPr="00E64AA2" w:rsidP="00E64AA2">
      <w:pPr>
        <w:pStyle w:val="Heading1"/>
      </w:pPr>
      <w:bookmarkStart w:id="13" w:name="O_156509"/>
      <w:bookmarkEnd w:id="13"/>
      <w:r w:rsidRPr="00E64AA2">
        <w:t>Competency field</w:t>
      </w:r>
    </w:p>
    <w:tbl>
      <w:tblPr>
        <w:tblW w:w="0" w:type="auto"/>
        <w:tblLayout w:type="fixed"/>
        <w:tblCellMar>
          <w:left w:w="62" w:type="dxa"/>
          <w:right w:w="62" w:type="dxa"/>
        </w:tblCellMar>
        <w:tblLook w:val="0000"/>
      </w:tblPr>
      <w:tblGrid>
        <w:gridCol w:w="2754"/>
        <w:gridCol w:w="5768"/>
      </w:tblGrid>
      <w:tr w:rsidTr="00A51A99">
        <w:tblPrEx>
          <w:tblW w:w="0" w:type="auto"/>
          <w:tblLayout w:type="fixed"/>
          <w:tblCellMar>
            <w:left w:w="62" w:type="dxa"/>
            <w:right w:w="62" w:type="dxa"/>
          </w:tblCellMar>
          <w:tblLook w:val="0000"/>
        </w:tblPrEx>
        <w:trPr>
          <w:tblHeader/>
        </w:trPr>
        <w:tc>
          <w:tcPr>
            <w:tcW w:w="27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64AA2">
            <w:pPr>
              <w:pStyle w:val="BodyText"/>
              <w:rPr>
                <w:lang w:val="en-NZ"/>
              </w:rPr>
            </w:pPr>
            <w:r w:rsidRPr="00E64AA2">
              <w:rPr>
                <w:rStyle w:val="SpecialBold"/>
              </w:rPr>
              <w:t>Competency field</w:t>
            </w:r>
          </w:p>
        </w:tc>
        <w:tc>
          <w:tcPr>
            <w:tcW w:w="57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64AA2" w:rsidP="00E64AA2">
            <w:pPr>
              <w:pStyle w:val="BodyText"/>
            </w:pPr>
          </w:p>
        </w:tc>
      </w:tr>
    </w:tbl>
    <w:p w:rsidR="00000000" w:rsidRPr="00E64AA2" w:rsidP="00E64AA2">
      <w:pPr>
        <w:pStyle w:val="BodyText"/>
      </w:pPr>
    </w:p>
    <w:p w:rsidR="00000000" w:rsidRPr="00E64AA2" w:rsidP="00E64AA2">
      <w:pPr>
        <w:pStyle w:val="AllowPageBreak"/>
      </w:pPr>
    </w:p>
    <w:p w:rsidR="00000000" w:rsidRPr="00E64AA2" w:rsidP="00E64AA2">
      <w:pPr>
        <w:pStyle w:val="Heading1"/>
      </w:pPr>
      <w:bookmarkStart w:id="14" w:name="O_156508"/>
      <w:bookmarkEnd w:id="14"/>
      <w:r w:rsidRPr="00E64AA2">
        <w:t>Co-requisite units</w:t>
      </w:r>
    </w:p>
    <w:tbl>
      <w:tblPr>
        <w:tblW w:w="0" w:type="auto"/>
        <w:tblLayout w:type="fixed"/>
        <w:tblCellMar>
          <w:left w:w="62" w:type="dxa"/>
          <w:right w:w="62" w:type="dxa"/>
        </w:tblCellMar>
        <w:tblLook w:val="0000"/>
      </w:tblPr>
      <w:tblGrid>
        <w:gridCol w:w="2629"/>
        <w:gridCol w:w="1324"/>
        <w:gridCol w:w="4569"/>
      </w:tblGrid>
      <w:tr w:rsidTr="00A51A99">
        <w:tblPrEx>
          <w:tblW w:w="0" w:type="auto"/>
          <w:tblLayout w:type="fixed"/>
          <w:tblCellMar>
            <w:left w:w="62" w:type="dxa"/>
            <w:right w:w="62" w:type="dxa"/>
          </w:tblCellMar>
          <w:tblLook w:val="0000"/>
        </w:tblPrEx>
        <w:trPr>
          <w:tblHeader/>
        </w:trPr>
        <w:tc>
          <w:tcPr>
            <w:tcW w:w="262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64AA2">
            <w:pPr>
              <w:pStyle w:val="BodyText"/>
              <w:rPr>
                <w:lang w:val="en-NZ"/>
              </w:rPr>
            </w:pPr>
            <w:r w:rsidRPr="00E64AA2">
              <w:rPr>
                <w:rStyle w:val="SpecialBold"/>
              </w:rPr>
              <w:t>Co-requisite units</w:t>
            </w:r>
          </w:p>
        </w:tc>
        <w:tc>
          <w:tcPr>
            <w:tcW w:w="13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64AA2">
            <w:pPr>
              <w:pStyle w:val="BodyText"/>
              <w:rPr>
                <w:lang w:val="en-NZ"/>
              </w:rPr>
            </w:pPr>
          </w:p>
        </w:tc>
      </w:tr>
      <w:tr w:rsidTr="00A51A99">
        <w:tblPrEx>
          <w:tblW w:w="0" w:type="auto"/>
          <w:tblLayout w:type="fixed"/>
          <w:tblCellMar>
            <w:left w:w="62" w:type="dxa"/>
            <w:right w:w="62" w:type="dxa"/>
          </w:tblCellMar>
          <w:tblLook w:val="0000"/>
        </w:tblPrEx>
        <w:tc>
          <w:tcPr>
            <w:tcW w:w="262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64AA2" w:rsidP="00E64AA2">
            <w:pPr>
              <w:pStyle w:val="BodyText"/>
            </w:pPr>
          </w:p>
        </w:tc>
      </w:tr>
    </w:tbl>
    <w:p w:rsidR="00000000" w:rsidRPr="00E64AA2" w:rsidP="00E64AA2">
      <w:pPr>
        <w:pStyle w:val="BodyText"/>
      </w:pPr>
    </w:p>
    <w:p w:rsidR="00000000" w:rsidRPr="00E64AA2" w:rsidP="00E64AA2"/>
    <w:sectPr w:rsidSect="00E64AA2">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64AA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A51A99" w:rsidP="00A51A99">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64AA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51A99" w:rsidP="00E64AA2">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8</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A51A99" w:rsidP="00E64AA2">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A51A99" w:rsidP="00E64AA2">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64AA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64AA2" w:rsidRPr="00A51A99" w:rsidP="00A51A99">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64AA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51A99" w:rsidRPr="002D2AF8" w:rsidP="00E64AA2">
    <w:pPr>
      <w:pStyle w:val="Header"/>
      <w:framePr w:wrap="around"/>
    </w:pPr>
    <w:r>
      <w:fldChar w:fldCharType="begin"/>
    </w:r>
    <w:r>
      <w:instrText xml:space="preserve"> TITLE   \* MERGEFORMAT </w:instrText>
    </w:r>
    <w:r>
      <w:fldChar w:fldCharType="separate"/>
    </w:r>
    <w:r>
      <w:t>FNSISV509A Analyse financial, medical and psychological claims assessments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5 October 2012</w:t>
    </w:r>
    <w:r>
      <w:fldChar w:fldCharType="end"/>
    </w:r>
  </w:p>
  <w:p w:rsidR="00A51A99" w:rsidP="00E64AA2">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E2E864C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C99C0A9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9DD80B7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64AA2"/>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E64AA2"/>
    <w:pPr>
      <w:spacing w:before="360" w:after="60"/>
      <w:outlineLvl w:val="0"/>
    </w:pPr>
    <w:rPr>
      <w:sz w:val="32"/>
    </w:rPr>
  </w:style>
  <w:style w:type="paragraph" w:styleId="Heading2">
    <w:name w:val="heading 2"/>
    <w:basedOn w:val="HeadingBase"/>
    <w:next w:val="BodyText"/>
    <w:link w:val="Heading2Char"/>
    <w:qFormat/>
    <w:rsid w:val="00E64AA2"/>
    <w:pPr>
      <w:keepLines/>
      <w:spacing w:before="240" w:after="120"/>
      <w:outlineLvl w:val="1"/>
    </w:pPr>
    <w:rPr>
      <w:sz w:val="28"/>
      <w:szCs w:val="40"/>
    </w:rPr>
  </w:style>
  <w:style w:type="paragraph" w:styleId="Heading3">
    <w:name w:val="heading 3"/>
    <w:basedOn w:val="HeadingBase"/>
    <w:next w:val="BodyText"/>
    <w:link w:val="Heading3Char"/>
    <w:qFormat/>
    <w:rsid w:val="00E64AA2"/>
    <w:pPr>
      <w:spacing w:before="180" w:after="120"/>
      <w:outlineLvl w:val="2"/>
    </w:pPr>
    <w:rPr>
      <w:spacing w:val="-10"/>
      <w:kern w:val="32"/>
    </w:rPr>
  </w:style>
  <w:style w:type="paragraph" w:styleId="Heading4">
    <w:name w:val="heading 4"/>
    <w:basedOn w:val="HeadingBase"/>
    <w:next w:val="BodyText"/>
    <w:link w:val="Heading4Char"/>
    <w:qFormat/>
    <w:rsid w:val="00E64AA2"/>
    <w:pPr>
      <w:spacing w:before="160" w:after="120"/>
      <w:outlineLvl w:val="3"/>
    </w:pPr>
    <w:rPr>
      <w:sz w:val="22"/>
    </w:rPr>
  </w:style>
  <w:style w:type="paragraph" w:styleId="Heading5">
    <w:name w:val="heading 5"/>
    <w:basedOn w:val="HeadingBase"/>
    <w:next w:val="Normal"/>
    <w:link w:val="Heading5Char"/>
    <w:qFormat/>
    <w:rsid w:val="00E64AA2"/>
    <w:pPr>
      <w:spacing w:before="80"/>
      <w:outlineLvl w:val="4"/>
    </w:pPr>
    <w:rPr>
      <w:color w:val="918585"/>
      <w:sz w:val="20"/>
    </w:rPr>
  </w:style>
  <w:style w:type="paragraph" w:styleId="Heading6">
    <w:name w:val="heading 6"/>
    <w:basedOn w:val="HeadingBase"/>
    <w:next w:val="Normal"/>
    <w:link w:val="Heading6Char"/>
    <w:qFormat/>
    <w:rsid w:val="00E64AA2"/>
    <w:pPr>
      <w:spacing w:before="60"/>
      <w:outlineLvl w:val="5"/>
    </w:pPr>
    <w:rPr>
      <w:color w:val="918585"/>
      <w:sz w:val="20"/>
    </w:rPr>
  </w:style>
  <w:style w:type="paragraph" w:styleId="Heading7">
    <w:name w:val="heading 7"/>
    <w:basedOn w:val="Normal"/>
    <w:next w:val="Normal"/>
    <w:link w:val="Heading7Char"/>
    <w:qFormat/>
    <w:rsid w:val="00E64AA2"/>
    <w:pPr>
      <w:ind w:left="720"/>
      <w:outlineLvl w:val="6"/>
    </w:pPr>
    <w:rPr>
      <w:i/>
    </w:rPr>
  </w:style>
  <w:style w:type="paragraph" w:styleId="Heading8">
    <w:name w:val="heading 8"/>
    <w:basedOn w:val="Normal"/>
    <w:next w:val="Normal"/>
    <w:link w:val="Heading8Char"/>
    <w:qFormat/>
    <w:rsid w:val="00E64AA2"/>
    <w:pPr>
      <w:ind w:left="720"/>
      <w:outlineLvl w:val="7"/>
    </w:pPr>
    <w:rPr>
      <w:i/>
    </w:rPr>
  </w:style>
  <w:style w:type="paragraph" w:styleId="Heading9">
    <w:name w:val="heading 9"/>
    <w:basedOn w:val="Normal"/>
    <w:next w:val="Normal"/>
    <w:link w:val="Heading9Char"/>
    <w:qFormat/>
    <w:rsid w:val="00E64AA2"/>
    <w:pPr>
      <w:ind w:left="720"/>
      <w:outlineLvl w:val="8"/>
    </w:pPr>
    <w:rPr>
      <w:i/>
    </w:rPr>
  </w:style>
  <w:style w:type="character" w:default="1" w:styleId="DefaultParagraphFont">
    <w:name w:val="Default Paragraph Font"/>
    <w:uiPriority w:val="1"/>
    <w:unhideWhenUsed/>
    <w:rsid w:val="00E64AA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64AA2"/>
  </w:style>
  <w:style w:type="character" w:customStyle="1" w:styleId="Heading1Char">
    <w:name w:val="Heading 1 Char"/>
    <w:basedOn w:val="DefaultParagraphFont"/>
    <w:link w:val="Heading1"/>
    <w:rsid w:val="00E64AA2"/>
    <w:rPr>
      <w:rFonts w:ascii="Times New Roman" w:eastAsia="Times New Roman" w:hAnsi="Times New Roman" w:cs="Times New Roman"/>
      <w:b/>
      <w:sz w:val="32"/>
      <w:szCs w:val="20"/>
      <w:lang w:eastAsia="en-US"/>
    </w:rPr>
  </w:style>
  <w:style w:type="paragraph" w:styleId="BodyText">
    <w:name w:val="Body Text"/>
    <w:basedOn w:val="Normal"/>
    <w:link w:val="BodyTextChar"/>
    <w:rsid w:val="00E64AA2"/>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E64AA2"/>
    <w:rPr>
      <w:rFonts w:ascii="Times New Roman" w:eastAsia="Times New Roman" w:hAnsi="Times New Roman" w:cs="Times New Roman"/>
      <w:sz w:val="24"/>
      <w:lang w:eastAsia="en-US"/>
    </w:rPr>
  </w:style>
  <w:style w:type="paragraph" w:styleId="Footer">
    <w:name w:val="footer"/>
    <w:basedOn w:val="Normal"/>
    <w:link w:val="FooterChar"/>
    <w:rsid w:val="00E64AA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64AA2"/>
    <w:rPr>
      <w:rFonts w:ascii="Times New Roman" w:eastAsia="Times New Roman" w:hAnsi="Times New Roman" w:cs="Times New Roman"/>
      <w:sz w:val="16"/>
      <w:lang w:eastAsia="en-US"/>
    </w:rPr>
  </w:style>
  <w:style w:type="paragraph" w:styleId="List">
    <w:name w:val="List"/>
    <w:basedOn w:val="BodyText"/>
    <w:next w:val="BodyText"/>
    <w:rsid w:val="00E64AA2"/>
    <w:pPr>
      <w:tabs>
        <w:tab w:val="left" w:pos="340"/>
      </w:tabs>
      <w:spacing w:before="60" w:after="60"/>
      <w:ind w:left="340" w:hanging="340"/>
    </w:pPr>
  </w:style>
  <w:style w:type="paragraph" w:styleId="ListBullet">
    <w:name w:val="List Bullet"/>
    <w:basedOn w:val="List"/>
    <w:rsid w:val="00E64AA2"/>
    <w:pPr>
      <w:numPr>
        <w:numId w:val="13"/>
      </w:numPr>
      <w:tabs>
        <w:tab w:val="clear" w:pos="340"/>
      </w:tabs>
      <w:spacing w:before="40" w:after="40"/>
    </w:pPr>
  </w:style>
  <w:style w:type="character" w:customStyle="1" w:styleId="SpecialBold">
    <w:name w:val="Special Bold"/>
    <w:basedOn w:val="DefaultParagraphFont"/>
    <w:rsid w:val="00E64AA2"/>
    <w:rPr>
      <w:b/>
      <w:spacing w:val="0"/>
    </w:rPr>
  </w:style>
  <w:style w:type="paragraph" w:styleId="ListBullet2">
    <w:name w:val="List Bullet 2"/>
    <w:basedOn w:val="List2"/>
    <w:rsid w:val="00E64AA2"/>
    <w:pPr>
      <w:numPr>
        <w:numId w:val="14"/>
      </w:numPr>
      <w:tabs>
        <w:tab w:val="clear" w:pos="680"/>
      </w:tabs>
    </w:pPr>
  </w:style>
  <w:style w:type="paragraph" w:customStyle="1" w:styleId="SuperHeading">
    <w:name w:val="SuperHeading"/>
    <w:basedOn w:val="Normal"/>
    <w:rsid w:val="00E64AA2"/>
    <w:pPr>
      <w:spacing w:before="240" w:after="120"/>
      <w:outlineLvl w:val="0"/>
    </w:pPr>
    <w:rPr>
      <w:rFonts w:ascii="Times New Roman" w:hAnsi="Times New Roman"/>
      <w:b/>
      <w:sz w:val="28"/>
    </w:rPr>
  </w:style>
  <w:style w:type="paragraph" w:customStyle="1" w:styleId="AllowPageBreak">
    <w:name w:val="AllowPageBreak"/>
    <w:rsid w:val="00E64AA2"/>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E64AA2"/>
    <w:pPr>
      <w:tabs>
        <w:tab w:val="left" w:pos="680"/>
      </w:tabs>
      <w:spacing w:before="60" w:after="60"/>
      <w:ind w:left="680" w:hanging="340"/>
    </w:pPr>
  </w:style>
  <w:style w:type="character" w:customStyle="1" w:styleId="BoldandItalics">
    <w:name w:val="Bold and Italics"/>
    <w:qFormat/>
    <w:rsid w:val="00E64AA2"/>
    <w:rPr>
      <w:b/>
      <w:i/>
      <w:u w:val="none"/>
    </w:rPr>
  </w:style>
  <w:style w:type="character" w:customStyle="1" w:styleId="Heading2Char">
    <w:name w:val="Heading 2 Char"/>
    <w:basedOn w:val="DefaultParagraphFont"/>
    <w:link w:val="Heading2"/>
    <w:rsid w:val="00E64AA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64AA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64AA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64AA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64AA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64AA2"/>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E64AA2"/>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E64AA2"/>
    <w:rPr>
      <w:rFonts w:ascii="Courier New" w:eastAsia="Times New Roman" w:hAnsi="Courier New" w:cs="Times New Roman"/>
      <w:i/>
      <w:szCs w:val="20"/>
      <w:lang w:eastAsia="en-US"/>
    </w:rPr>
  </w:style>
  <w:style w:type="paragraph" w:customStyle="1" w:styleId="HeadingBase">
    <w:name w:val="Heading Base"/>
    <w:rsid w:val="00E64AA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64AA2"/>
    <w:pPr>
      <w:tabs>
        <w:tab w:val="right" w:leader="dot" w:pos="9072"/>
      </w:tabs>
      <w:ind w:left="567"/>
    </w:pPr>
    <w:rPr>
      <w:szCs w:val="22"/>
    </w:rPr>
  </w:style>
  <w:style w:type="paragraph" w:customStyle="1" w:styleId="TOCBase">
    <w:name w:val="TOC Base"/>
    <w:rsid w:val="00E64AA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64AA2"/>
    <w:pPr>
      <w:tabs>
        <w:tab w:val="right" w:leader="dot" w:pos="9072"/>
      </w:tabs>
      <w:spacing w:before="40" w:after="40"/>
      <w:ind w:left="284"/>
    </w:pPr>
    <w:rPr>
      <w:rFonts w:ascii="Times New Roman" w:hAnsi="Times New Roman"/>
    </w:rPr>
  </w:style>
  <w:style w:type="paragraph" w:styleId="TOC1">
    <w:name w:val="toc 1"/>
    <w:basedOn w:val="TOCBase"/>
    <w:next w:val="Normal"/>
    <w:rsid w:val="00E64AA2"/>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E64AA2"/>
    <w:pPr>
      <w:spacing w:before="5040"/>
      <w:jc w:val="center"/>
    </w:pPr>
    <w:rPr>
      <w:sz w:val="48"/>
      <w:szCs w:val="72"/>
      <w:lang w:val="en-US"/>
    </w:rPr>
  </w:style>
  <w:style w:type="character" w:customStyle="1" w:styleId="TitleChar">
    <w:name w:val="Title Char"/>
    <w:basedOn w:val="DefaultParagraphFont"/>
    <w:link w:val="Title"/>
    <w:rsid w:val="00E64AA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64AA2"/>
    <w:pPr>
      <w:tabs>
        <w:tab w:val="left" w:pos="3600"/>
        <w:tab w:val="left" w:pos="3958"/>
      </w:tabs>
    </w:pPr>
  </w:style>
  <w:style w:type="paragraph" w:customStyle="1" w:styleId="Note">
    <w:name w:val="Note"/>
    <w:basedOn w:val="BodyText"/>
    <w:rsid w:val="00E64AA2"/>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64AA2"/>
    <w:pPr>
      <w:framePr w:wrap="auto" w:hAnchor="text" w:y="6049"/>
    </w:pPr>
    <w:rPr>
      <w:color w:val="000000"/>
      <w:sz w:val="40"/>
    </w:rPr>
  </w:style>
  <w:style w:type="paragraph" w:customStyle="1" w:styleId="TOCTitle">
    <w:name w:val="TOCTitle"/>
    <w:basedOn w:val="Heading1"/>
    <w:rsid w:val="00E64AA2"/>
    <w:pPr>
      <w:spacing w:after="240"/>
      <w:jc w:val="center"/>
      <w:outlineLvl w:val="9"/>
    </w:pPr>
    <w:rPr>
      <w:caps/>
    </w:rPr>
  </w:style>
  <w:style w:type="paragraph" w:customStyle="1" w:styleId="Version">
    <w:name w:val="Version"/>
    <w:rsid w:val="00E64AA2"/>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E64AA2"/>
    <w:pPr>
      <w:keepNext w:val="0"/>
      <w:tabs>
        <w:tab w:val="right" w:pos="4176"/>
      </w:tabs>
      <w:ind w:left="198" w:hanging="198"/>
    </w:pPr>
    <w:rPr>
      <w:rFonts w:ascii="Garamond" w:hAnsi="Garamond"/>
    </w:rPr>
  </w:style>
  <w:style w:type="paragraph" w:styleId="IndexHeading">
    <w:name w:val="index heading"/>
    <w:basedOn w:val="Normal"/>
    <w:next w:val="Index1"/>
    <w:semiHidden/>
    <w:rsid w:val="00E64AA2"/>
    <w:pPr>
      <w:spacing w:before="120" w:after="120"/>
    </w:pPr>
    <w:rPr>
      <w:rFonts w:ascii="Arial" w:hAnsi="Arial"/>
      <w:b/>
      <w:color w:val="918585"/>
      <w:sz w:val="24"/>
    </w:rPr>
  </w:style>
  <w:style w:type="paragraph" w:styleId="Header">
    <w:name w:val="header"/>
    <w:basedOn w:val="Normal"/>
    <w:link w:val="HeaderChar"/>
    <w:rsid w:val="00E64AA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64AA2"/>
    <w:rPr>
      <w:rFonts w:ascii="Times New Roman" w:eastAsia="Times New Roman" w:hAnsi="Times New Roman" w:cs="Times New Roman"/>
      <w:sz w:val="16"/>
      <w:szCs w:val="20"/>
      <w:lang w:val="en-GB" w:eastAsia="en-US"/>
    </w:rPr>
  </w:style>
  <w:style w:type="paragraph" w:customStyle="1" w:styleId="Chapter">
    <w:name w:val="Chapter"/>
    <w:basedOn w:val="Normal"/>
    <w:rsid w:val="00E64AA2"/>
    <w:pPr>
      <w:spacing w:before="240"/>
    </w:pPr>
    <w:rPr>
      <w:rFonts w:ascii="Times New Roman" w:hAnsi="Times New Roman"/>
      <w:smallCaps/>
      <w:spacing w:val="80"/>
      <w:sz w:val="28"/>
    </w:rPr>
  </w:style>
  <w:style w:type="paragraph" w:customStyle="1" w:styleId="InChapter">
    <w:name w:val="InChapter"/>
    <w:basedOn w:val="Heading3"/>
    <w:rsid w:val="00E64AA2"/>
    <w:pPr>
      <w:spacing w:after="240"/>
      <w:outlineLvl w:val="9"/>
    </w:pPr>
    <w:rPr>
      <w:noProof/>
    </w:rPr>
  </w:style>
  <w:style w:type="paragraph" w:styleId="Index2">
    <w:name w:val="index 2"/>
    <w:basedOn w:val="Normal"/>
    <w:next w:val="Normal"/>
    <w:semiHidden/>
    <w:rsid w:val="00E64AA2"/>
    <w:pPr>
      <w:tabs>
        <w:tab w:val="right" w:pos="4176"/>
      </w:tabs>
      <w:ind w:left="568" w:hanging="284"/>
    </w:pPr>
    <w:rPr>
      <w:rFonts w:ascii="Garamond" w:hAnsi="Garamond"/>
    </w:rPr>
  </w:style>
  <w:style w:type="paragraph" w:customStyle="1" w:styleId="Byline">
    <w:name w:val="Byline"/>
    <w:rsid w:val="00E64AA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64AA2"/>
    <w:pPr>
      <w:tabs>
        <w:tab w:val="clear" w:pos="3600"/>
        <w:tab w:val="clear" w:pos="3958"/>
      </w:tabs>
      <w:jc w:val="right"/>
    </w:pPr>
  </w:style>
  <w:style w:type="character" w:styleId="Emphasis">
    <w:name w:val="Emphasis"/>
    <w:basedOn w:val="DefaultParagraphFont"/>
    <w:qFormat/>
    <w:rsid w:val="00E64AA2"/>
    <w:rPr>
      <w:i/>
    </w:rPr>
  </w:style>
  <w:style w:type="paragraph" w:styleId="Caption">
    <w:name w:val="caption"/>
    <w:basedOn w:val="BodyText"/>
    <w:next w:val="Normal"/>
    <w:qFormat/>
    <w:rsid w:val="00E64AA2"/>
    <w:pPr>
      <w:framePr w:w="2268" w:hSpace="181" w:vSpace="181" w:wrap="around" w:vAnchor="text" w:hAnchor="page" w:x="1135" w:y="285" w:anchorLock="1"/>
    </w:pPr>
    <w:rPr>
      <w:i/>
    </w:rPr>
  </w:style>
  <w:style w:type="paragraph" w:customStyle="1" w:styleId="MiniTOCTitle">
    <w:name w:val="MiniTOCTitle"/>
    <w:basedOn w:val="Heading4"/>
    <w:rsid w:val="00E64AA2"/>
    <w:pPr>
      <w:spacing w:before="240"/>
      <w:outlineLvl w:val="9"/>
    </w:pPr>
    <w:rPr>
      <w:noProof/>
      <w:sz w:val="24"/>
    </w:rPr>
  </w:style>
  <w:style w:type="paragraph" w:customStyle="1" w:styleId="MiniTOCItem">
    <w:name w:val="MiniTOCItem"/>
    <w:basedOn w:val="ListBullet"/>
    <w:rsid w:val="00E64AA2"/>
    <w:pPr>
      <w:numPr>
        <w:numId w:val="0"/>
      </w:numPr>
      <w:tabs>
        <w:tab w:val="right" w:leader="dot" w:pos="6521"/>
      </w:tabs>
      <w:spacing w:before="0" w:after="0"/>
    </w:pPr>
  </w:style>
  <w:style w:type="paragraph" w:customStyle="1" w:styleId="TOFTitle">
    <w:name w:val="TOFTitle"/>
    <w:basedOn w:val="TOCTitle"/>
    <w:rsid w:val="00E64AA2"/>
  </w:style>
  <w:style w:type="paragraph" w:styleId="TableofFigures">
    <w:name w:val="table of figures"/>
    <w:basedOn w:val="Normal"/>
    <w:next w:val="Normal"/>
    <w:semiHidden/>
    <w:rsid w:val="00E64AA2"/>
    <w:pPr>
      <w:tabs>
        <w:tab w:val="right" w:leader="dot" w:pos="9072"/>
      </w:tabs>
      <w:ind w:left="970" w:hanging="403"/>
    </w:pPr>
    <w:rPr>
      <w:rFonts w:ascii="Times New Roman" w:hAnsi="Times New Roman"/>
      <w:b/>
    </w:rPr>
  </w:style>
  <w:style w:type="paragraph" w:styleId="ListNumber">
    <w:name w:val="List Number"/>
    <w:basedOn w:val="List"/>
    <w:rsid w:val="00E64AA2"/>
    <w:pPr>
      <w:numPr>
        <w:numId w:val="11"/>
      </w:numPr>
    </w:pPr>
  </w:style>
  <w:style w:type="character" w:customStyle="1" w:styleId="WingdingSymbols">
    <w:name w:val="Wingding Symbols"/>
    <w:rsid w:val="00E64AA2"/>
    <w:rPr>
      <w:rFonts w:ascii="Wingdings" w:hAnsi="Wingdings"/>
    </w:rPr>
  </w:style>
  <w:style w:type="paragraph" w:customStyle="1" w:styleId="TableHeading">
    <w:name w:val="Table Heading"/>
    <w:basedOn w:val="HeadingBase"/>
    <w:rsid w:val="00E64AA2"/>
    <w:pPr>
      <w:keepLines/>
      <w:pBdr>
        <w:bottom w:val="single" w:sz="6" w:space="1" w:color="918585"/>
      </w:pBdr>
      <w:spacing w:before="240"/>
    </w:pPr>
  </w:style>
  <w:style w:type="character" w:customStyle="1" w:styleId="HotSpot">
    <w:name w:val="HotSpot"/>
    <w:rsid w:val="00E64AA2"/>
    <w:rPr>
      <w:color w:val="0033CC"/>
      <w:u w:val="none"/>
    </w:rPr>
  </w:style>
  <w:style w:type="paragraph" w:customStyle="1" w:styleId="BodyTextRight">
    <w:name w:val="Body Text Right"/>
    <w:basedOn w:val="BodyText"/>
    <w:rsid w:val="00E64AA2"/>
    <w:pPr>
      <w:spacing w:before="0" w:after="0"/>
      <w:jc w:val="right"/>
    </w:pPr>
  </w:style>
  <w:style w:type="paragraph" w:styleId="Index3">
    <w:name w:val="index 3"/>
    <w:basedOn w:val="ListNumber2"/>
    <w:next w:val="Normal"/>
    <w:semiHidden/>
    <w:rsid w:val="00E64AA2"/>
    <w:pPr>
      <w:numPr>
        <w:numId w:val="0"/>
      </w:numPr>
      <w:tabs>
        <w:tab w:val="right" w:leader="dot" w:pos="4176"/>
      </w:tabs>
    </w:pPr>
  </w:style>
  <w:style w:type="paragraph" w:styleId="ListNumber2">
    <w:name w:val="List Number 2"/>
    <w:basedOn w:val="List2"/>
    <w:rsid w:val="00E64AA2"/>
    <w:pPr>
      <w:numPr>
        <w:numId w:val="10"/>
      </w:numPr>
      <w:tabs>
        <w:tab w:val="clear" w:pos="1060"/>
      </w:tabs>
    </w:pPr>
  </w:style>
  <w:style w:type="paragraph" w:customStyle="1" w:styleId="MarginNote">
    <w:name w:val="Margin Note"/>
    <w:basedOn w:val="BodyText"/>
    <w:rsid w:val="00E64AA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64AA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64AA2"/>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E64AA2"/>
    <w:rPr>
      <w:sz w:val="32"/>
    </w:rPr>
  </w:style>
  <w:style w:type="paragraph" w:customStyle="1" w:styleId="HeadingProcedure">
    <w:name w:val="Heading Procedure"/>
    <w:basedOn w:val="HeadingBase"/>
    <w:next w:val="Normal"/>
    <w:rsid w:val="00E64AA2"/>
    <w:pPr>
      <w:tabs>
        <w:tab w:val="left" w:pos="0"/>
      </w:tabs>
      <w:spacing w:before="120" w:after="60"/>
    </w:pPr>
    <w:rPr>
      <w:i/>
      <w:color w:val="918585"/>
      <w:sz w:val="22"/>
    </w:rPr>
  </w:style>
  <w:style w:type="paragraph" w:customStyle="1" w:styleId="TableBodyText">
    <w:name w:val="Table Body Text"/>
    <w:basedOn w:val="BodyText"/>
    <w:rsid w:val="00E64AA2"/>
    <w:pPr>
      <w:spacing w:before="60" w:after="60"/>
    </w:pPr>
  </w:style>
  <w:style w:type="paragraph" w:styleId="ListContinue">
    <w:name w:val="List Continue"/>
    <w:basedOn w:val="List"/>
    <w:rsid w:val="00E64AA2"/>
    <w:pPr>
      <w:ind w:firstLine="0"/>
    </w:pPr>
  </w:style>
  <w:style w:type="paragraph" w:customStyle="1" w:styleId="ListNote">
    <w:name w:val="List Note"/>
    <w:basedOn w:val="List"/>
    <w:rsid w:val="00E64AA2"/>
    <w:pPr>
      <w:pBdr>
        <w:top w:val="single" w:sz="6" w:space="2" w:color="918585"/>
        <w:bottom w:val="single" w:sz="6" w:space="2" w:color="918585"/>
      </w:pBdr>
      <w:tabs>
        <w:tab w:val="left" w:pos="1021"/>
      </w:tabs>
      <w:ind w:firstLine="0"/>
    </w:pPr>
  </w:style>
  <w:style w:type="paragraph" w:customStyle="1" w:styleId="Warning">
    <w:name w:val="Warning"/>
    <w:basedOn w:val="BodyText"/>
    <w:rsid w:val="00E64AA2"/>
    <w:pPr>
      <w:shd w:val="clear" w:color="auto" w:fill="D9D9D9"/>
      <w:tabs>
        <w:tab w:val="left" w:pos="992"/>
      </w:tabs>
      <w:ind w:left="119" w:right="119"/>
    </w:pPr>
    <w:rPr>
      <w:sz w:val="20"/>
    </w:rPr>
  </w:style>
  <w:style w:type="paragraph" w:customStyle="1" w:styleId="MarginIcons">
    <w:name w:val="Margin Icons"/>
    <w:basedOn w:val="BodyText"/>
    <w:rsid w:val="00E64AA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64AA2"/>
    <w:rPr>
      <w:rFonts w:ascii="Courier New" w:hAnsi="Courier New"/>
    </w:rPr>
  </w:style>
  <w:style w:type="paragraph" w:customStyle="1" w:styleId="NoteBullet">
    <w:name w:val="Note Bullet"/>
    <w:basedOn w:val="Note"/>
    <w:rsid w:val="00E64AA2"/>
    <w:pPr>
      <w:tabs>
        <w:tab w:val="clear" w:pos="680"/>
      </w:tabs>
      <w:spacing w:before="60" w:after="60"/>
    </w:pPr>
  </w:style>
  <w:style w:type="paragraph" w:customStyle="1" w:styleId="SubHeading2">
    <w:name w:val="SubHeading2"/>
    <w:basedOn w:val="HeadingBase"/>
    <w:rsid w:val="00E64AA2"/>
    <w:pPr>
      <w:spacing w:before="240" w:after="60"/>
    </w:pPr>
    <w:rPr>
      <w:sz w:val="20"/>
    </w:rPr>
  </w:style>
  <w:style w:type="paragraph" w:customStyle="1" w:styleId="SubHeading1">
    <w:name w:val="SubHeading1"/>
    <w:basedOn w:val="HeadingBase"/>
    <w:rsid w:val="00E64AA2"/>
    <w:pPr>
      <w:spacing w:before="240" w:after="60"/>
    </w:pPr>
    <w:rPr>
      <w:color w:val="918585"/>
      <w:sz w:val="22"/>
    </w:rPr>
  </w:style>
  <w:style w:type="paragraph" w:customStyle="1" w:styleId="SideHeading">
    <w:name w:val="Side Heading"/>
    <w:basedOn w:val="HeadingBase"/>
    <w:rsid w:val="00E64AA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64AA2"/>
    <w:pPr>
      <w:numPr>
        <w:numId w:val="12"/>
      </w:numPr>
    </w:pPr>
  </w:style>
  <w:style w:type="paragraph" w:styleId="PlainText">
    <w:name w:val="Plain Text"/>
    <w:basedOn w:val="Normal"/>
    <w:link w:val="PlainTextChar"/>
    <w:rsid w:val="00E64AA2"/>
    <w:rPr>
      <w:sz w:val="20"/>
    </w:rPr>
  </w:style>
  <w:style w:type="character" w:customStyle="1" w:styleId="PlainTextChar">
    <w:name w:val="Plain Text Char"/>
    <w:basedOn w:val="DefaultParagraphFont"/>
    <w:link w:val="PlainText"/>
    <w:rsid w:val="00E64AA2"/>
    <w:rPr>
      <w:rFonts w:ascii="Courier New" w:eastAsia="Times New Roman" w:hAnsi="Courier New" w:cs="Times New Roman"/>
      <w:sz w:val="20"/>
      <w:szCs w:val="20"/>
      <w:lang w:eastAsia="en-US"/>
    </w:rPr>
  </w:style>
  <w:style w:type="character" w:customStyle="1" w:styleId="MenuOption">
    <w:name w:val="Menu Option"/>
    <w:basedOn w:val="DefaultParagraphFont"/>
    <w:rsid w:val="00E64AA2"/>
    <w:rPr>
      <w:b/>
      <w:smallCaps/>
    </w:rPr>
  </w:style>
  <w:style w:type="paragraph" w:customStyle="1" w:styleId="TableListNumber">
    <w:name w:val="Table List Number"/>
    <w:basedOn w:val="ListNumber"/>
    <w:rsid w:val="00E64AA2"/>
    <w:pPr>
      <w:numPr>
        <w:numId w:val="0"/>
      </w:numPr>
    </w:pPr>
  </w:style>
  <w:style w:type="paragraph" w:styleId="TOC4">
    <w:name w:val="toc 4"/>
    <w:basedOn w:val="TOCBase"/>
    <w:next w:val="Normal"/>
    <w:semiHidden/>
    <w:rsid w:val="00E64AA2"/>
    <w:pPr>
      <w:tabs>
        <w:tab w:val="right" w:leader="dot" w:pos="9071"/>
      </w:tabs>
      <w:ind w:left="1701"/>
    </w:pPr>
  </w:style>
  <w:style w:type="paragraph" w:customStyle="1" w:styleId="ListAlpha">
    <w:name w:val="List Alpha"/>
    <w:basedOn w:val="List"/>
    <w:rsid w:val="00E64AA2"/>
    <w:pPr>
      <w:numPr>
        <w:numId w:val="9"/>
      </w:numPr>
    </w:pPr>
  </w:style>
  <w:style w:type="paragraph" w:customStyle="1" w:styleId="ListAlpha2">
    <w:name w:val="List Alpha 2"/>
    <w:basedOn w:val="List2"/>
    <w:rsid w:val="00E64AA2"/>
    <w:pPr>
      <w:numPr>
        <w:numId w:val="8"/>
      </w:numPr>
    </w:pPr>
  </w:style>
  <w:style w:type="paragraph" w:styleId="List3">
    <w:name w:val="List 3"/>
    <w:basedOn w:val="BodyText"/>
    <w:rsid w:val="00E64AA2"/>
    <w:pPr>
      <w:tabs>
        <w:tab w:val="left" w:pos="1021"/>
      </w:tabs>
      <w:spacing w:before="60" w:after="60"/>
      <w:ind w:left="1020" w:hanging="340"/>
    </w:pPr>
  </w:style>
  <w:style w:type="paragraph" w:styleId="List4">
    <w:name w:val="List 4"/>
    <w:basedOn w:val="BodyText"/>
    <w:rsid w:val="00E64AA2"/>
    <w:pPr>
      <w:tabs>
        <w:tab w:val="left" w:pos="1361"/>
      </w:tabs>
      <w:spacing w:before="60" w:after="60"/>
      <w:ind w:left="1361" w:hanging="340"/>
    </w:pPr>
  </w:style>
  <w:style w:type="paragraph" w:styleId="List5">
    <w:name w:val="List 5"/>
    <w:basedOn w:val="BodyText"/>
    <w:rsid w:val="00E64AA2"/>
    <w:pPr>
      <w:tabs>
        <w:tab w:val="left" w:pos="1701"/>
      </w:tabs>
      <w:spacing w:before="60" w:after="60"/>
      <w:ind w:left="1701" w:hanging="340"/>
    </w:pPr>
  </w:style>
  <w:style w:type="paragraph" w:styleId="ListBullet3">
    <w:name w:val="List Bullet 3"/>
    <w:basedOn w:val="List3"/>
    <w:rsid w:val="00E64AA2"/>
    <w:pPr>
      <w:numPr>
        <w:numId w:val="15"/>
      </w:numPr>
      <w:tabs>
        <w:tab w:val="clear" w:pos="1021"/>
      </w:tabs>
      <w:ind w:left="1037" w:hanging="357"/>
    </w:pPr>
  </w:style>
  <w:style w:type="paragraph" w:styleId="ListBullet4">
    <w:name w:val="List Bullet 4"/>
    <w:basedOn w:val="List4"/>
    <w:rsid w:val="00E64AA2"/>
    <w:pPr>
      <w:numPr>
        <w:numId w:val="3"/>
      </w:numPr>
    </w:pPr>
  </w:style>
  <w:style w:type="paragraph" w:styleId="ListBullet5">
    <w:name w:val="List Bullet 5"/>
    <w:basedOn w:val="List5"/>
    <w:rsid w:val="00E64AA2"/>
    <w:pPr>
      <w:numPr>
        <w:numId w:val="4"/>
      </w:numPr>
    </w:pPr>
  </w:style>
  <w:style w:type="paragraph" w:styleId="ListContinue2">
    <w:name w:val="List Continue 2"/>
    <w:basedOn w:val="List2"/>
    <w:rsid w:val="00E64AA2"/>
    <w:pPr>
      <w:ind w:firstLine="0"/>
    </w:pPr>
  </w:style>
  <w:style w:type="paragraph" w:styleId="ListContinue3">
    <w:name w:val="List Continue 3"/>
    <w:basedOn w:val="List3"/>
    <w:rsid w:val="00E64AA2"/>
    <w:pPr>
      <w:ind w:left="1021" w:firstLine="0"/>
    </w:pPr>
  </w:style>
  <w:style w:type="paragraph" w:styleId="ListContinue4">
    <w:name w:val="List Continue 4"/>
    <w:basedOn w:val="List4"/>
    <w:rsid w:val="00E64AA2"/>
    <w:pPr>
      <w:ind w:firstLine="0"/>
    </w:pPr>
  </w:style>
  <w:style w:type="paragraph" w:styleId="ListContinue5">
    <w:name w:val="List Continue 5"/>
    <w:basedOn w:val="List5"/>
    <w:rsid w:val="00E64AA2"/>
    <w:pPr>
      <w:ind w:firstLine="0"/>
    </w:pPr>
  </w:style>
  <w:style w:type="paragraph" w:styleId="ListNumber3">
    <w:name w:val="List Number 3"/>
    <w:basedOn w:val="List3"/>
    <w:rsid w:val="00E64AA2"/>
    <w:pPr>
      <w:numPr>
        <w:numId w:val="5"/>
      </w:numPr>
    </w:pPr>
  </w:style>
  <w:style w:type="paragraph" w:styleId="ListNumber4">
    <w:name w:val="List Number 4"/>
    <w:basedOn w:val="List4"/>
    <w:rsid w:val="00E64AA2"/>
    <w:pPr>
      <w:numPr>
        <w:numId w:val="6"/>
      </w:numPr>
    </w:pPr>
  </w:style>
  <w:style w:type="paragraph" w:styleId="ListNumber5">
    <w:name w:val="List Number 5"/>
    <w:basedOn w:val="List5"/>
    <w:rsid w:val="00E64AA2"/>
    <w:pPr>
      <w:numPr>
        <w:numId w:val="7"/>
      </w:numPr>
    </w:pPr>
  </w:style>
  <w:style w:type="paragraph" w:styleId="BlockText">
    <w:name w:val="Block Text"/>
    <w:basedOn w:val="Normal"/>
    <w:rsid w:val="00E64AA2"/>
    <w:pPr>
      <w:spacing w:after="120"/>
      <w:ind w:left="1440" w:right="1440"/>
    </w:pPr>
  </w:style>
  <w:style w:type="character" w:customStyle="1" w:styleId="Subscript">
    <w:name w:val="Subscript"/>
    <w:basedOn w:val="DefaultParagraphFont"/>
    <w:rsid w:val="00E64AA2"/>
    <w:rPr>
      <w:sz w:val="16"/>
      <w:vertAlign w:val="subscript"/>
    </w:rPr>
  </w:style>
  <w:style w:type="character" w:customStyle="1" w:styleId="Superscript">
    <w:name w:val="Superscript"/>
    <w:basedOn w:val="DefaultParagraphFont"/>
    <w:rsid w:val="00E64AA2"/>
    <w:rPr>
      <w:sz w:val="16"/>
      <w:vertAlign w:val="superscript"/>
    </w:rPr>
  </w:style>
  <w:style w:type="character" w:customStyle="1" w:styleId="Symbols">
    <w:name w:val="Symbols"/>
    <w:basedOn w:val="DefaultParagraphFont"/>
    <w:rsid w:val="00E64AA2"/>
    <w:rPr>
      <w:rFonts w:ascii="Symbol" w:hAnsi="Symbol"/>
    </w:rPr>
  </w:style>
  <w:style w:type="character" w:customStyle="1" w:styleId="MenuOptions">
    <w:name w:val="Menu Options"/>
    <w:basedOn w:val="DefaultParagraphFont"/>
    <w:rsid w:val="00E64AA2"/>
    <w:rPr>
      <w:rFonts w:ascii="Arial Narrow" w:hAnsi="Arial Narrow"/>
      <w:smallCaps/>
    </w:rPr>
  </w:style>
  <w:style w:type="character" w:customStyle="1" w:styleId="Buttons">
    <w:name w:val="Buttons"/>
    <w:basedOn w:val="DefaultParagraphFont"/>
    <w:rsid w:val="00E64AA2"/>
    <w:rPr>
      <w:b/>
    </w:rPr>
  </w:style>
  <w:style w:type="character" w:customStyle="1" w:styleId="Underlined">
    <w:name w:val="Underlined"/>
    <w:basedOn w:val="DefaultParagraphFont"/>
    <w:rsid w:val="00E64AA2"/>
    <w:rPr>
      <w:u w:val="single"/>
    </w:rPr>
  </w:style>
  <w:style w:type="paragraph" w:customStyle="1" w:styleId="TableBodyTextRight">
    <w:name w:val="Table Body Text Right"/>
    <w:basedOn w:val="TableBodyText"/>
    <w:rsid w:val="00E64AA2"/>
    <w:pPr>
      <w:widowControl w:val="0"/>
      <w:autoSpaceDE w:val="0"/>
      <w:autoSpaceDN w:val="0"/>
      <w:adjustRightInd w:val="0"/>
      <w:jc w:val="right"/>
    </w:pPr>
    <w:rPr>
      <w:rFonts w:cs="Arial"/>
      <w:szCs w:val="18"/>
    </w:rPr>
  </w:style>
  <w:style w:type="paragraph" w:customStyle="1" w:styleId="CopyrightText">
    <w:name w:val="Copyright Text"/>
    <w:basedOn w:val="BodyText"/>
    <w:rsid w:val="00E64AA2"/>
    <w:rPr>
      <w:sz w:val="18"/>
    </w:rPr>
  </w:style>
  <w:style w:type="paragraph" w:customStyle="1" w:styleId="BodySmallRight">
    <w:name w:val="Body Small Right"/>
    <w:basedOn w:val="BodyTextRight"/>
    <w:rsid w:val="00E64AA2"/>
    <w:rPr>
      <w:sz w:val="18"/>
      <w:szCs w:val="18"/>
    </w:rPr>
  </w:style>
  <w:style w:type="paragraph" w:customStyle="1" w:styleId="MarginEdition">
    <w:name w:val="Margin Edition"/>
    <w:basedOn w:val="MarginNote"/>
    <w:rsid w:val="00E64AA2"/>
    <w:pPr>
      <w:spacing w:before="0" w:after="0"/>
    </w:pPr>
    <w:rPr>
      <w:rFonts w:ascii="Times New Roman" w:hAnsi="Times New Roman"/>
      <w:color w:val="999999"/>
    </w:rPr>
  </w:style>
  <w:style w:type="paragraph" w:customStyle="1" w:styleId="Spacer">
    <w:name w:val="Spacer"/>
    <w:basedOn w:val="Normal"/>
    <w:rsid w:val="00E64AA2"/>
    <w:rPr>
      <w:sz w:val="2"/>
      <w:szCs w:val="2"/>
    </w:rPr>
  </w:style>
  <w:style w:type="character" w:customStyle="1" w:styleId="Small">
    <w:name w:val="Small"/>
    <w:basedOn w:val="DefaultParagraphFont"/>
    <w:rsid w:val="00E64AA2"/>
    <w:rPr>
      <w:sz w:val="16"/>
    </w:rPr>
  </w:style>
  <w:style w:type="paragraph" w:customStyle="1" w:styleId="WideTable">
    <w:name w:val="Wide Table"/>
    <w:basedOn w:val="Normal"/>
    <w:rsid w:val="00E64AA2"/>
    <w:pPr>
      <w:ind w:left="-1418"/>
    </w:pPr>
    <w:rPr>
      <w:sz w:val="2"/>
      <w:szCs w:val="2"/>
    </w:rPr>
  </w:style>
  <w:style w:type="character" w:styleId="PageNumber">
    <w:name w:val="page number"/>
    <w:basedOn w:val="DefaultParagraphFont"/>
    <w:rsid w:val="00E64AA2"/>
  </w:style>
  <w:style w:type="paragraph" w:styleId="Quote">
    <w:name w:val="Quote"/>
    <w:basedOn w:val="Heading1"/>
    <w:link w:val="QuoteChar"/>
    <w:qFormat/>
    <w:rsid w:val="00E64AA2"/>
    <w:rPr>
      <w:b w:val="0"/>
      <w:sz w:val="72"/>
      <w:szCs w:val="72"/>
      <w:lang w:val="en-NZ"/>
    </w:rPr>
  </w:style>
  <w:style w:type="character" w:customStyle="1" w:styleId="QuoteChar">
    <w:name w:val="Quote Char"/>
    <w:basedOn w:val="DefaultParagraphFont"/>
    <w:link w:val="Quote"/>
    <w:rsid w:val="00E64AA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64AA2"/>
    <w:pPr>
      <w:pageBreakBefore/>
    </w:pPr>
  </w:style>
  <w:style w:type="paragraph" w:customStyle="1" w:styleId="Border">
    <w:name w:val="Border"/>
    <w:basedOn w:val="Normal"/>
    <w:qFormat/>
    <w:rsid w:val="00E64AA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64AA2"/>
    <w:rPr>
      <w:b/>
      <w:bCs/>
      <w:i/>
      <w:iCs/>
      <w:color w:val="auto"/>
    </w:rPr>
  </w:style>
  <w:style w:type="paragraph" w:styleId="IntenseQuote">
    <w:name w:val="Intense Quote"/>
    <w:basedOn w:val="Normal"/>
    <w:next w:val="Normal"/>
    <w:link w:val="IntenseQuoteChar"/>
    <w:uiPriority w:val="30"/>
    <w:qFormat/>
    <w:rsid w:val="00E64AA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64AA2"/>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E64AA2"/>
    <w:rPr>
      <w:smallCaps/>
      <w:color w:val="auto"/>
      <w:u w:val="single"/>
    </w:rPr>
  </w:style>
  <w:style w:type="character" w:styleId="IntenseReference">
    <w:name w:val="Intense Reference"/>
    <w:basedOn w:val="DefaultParagraphFont"/>
    <w:uiPriority w:val="32"/>
    <w:qFormat/>
    <w:rsid w:val="00E64AA2"/>
    <w:rPr>
      <w:b/>
      <w:bCs/>
      <w:smallCaps/>
      <w:color w:val="auto"/>
      <w:spacing w:val="5"/>
      <w:u w:val="single"/>
    </w:rPr>
  </w:style>
  <w:style w:type="paragraph" w:customStyle="1" w:styleId="2ColumnHeading">
    <w:name w:val="2Column Heading"/>
    <w:basedOn w:val="BodyText"/>
    <w:qFormat/>
    <w:rsid w:val="00E64AA2"/>
    <w:pPr>
      <w:spacing w:after="60"/>
      <w:ind w:left="-2268"/>
    </w:pPr>
    <w:rPr>
      <w:b/>
    </w:rPr>
  </w:style>
  <w:style w:type="paragraph" w:customStyle="1" w:styleId="Heading1TOC">
    <w:name w:val="Heading1 TOC"/>
    <w:basedOn w:val="Normal"/>
    <w:qFormat/>
    <w:rsid w:val="00E64AA2"/>
    <w:pPr>
      <w:spacing w:before="240" w:after="120"/>
    </w:pPr>
    <w:rPr>
      <w:rFonts w:ascii="Times New Roman" w:hAnsi="Times New Roman"/>
      <w:b/>
      <w:sz w:val="32"/>
    </w:rPr>
  </w:style>
  <w:style w:type="paragraph" w:customStyle="1" w:styleId="Heading2TOC">
    <w:name w:val="Heading2 TOC"/>
    <w:basedOn w:val="Normal"/>
    <w:qFormat/>
    <w:rsid w:val="00E64AA2"/>
    <w:pPr>
      <w:spacing w:before="240" w:after="60"/>
    </w:pPr>
    <w:rPr>
      <w:rFonts w:ascii="Times New Roman" w:hAnsi="Times New Roman"/>
      <w:b/>
      <w:sz w:val="28"/>
    </w:rPr>
  </w:style>
  <w:style w:type="character" w:customStyle="1" w:styleId="Underline">
    <w:name w:val="Underline"/>
    <w:basedOn w:val="DefaultParagraphFont"/>
    <w:qFormat/>
    <w:rsid w:val="00E64AA2"/>
    <w:rPr>
      <w:u w:val="single"/>
    </w:rPr>
  </w:style>
  <w:style w:type="paragraph" w:styleId="BalloonText">
    <w:name w:val="Balloon Text"/>
    <w:basedOn w:val="Normal"/>
    <w:link w:val="BalloonTextChar"/>
    <w:rsid w:val="00E64AA2"/>
    <w:rPr>
      <w:rFonts w:ascii="Tahoma" w:hAnsi="Tahoma" w:cs="Tahoma"/>
      <w:sz w:val="16"/>
      <w:szCs w:val="16"/>
    </w:rPr>
  </w:style>
  <w:style w:type="character" w:customStyle="1" w:styleId="BalloonTextChar">
    <w:name w:val="Balloon Text Char"/>
    <w:basedOn w:val="DefaultParagraphFont"/>
    <w:link w:val="BalloonText"/>
    <w:rsid w:val="00E64AA2"/>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E64AA2"/>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E64AA2"/>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E64AA2"/>
    <w:rPr>
      <w:b/>
      <w:color w:val="660033"/>
      <w:spacing w:val="0"/>
    </w:rPr>
  </w:style>
  <w:style w:type="paragraph" w:customStyle="1" w:styleId="Nameditemlist">
    <w:name w:val="Named item list"/>
    <w:basedOn w:val="BodyText"/>
    <w:qFormat/>
    <w:rsid w:val="00E64AA2"/>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1124</Words>
  <Characters>7389</Characters>
  <Application>Microsoft Office Word</Application>
  <DocSecurity>0</DocSecurity>
  <Lines>266</Lines>
  <Paragraphs>132</Paragraphs>
  <ScaleCrop>false</ScaleCrop>
  <Company>Author-it Software Corporation Ltd.</Company>
  <LinksUpToDate>false</LinksUpToDate>
  <CharactersWithSpaces>8445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FNSISV509A Analyse financial, medical and psychological claims assessments</dc:title>
  <dc:subject>Approved</dc:subject>
  <dc:creator>Innovation and Business Skills Australia</dc:creator>
  <cp:keywords>Revision Number: 1</cp:keywords>
  <dc:description>Copyright © 1996-2007 Author-it Software Corporation Ltd., all rights reserved.</dc:description>
  <cp:lastModifiedBy>TPCMS</cp:lastModifiedBy>
  <cp:revision>3</cp:revision>
  <dcterms:created xsi:type="dcterms:W3CDTF">2012-10-05T12:01:00Z</dcterms:created>
  <dcterms:modified xsi:type="dcterms:W3CDTF">2012-10-05T12:01:00Z</dcterms:modified>
</cp:coreProperties>
</file>