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4D6C" w:rsidP="003F4D6C">
      <w:pPr>
        <w:pStyle w:val="Title"/>
      </w:pPr>
      <w:r>
        <w:fldChar w:fldCharType="begin"/>
      </w:r>
      <w:r>
        <w:instrText xml:space="preserve"> TITLE   \* MERGEFORMAT </w:instrText>
      </w:r>
      <w:r>
        <w:fldChar w:fldCharType="separate"/>
      </w:r>
      <w:r>
        <w:t>FNSISV507A Implement claim recovery procedures</w:t>
      </w:r>
      <w:r>
        <w:fldChar w:fldCharType="end"/>
      </w:r>
    </w:p>
    <w:p w:rsidR="003F4D6C" w:rsidP="003F4D6C">
      <w:pPr>
        <w:pStyle w:val="Version"/>
        <w:sectPr w:rsidSect="00DF70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F70F3" w:rsidP="00DF70F3">
      <w:pPr>
        <w:pStyle w:val="SuperHeading"/>
      </w:pPr>
      <w:r w:rsidRPr="00DF70F3">
        <w:t>FNSISV507A Implement claim recovery procedures</w:t>
      </w:r>
    </w:p>
    <w:p w:rsidR="00000000" w:rsidRPr="00DF70F3" w:rsidP="00DF70F3">
      <w:pPr>
        <w:pStyle w:val="SuperHeading"/>
      </w:pPr>
    </w:p>
    <w:p w:rsidR="00000000" w:rsidRPr="00DF70F3" w:rsidP="00DF70F3">
      <w:pPr>
        <w:pStyle w:val="Heading1"/>
      </w:pPr>
      <w:bookmarkStart w:id="1" w:name="O_79623"/>
      <w:bookmarkEnd w:id="1"/>
      <w:r w:rsidRPr="00DF70F3">
        <w:t>Modification History</w:t>
      </w:r>
    </w:p>
    <w:p w:rsidR="00000000" w:rsidRPr="00DF70F3" w:rsidP="00DF70F3">
      <w:pPr>
        <w:pStyle w:val="BodyText"/>
      </w:pPr>
      <w:r w:rsidRPr="00DF70F3">
        <w:t>Not applicable.</w:t>
      </w:r>
    </w:p>
    <w:p w:rsidR="00000000" w:rsidRPr="00DF70F3" w:rsidP="00DF70F3">
      <w:pPr>
        <w:pStyle w:val="AllowPageBreak"/>
      </w:pPr>
    </w:p>
    <w:p w:rsidR="00000000" w:rsidRPr="00DF70F3" w:rsidP="00DF70F3">
      <w:pPr>
        <w:pStyle w:val="Heading1"/>
      </w:pPr>
      <w:bookmarkStart w:id="2" w:name="O_79624"/>
      <w:bookmarkEnd w:id="2"/>
      <w:r w:rsidRPr="00DF70F3">
        <w:t>Unit Descriptor</w:t>
      </w:r>
    </w:p>
    <w:tbl>
      <w:tblPr>
        <w:tblW w:w="0" w:type="auto"/>
        <w:tblLayout w:type="fixed"/>
        <w:tblCellMar>
          <w:left w:w="62" w:type="dxa"/>
          <w:right w:w="62" w:type="dxa"/>
        </w:tblCellMar>
        <w:tblLook w:val="0000"/>
      </w:tblPr>
      <w:tblGrid>
        <w:gridCol w:w="2645"/>
        <w:gridCol w:w="5877"/>
      </w:tblGrid>
      <w:tr w:rsidTr="003F4D6C">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BodyText"/>
            </w:pPr>
            <w:r w:rsidRPr="00DF70F3">
              <w:t>This unit describes the performance outcomes, skills and knowledge required to recover money relating to a</w:t>
            </w:r>
            <w:r w:rsidRPr="00DF70F3">
              <w:t xml:space="preserve"> claim. It encompasses the complete process from initiating the recovery to finalisation of the claim.</w:t>
            </w:r>
          </w:p>
          <w:p w:rsidR="00000000" w:rsidRPr="00DF70F3" w:rsidP="00DF70F3">
            <w:pPr>
              <w:pStyle w:val="BodyText"/>
            </w:pPr>
          </w:p>
          <w:p w:rsidR="00000000" w:rsidRPr="00DF70F3" w:rsidP="00DF70F3">
            <w:pPr>
              <w:pStyle w:val="BodyText"/>
            </w:pPr>
            <w:r w:rsidRPr="00DF70F3">
              <w:t>This unit is applicable to individuals working within enterprises and job roles subject to licensing, legislative, regulatory or certification requireme</w:t>
            </w:r>
            <w:r w:rsidRPr="00DF70F3">
              <w:t>nts including legislation administered by the Australian Securities and Investments Commission (ASIC).</w:t>
            </w:r>
          </w:p>
        </w:tc>
      </w:tr>
    </w:tbl>
    <w:p w:rsidR="00000000" w:rsidRPr="00DF70F3" w:rsidP="00DF70F3">
      <w:pPr>
        <w:pStyle w:val="BodyText"/>
      </w:pPr>
    </w:p>
    <w:p w:rsidR="00000000" w:rsidRPr="00DF70F3" w:rsidP="00DF70F3">
      <w:pPr>
        <w:pStyle w:val="AllowPageBreak"/>
      </w:pPr>
    </w:p>
    <w:p w:rsidR="00000000" w:rsidRPr="00DF70F3" w:rsidP="00DF70F3">
      <w:pPr>
        <w:pStyle w:val="Heading1"/>
      </w:pPr>
      <w:bookmarkStart w:id="3" w:name="O_79625"/>
      <w:bookmarkEnd w:id="3"/>
      <w:r w:rsidRPr="00DF70F3">
        <w:t>Application of the Unit</w:t>
      </w:r>
    </w:p>
    <w:tbl>
      <w:tblPr>
        <w:tblW w:w="0" w:type="auto"/>
        <w:tblLayout w:type="fixed"/>
        <w:tblCellMar>
          <w:left w:w="62" w:type="dxa"/>
          <w:right w:w="62" w:type="dxa"/>
        </w:tblCellMar>
        <w:tblLook w:val="0000"/>
      </w:tblPr>
      <w:tblGrid>
        <w:gridCol w:w="2721"/>
        <w:gridCol w:w="5801"/>
      </w:tblGrid>
      <w:tr w:rsidTr="003F4D6C">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BodyText"/>
            </w:pPr>
            <w:r w:rsidRPr="00DF70F3">
              <w:t>This unit applies to job roles such as underwriting involving specialist knowledge and functions in a range of insurance sectors and may be applied within organisations of various sizes and across a range of customer bases.</w:t>
            </w:r>
          </w:p>
        </w:tc>
      </w:tr>
    </w:tbl>
    <w:p w:rsidR="00000000" w:rsidRPr="00DF70F3" w:rsidP="00DF70F3">
      <w:pPr>
        <w:pStyle w:val="BodyText"/>
      </w:pPr>
    </w:p>
    <w:p w:rsidR="00000000" w:rsidRPr="00DF70F3" w:rsidP="00DF70F3">
      <w:pPr>
        <w:pStyle w:val="AllowPageBreak"/>
      </w:pPr>
    </w:p>
    <w:p w:rsidR="00000000" w:rsidRPr="00DF70F3" w:rsidP="00DF70F3">
      <w:pPr>
        <w:pStyle w:val="Heading1"/>
      </w:pPr>
      <w:bookmarkStart w:id="4" w:name="O_79626"/>
      <w:bookmarkEnd w:id="4"/>
      <w:r w:rsidRPr="00DF70F3">
        <w:t>Licensing/Regul</w:t>
      </w:r>
      <w:r w:rsidRPr="00DF70F3">
        <w:t>atory Information</w:t>
      </w:r>
    </w:p>
    <w:p w:rsidR="00000000" w:rsidRPr="00DF70F3" w:rsidP="00DF70F3">
      <w:pPr>
        <w:pStyle w:val="BodyText"/>
      </w:pPr>
      <w:r w:rsidRPr="00DF70F3">
        <w:t>Not applicable.</w:t>
      </w:r>
    </w:p>
    <w:p w:rsidR="00000000" w:rsidRPr="00DF70F3" w:rsidP="00DF70F3">
      <w:pPr>
        <w:pStyle w:val="AllowPageBreak"/>
      </w:pPr>
    </w:p>
    <w:p w:rsidR="00000000" w:rsidRPr="00DF70F3" w:rsidP="00DF70F3">
      <w:pPr>
        <w:pStyle w:val="Heading1"/>
      </w:pPr>
      <w:bookmarkStart w:id="5" w:name="O_79627"/>
      <w:bookmarkEnd w:id="5"/>
      <w:r w:rsidRPr="00DF70F3">
        <w:t>Pre-Requisites</w:t>
      </w:r>
    </w:p>
    <w:tbl>
      <w:tblPr>
        <w:tblW w:w="0" w:type="auto"/>
        <w:tblLayout w:type="fixed"/>
        <w:tblCellMar>
          <w:left w:w="62" w:type="dxa"/>
          <w:right w:w="62" w:type="dxa"/>
        </w:tblCellMar>
        <w:tblLook w:val="0000"/>
      </w:tblPr>
      <w:tblGrid>
        <w:gridCol w:w="2745"/>
        <w:gridCol w:w="1301"/>
        <w:gridCol w:w="4476"/>
      </w:tblGrid>
      <w:tr w:rsidTr="003F4D6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p>
        </w:tc>
      </w:tr>
      <w:tr w:rsidTr="003F4D6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p>
        </w:tc>
      </w:tr>
      <w:tr w:rsidTr="003F4D6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BodyText"/>
            </w:pPr>
          </w:p>
        </w:tc>
      </w:tr>
    </w:tbl>
    <w:p w:rsidR="00000000" w:rsidRPr="00DF70F3" w:rsidP="00DF70F3">
      <w:pPr>
        <w:pStyle w:val="BodyText"/>
      </w:pPr>
    </w:p>
    <w:p w:rsidR="00000000" w:rsidRPr="00DF70F3" w:rsidP="00DF70F3">
      <w:pPr>
        <w:pStyle w:val="AllowPageBreak"/>
      </w:pPr>
    </w:p>
    <w:p w:rsidR="00000000" w:rsidRPr="00DF70F3" w:rsidP="00DF70F3">
      <w:pPr>
        <w:pStyle w:val="Heading1"/>
      </w:pPr>
      <w:bookmarkStart w:id="6" w:name="O_79628"/>
      <w:bookmarkEnd w:id="6"/>
      <w:r w:rsidRPr="00DF70F3">
        <w:t>Employability Skills Information</w:t>
      </w:r>
    </w:p>
    <w:tbl>
      <w:tblPr>
        <w:tblW w:w="0" w:type="auto"/>
        <w:tblLayout w:type="fixed"/>
        <w:tblCellMar>
          <w:left w:w="62" w:type="dxa"/>
          <w:right w:w="62" w:type="dxa"/>
        </w:tblCellMar>
        <w:tblLook w:val="0000"/>
      </w:tblPr>
      <w:tblGrid>
        <w:gridCol w:w="2762"/>
        <w:gridCol w:w="5760"/>
      </w:tblGrid>
      <w:tr w:rsidTr="003F4D6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BodyText"/>
            </w:pPr>
            <w:r w:rsidRPr="00DF70F3">
              <w:t>This unit contains employability skills.</w:t>
            </w:r>
          </w:p>
        </w:tc>
      </w:tr>
    </w:tbl>
    <w:p w:rsidR="00000000" w:rsidRPr="00DF70F3" w:rsidP="00DF70F3">
      <w:pPr>
        <w:pStyle w:val="BodyText"/>
      </w:pPr>
    </w:p>
    <w:p w:rsidR="00000000" w:rsidRPr="00DF70F3" w:rsidP="00DF70F3">
      <w:pPr>
        <w:pStyle w:val="AllowPageBreak"/>
      </w:pPr>
    </w:p>
    <w:p w:rsidR="00000000" w:rsidRPr="00DF70F3" w:rsidP="00DF70F3">
      <w:pPr>
        <w:pStyle w:val="Heading1"/>
      </w:pPr>
      <w:bookmarkStart w:id="7" w:name="O_79629"/>
      <w:bookmarkEnd w:id="7"/>
      <w:r w:rsidRPr="00DF70F3">
        <w:t>Elements and Performance Criteria Pre-Content</w:t>
      </w:r>
    </w:p>
    <w:tbl>
      <w:tblPr>
        <w:tblW w:w="0" w:type="auto"/>
        <w:tblLayout w:type="fixed"/>
        <w:tblCellMar>
          <w:left w:w="62" w:type="dxa"/>
          <w:right w:w="62" w:type="dxa"/>
        </w:tblCellMar>
        <w:tblLook w:val="0000"/>
      </w:tblPr>
      <w:tblGrid>
        <w:gridCol w:w="2576"/>
        <w:gridCol w:w="5946"/>
      </w:tblGrid>
      <w:tr w:rsidTr="003F4D6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BodyText"/>
            </w:pPr>
            <w:r w:rsidRPr="00DF70F3">
              <w:t>Performance criteria describe the performance needed to demonstrate achievement of the element. Where bold italicised text is used, further info</w:t>
            </w:r>
            <w:r w:rsidRPr="00DF70F3">
              <w:t>rmation is detailed in the required skills and knowledge section and the range statement. Assessment of performance is to be consistent with the evidence guide.</w:t>
            </w:r>
          </w:p>
        </w:tc>
      </w:tr>
    </w:tbl>
    <w:p w:rsidR="00000000" w:rsidRPr="00DF70F3" w:rsidP="00DF70F3">
      <w:pPr>
        <w:pStyle w:val="BodyText"/>
      </w:pPr>
    </w:p>
    <w:p w:rsidR="00000000" w:rsidRPr="00DF70F3" w:rsidP="00DF70F3">
      <w:pPr>
        <w:pStyle w:val="AllowPageBreak"/>
      </w:pPr>
    </w:p>
    <w:p w:rsidR="00000000" w:rsidRPr="00DF70F3" w:rsidP="00DF70F3">
      <w:pPr>
        <w:pStyle w:val="Heading1"/>
      </w:pPr>
      <w:bookmarkStart w:id="8" w:name="O_79630"/>
      <w:bookmarkEnd w:id="8"/>
      <w:r w:rsidRPr="00DF70F3">
        <w:t>Elements and Performance Criteria</w:t>
      </w:r>
    </w:p>
    <w:tbl>
      <w:tblPr>
        <w:tblW w:w="0" w:type="auto"/>
        <w:tblLayout w:type="fixed"/>
        <w:tblCellMar>
          <w:left w:w="62" w:type="dxa"/>
          <w:right w:w="62" w:type="dxa"/>
        </w:tblCellMar>
        <w:tblLook w:val="0000"/>
      </w:tblPr>
      <w:tblGrid>
        <w:gridCol w:w="2576"/>
        <w:gridCol w:w="5946"/>
      </w:tblGrid>
      <w:tr w:rsidTr="003F4D6C">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BodyText"/>
            </w:pPr>
            <w:r w:rsidRPr="00DF70F3">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PERFORMANCE CRITERIA</w:t>
            </w:r>
          </w:p>
        </w:tc>
      </w:tr>
      <w:tr w:rsidTr="003F4D6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List"/>
              <w:rPr>
                <w:lang w:val="en-NZ"/>
              </w:rPr>
            </w:pPr>
            <w:r w:rsidRPr="00DF70F3">
              <w:t>1.</w:t>
            </w:r>
            <w:r w:rsidRPr="00DF70F3">
              <w:tab/>
            </w:r>
            <w:r w:rsidRPr="00DF70F3">
              <w:t>Establish viability of recovery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List2"/>
            </w:pPr>
            <w:r w:rsidRPr="00DF70F3">
              <w:t>1.1.</w:t>
            </w:r>
            <w:r w:rsidRPr="00DF70F3">
              <w:tab/>
            </w:r>
            <w:r w:rsidRPr="00DF70F3">
              <w:rPr>
                <w:rStyle w:val="BoldandItalics"/>
              </w:rPr>
              <w:t>Sources</w:t>
            </w:r>
            <w:r w:rsidRPr="00DF70F3">
              <w:t xml:space="preserve"> and rights of recovery are identified</w:t>
            </w:r>
          </w:p>
          <w:p w:rsidR="00000000" w:rsidRPr="00DF70F3" w:rsidP="00DF70F3">
            <w:pPr>
              <w:pStyle w:val="List2"/>
            </w:pPr>
            <w:r w:rsidRPr="00DF70F3">
              <w:t>1.2.</w:t>
            </w:r>
            <w:r w:rsidRPr="00DF70F3">
              <w:tab/>
              <w:t>Accurate calculation of achievable recovery amounts is made</w:t>
            </w:r>
          </w:p>
          <w:p w:rsidR="00000000" w:rsidP="00DF70F3">
            <w:pPr>
              <w:pStyle w:val="List2"/>
              <w:rPr>
                <w:lang w:val="en-NZ"/>
              </w:rPr>
            </w:pPr>
            <w:r w:rsidRPr="00DF70F3">
              <w:t>1.3.</w:t>
            </w:r>
            <w:r w:rsidRPr="00DF70F3">
              <w:tab/>
              <w:t>Extent of recovery success is evaluated</w:t>
            </w:r>
          </w:p>
        </w:tc>
      </w:tr>
      <w:tr w:rsidTr="003F4D6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List"/>
              <w:rPr>
                <w:lang w:val="en-NZ"/>
              </w:rPr>
            </w:pPr>
            <w:r w:rsidRPr="00DF70F3">
              <w:t>2.</w:t>
            </w:r>
            <w:r w:rsidRPr="00DF70F3">
              <w:tab/>
              <w:t>Evaluate recovery methods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List2"/>
            </w:pPr>
            <w:r w:rsidRPr="00DF70F3">
              <w:t>2.1.</w:t>
            </w:r>
            <w:r w:rsidRPr="00DF70F3">
              <w:tab/>
              <w:t>The benefit to the organisat</w:t>
            </w:r>
            <w:r w:rsidRPr="00DF70F3">
              <w:t xml:space="preserve">ion of using each of the available </w:t>
            </w:r>
            <w:r w:rsidRPr="00DF70F3">
              <w:rPr>
                <w:rStyle w:val="BoldandItalics"/>
              </w:rPr>
              <w:t>recovery methods</w:t>
            </w:r>
            <w:r w:rsidRPr="00DF70F3">
              <w:t xml:space="preserve"> is determined following organisation operating procedures</w:t>
            </w:r>
          </w:p>
          <w:p w:rsidR="00000000" w:rsidRPr="00DF70F3" w:rsidP="00DF70F3">
            <w:pPr>
              <w:pStyle w:val="List2"/>
            </w:pPr>
            <w:r w:rsidRPr="00DF70F3">
              <w:t>2.2.</w:t>
            </w:r>
            <w:r w:rsidRPr="00DF70F3">
              <w:tab/>
              <w:t>Methods are assessed for compliance with relevant legislative and organisation policy requirements</w:t>
            </w:r>
          </w:p>
          <w:p w:rsidR="00000000" w:rsidRPr="00DF70F3" w:rsidP="00DF70F3">
            <w:pPr>
              <w:pStyle w:val="List2"/>
            </w:pPr>
            <w:r w:rsidRPr="00DF70F3">
              <w:t>2.3.</w:t>
            </w:r>
            <w:r w:rsidRPr="00DF70F3">
              <w:tab/>
              <w:t>Recovery action decided upon is appro</w:t>
            </w:r>
            <w:r w:rsidRPr="00DF70F3">
              <w:t>priate to circumstances of loss</w:t>
            </w:r>
          </w:p>
          <w:p w:rsidR="00000000" w:rsidRPr="00DF70F3" w:rsidP="00DF70F3">
            <w:pPr>
              <w:pStyle w:val="List2"/>
            </w:pPr>
            <w:r w:rsidRPr="00DF70F3">
              <w:t>2.4.</w:t>
            </w:r>
            <w:r w:rsidRPr="00DF70F3">
              <w:tab/>
              <w:t>Recovery of correct amount from reinsurers is instigated where appropriate</w:t>
            </w:r>
          </w:p>
          <w:p w:rsidR="00000000" w:rsidP="00DF70F3">
            <w:pPr>
              <w:pStyle w:val="List2"/>
              <w:rPr>
                <w:lang w:val="en-NZ"/>
              </w:rPr>
            </w:pPr>
            <w:r w:rsidRPr="00DF70F3">
              <w:t>2.5.</w:t>
            </w:r>
            <w:r w:rsidRPr="00DF70F3">
              <w:tab/>
              <w:t>Where necessary loss recovery agents are appointed to undertake loss recovery</w:t>
            </w:r>
          </w:p>
        </w:tc>
      </w:tr>
      <w:tr w:rsidTr="003F4D6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List"/>
              <w:rPr>
                <w:lang w:val="en-NZ"/>
              </w:rPr>
            </w:pPr>
            <w:r w:rsidRPr="00DF70F3">
              <w:t>3.</w:t>
            </w:r>
            <w:r w:rsidRPr="00DF70F3">
              <w:tab/>
              <w:t>Implement and monitor recovery progress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List2"/>
            </w:pPr>
            <w:r w:rsidRPr="00DF70F3">
              <w:t>3.1.</w:t>
            </w:r>
            <w:r w:rsidRPr="00DF70F3">
              <w:tab/>
              <w:t>Demand is is</w:t>
            </w:r>
            <w:r w:rsidRPr="00DF70F3">
              <w:t>sued to responsible party</w:t>
            </w:r>
          </w:p>
          <w:p w:rsidR="00000000" w:rsidRPr="00DF70F3" w:rsidP="00DF70F3">
            <w:pPr>
              <w:pStyle w:val="List2"/>
            </w:pPr>
            <w:r w:rsidRPr="00DF70F3">
              <w:t>3.2.</w:t>
            </w:r>
            <w:r w:rsidRPr="00DF70F3">
              <w:tab/>
              <w:t>Knock for knock is confirmed, if applicable</w:t>
            </w:r>
          </w:p>
          <w:p w:rsidR="00000000" w:rsidRPr="00DF70F3" w:rsidP="00DF70F3">
            <w:pPr>
              <w:pStyle w:val="List2"/>
            </w:pPr>
            <w:r w:rsidRPr="00DF70F3">
              <w:t>3.3.</w:t>
            </w:r>
            <w:r w:rsidRPr="00DF70F3">
              <w:tab/>
              <w:t>Diary system is utilised to monitor follow-up</w:t>
            </w:r>
          </w:p>
          <w:p w:rsidR="00000000" w:rsidRPr="00DF70F3" w:rsidP="00DF70F3">
            <w:pPr>
              <w:pStyle w:val="List2"/>
            </w:pPr>
            <w:r w:rsidRPr="00DF70F3">
              <w:t>3.4.</w:t>
            </w:r>
            <w:r w:rsidRPr="00DF70F3">
              <w:tab/>
              <w:t xml:space="preserve">Referral is made to solicitor or other relevant </w:t>
            </w:r>
            <w:r w:rsidRPr="00DF70F3">
              <w:rPr>
                <w:rStyle w:val="BoldandItalics"/>
              </w:rPr>
              <w:t>service provider</w:t>
            </w:r>
            <w:r w:rsidRPr="00DF70F3">
              <w:t>, if applicable</w:t>
            </w:r>
          </w:p>
          <w:p w:rsidR="00000000" w:rsidP="00DF70F3">
            <w:pPr>
              <w:pStyle w:val="List2"/>
              <w:rPr>
                <w:lang w:val="en-NZ"/>
              </w:rPr>
            </w:pPr>
            <w:r w:rsidRPr="00DF70F3">
              <w:t>3.5.</w:t>
            </w:r>
            <w:r w:rsidRPr="00DF70F3">
              <w:tab/>
            </w:r>
            <w:r w:rsidRPr="00DF70F3">
              <w:t>Recovery is implemented and followed up within specified timeframes and organisation guidelines</w:t>
            </w:r>
          </w:p>
        </w:tc>
      </w:tr>
      <w:tr w:rsidTr="003F4D6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List"/>
              <w:rPr>
                <w:lang w:val="en-NZ"/>
              </w:rPr>
            </w:pPr>
            <w:r w:rsidRPr="00DF70F3">
              <w:t>4.</w:t>
            </w:r>
            <w:r w:rsidRPr="00DF70F3">
              <w:tab/>
              <w:t>Negotiate recovery settlement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List2"/>
            </w:pPr>
            <w:r w:rsidRPr="00DF70F3">
              <w:t>4.1.</w:t>
            </w:r>
            <w:r w:rsidRPr="00DF70F3">
              <w:tab/>
              <w:t xml:space="preserve">Recovery settlement is </w:t>
            </w:r>
            <w:r w:rsidRPr="00DF70F3">
              <w:rPr>
                <w:rStyle w:val="BoldandItalics"/>
              </w:rPr>
              <w:t>negotiated</w:t>
            </w:r>
            <w:r w:rsidRPr="00DF70F3">
              <w:t xml:space="preserve"> on </w:t>
            </w:r>
            <w:r w:rsidRPr="00DF70F3">
              <w:rPr>
                <w:rStyle w:val="BoldandItalics"/>
              </w:rPr>
              <w:t>best terms</w:t>
            </w:r>
            <w:r w:rsidRPr="00DF70F3">
              <w:t xml:space="preserve"> according to organisation policy</w:t>
            </w:r>
          </w:p>
          <w:p w:rsidR="00000000" w:rsidP="00DF70F3">
            <w:pPr>
              <w:pStyle w:val="List2"/>
              <w:rPr>
                <w:lang w:val="en-NZ"/>
              </w:rPr>
            </w:pPr>
            <w:r w:rsidRPr="00DF70F3">
              <w:t>4.2.</w:t>
            </w:r>
            <w:r w:rsidRPr="00DF70F3">
              <w:tab/>
              <w:t>Negotiation is completed within tim</w:t>
            </w:r>
            <w:r w:rsidRPr="00DF70F3">
              <w:t>eframes and organisation procedures</w:t>
            </w:r>
          </w:p>
        </w:tc>
      </w:tr>
      <w:tr w:rsidTr="003F4D6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List"/>
              <w:rPr>
                <w:lang w:val="en-NZ"/>
              </w:rPr>
            </w:pPr>
            <w:r w:rsidRPr="00DF70F3">
              <w:t>5.</w:t>
            </w:r>
            <w:r w:rsidRPr="00DF70F3">
              <w:tab/>
              <w:t>Process monies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List2"/>
            </w:pPr>
            <w:r w:rsidRPr="00DF70F3">
              <w:t>5.1.</w:t>
            </w:r>
            <w:r w:rsidRPr="00DF70F3">
              <w:tab/>
              <w:t>File is checked to determine whether recovery money has been received</w:t>
            </w:r>
          </w:p>
          <w:p w:rsidR="00000000" w:rsidRPr="00DF70F3" w:rsidP="00DF70F3">
            <w:pPr>
              <w:pStyle w:val="List2"/>
            </w:pPr>
            <w:r w:rsidRPr="00DF70F3">
              <w:t>5.2.</w:t>
            </w:r>
            <w:r w:rsidRPr="00DF70F3">
              <w:tab/>
              <w:t xml:space="preserve">Payment information is preparation and entered on the system to facilitate payment of claim by finance department, where </w:t>
            </w:r>
            <w:r w:rsidRPr="00DF70F3">
              <w:t>applicable</w:t>
            </w:r>
          </w:p>
          <w:p w:rsidR="00000000" w:rsidRPr="00DF70F3" w:rsidP="00DF70F3">
            <w:pPr>
              <w:pStyle w:val="List2"/>
            </w:pPr>
            <w:r w:rsidRPr="00DF70F3">
              <w:t>5.3.</w:t>
            </w:r>
            <w:r w:rsidRPr="00DF70F3">
              <w:tab/>
              <w:t>Where applicable, client's share of recovery money is paid promptly</w:t>
            </w:r>
          </w:p>
          <w:p w:rsidR="00000000" w:rsidP="00DF70F3">
            <w:pPr>
              <w:pStyle w:val="List2"/>
              <w:rPr>
                <w:lang w:val="en-NZ"/>
              </w:rPr>
            </w:pPr>
            <w:r w:rsidRPr="00DF70F3">
              <w:t>5.4.</w:t>
            </w:r>
            <w:r w:rsidRPr="00DF70F3">
              <w:tab/>
              <w:t xml:space="preserve">Claims are finalised according to </w:t>
            </w:r>
            <w:r w:rsidRPr="00DF70F3">
              <w:rPr>
                <w:rStyle w:val="BoldandItalics"/>
              </w:rPr>
              <w:t>legislation</w:t>
            </w:r>
            <w:r w:rsidRPr="00DF70F3">
              <w:t>, regulations, organisation operating procedures and codes of practice, if applicable</w:t>
            </w:r>
          </w:p>
        </w:tc>
      </w:tr>
      <w:tr w:rsidTr="003F4D6C">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List"/>
              <w:rPr>
                <w:lang w:val="en-NZ"/>
              </w:rPr>
            </w:pPr>
            <w:r w:rsidRPr="00DF70F3">
              <w:t>6.</w:t>
            </w:r>
            <w:r w:rsidRPr="00DF70F3">
              <w:tab/>
              <w:t>Record outcome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List2"/>
            </w:pPr>
            <w:r w:rsidRPr="00DF70F3">
              <w:t>6.1.</w:t>
            </w:r>
            <w:r w:rsidRPr="00DF70F3">
              <w:tab/>
              <w:t>All relevant</w:t>
            </w:r>
            <w:r w:rsidRPr="00DF70F3">
              <w:t xml:space="preserve"> </w:t>
            </w:r>
            <w:r w:rsidRPr="00DF70F3">
              <w:rPr>
                <w:rStyle w:val="BoldandItalics"/>
              </w:rPr>
              <w:t>records</w:t>
            </w:r>
            <w:r w:rsidRPr="00DF70F3">
              <w:t xml:space="preserve"> and files are promptly updated to display recovery action, amounts, and so on</w:t>
            </w:r>
          </w:p>
          <w:p w:rsidR="00000000" w:rsidRPr="00DF70F3" w:rsidP="00DF70F3">
            <w:pPr>
              <w:pStyle w:val="List2"/>
            </w:pPr>
            <w:r w:rsidRPr="00DF70F3">
              <w:t>6.2.</w:t>
            </w:r>
            <w:r w:rsidRPr="00DF70F3">
              <w:tab/>
              <w:t>Underwriter is advised of any special circumstances, if applicable</w:t>
            </w:r>
          </w:p>
        </w:tc>
      </w:tr>
    </w:tbl>
    <w:p w:rsidR="00000000" w:rsidRPr="00DF70F3" w:rsidP="00DF70F3">
      <w:pPr>
        <w:pStyle w:val="BodyText"/>
      </w:pPr>
    </w:p>
    <w:p w:rsidR="00000000" w:rsidRPr="00DF70F3" w:rsidP="00DF70F3">
      <w:pPr>
        <w:pStyle w:val="AllowPageBreak"/>
      </w:pPr>
    </w:p>
    <w:p w:rsidR="00000000" w:rsidRPr="00DF70F3" w:rsidP="00DF70F3">
      <w:pPr>
        <w:pStyle w:val="Heading1"/>
      </w:pPr>
      <w:bookmarkStart w:id="9" w:name="O_79631"/>
      <w:bookmarkEnd w:id="9"/>
      <w:r w:rsidRPr="00DF70F3">
        <w:t>Required Skills and Knowledge</w:t>
      </w:r>
    </w:p>
    <w:tbl>
      <w:tblPr>
        <w:tblW w:w="0" w:type="auto"/>
        <w:tblLayout w:type="fixed"/>
        <w:tblCellMar>
          <w:left w:w="62" w:type="dxa"/>
          <w:right w:w="62" w:type="dxa"/>
        </w:tblCellMar>
        <w:tblLook w:val="0000"/>
      </w:tblPr>
      <w:tblGrid>
        <w:gridCol w:w="8522"/>
      </w:tblGrid>
      <w:tr w:rsidTr="003F4D6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REQUIRED SKILLS AND KNOWLEDGE</w:t>
            </w:r>
          </w:p>
        </w:tc>
      </w:tr>
      <w:tr w:rsidTr="003F4D6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t>This section describes the skills and knowledge required for this unit.</w:t>
            </w:r>
          </w:p>
        </w:tc>
      </w:tr>
      <w:tr w:rsidTr="003F4D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Required skills</w:t>
            </w:r>
          </w:p>
        </w:tc>
      </w:tr>
      <w:tr w:rsidTr="003F4D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ListBullet"/>
            </w:pPr>
            <w:r w:rsidRPr="00DF70F3">
              <w:t>highly developed communication skills to:</w:t>
            </w:r>
          </w:p>
          <w:p w:rsidR="00000000" w:rsidRPr="00DF70F3" w:rsidP="00DF70F3">
            <w:pPr>
              <w:pStyle w:val="ListBullet2"/>
            </w:pPr>
            <w:r w:rsidRPr="00DF70F3">
              <w:t>determine and confirm information, using questioning and active listening as required</w:t>
            </w:r>
          </w:p>
          <w:p w:rsidR="00000000" w:rsidRPr="00DF70F3" w:rsidP="00DF70F3">
            <w:pPr>
              <w:pStyle w:val="ListBullet2"/>
            </w:pPr>
            <w:r w:rsidRPr="00DF70F3">
              <w:t>relate effectively to customers</w:t>
            </w:r>
          </w:p>
          <w:p w:rsidR="00000000" w:rsidRPr="00DF70F3" w:rsidP="00DF70F3">
            <w:pPr>
              <w:pStyle w:val="ListBullet2"/>
            </w:pPr>
            <w:r w:rsidRPr="00DF70F3">
              <w:t>liaise with others, share information, listen and understand</w:t>
            </w:r>
          </w:p>
          <w:p w:rsidR="00000000" w:rsidRPr="00DF70F3" w:rsidP="00DF70F3">
            <w:pPr>
              <w:pStyle w:val="ListBullet2"/>
            </w:pPr>
            <w:r w:rsidRPr="00DF70F3">
              <w:t>use language and concepts appropriate to cultural differences</w:t>
            </w:r>
          </w:p>
          <w:p w:rsidR="00000000" w:rsidRPr="00DF70F3" w:rsidP="00DF70F3">
            <w:pPr>
              <w:pStyle w:val="ListBullet"/>
            </w:pPr>
            <w:r w:rsidRPr="00DF70F3">
              <w:t>well-developed numeracy and IT skills to:</w:t>
            </w:r>
          </w:p>
          <w:p w:rsidR="00000000" w:rsidRPr="00DF70F3" w:rsidP="00DF70F3">
            <w:pPr>
              <w:pStyle w:val="ListBullet2"/>
            </w:pPr>
            <w:r w:rsidRPr="00DF70F3">
              <w:t>perform calculations related to achieving required outcomes</w:t>
            </w:r>
          </w:p>
          <w:p w:rsidR="00000000" w:rsidRPr="00DF70F3" w:rsidP="00DF70F3">
            <w:pPr>
              <w:pStyle w:val="ListBullet2"/>
            </w:pPr>
            <w:r w:rsidRPr="00DF70F3">
              <w:t>use computer applications (wo</w:t>
            </w:r>
            <w:r w:rsidRPr="00DF70F3">
              <w:t>rd processing, spreadsheet, database, specific purpose computer systems) to assist in achieving required outcomes</w:t>
            </w:r>
          </w:p>
          <w:p w:rsidR="00000000" w:rsidRPr="00DF70F3" w:rsidP="00DF70F3">
            <w:pPr>
              <w:pStyle w:val="ListBullet2"/>
            </w:pPr>
            <w:r w:rsidRPr="00DF70F3">
              <w:t>access and update records electronically</w:t>
            </w:r>
          </w:p>
          <w:p w:rsidR="00000000" w:rsidRPr="00DF70F3" w:rsidP="00DF70F3">
            <w:pPr>
              <w:pStyle w:val="ListBullet2"/>
            </w:pPr>
            <w:r w:rsidRPr="00DF70F3">
              <w:t>access web based information services</w:t>
            </w:r>
          </w:p>
          <w:p w:rsidR="00000000" w:rsidRPr="00DF70F3" w:rsidP="00DF70F3">
            <w:pPr>
              <w:pStyle w:val="ListBullet"/>
            </w:pPr>
            <w:r w:rsidRPr="00DF70F3">
              <w:t>well-developed literacy skills to read and interpret documentation from a variety of sources and record and consolidate relevant related information</w:t>
            </w:r>
          </w:p>
          <w:p w:rsidR="00000000" w:rsidRPr="00DF70F3" w:rsidP="00DF70F3">
            <w:pPr>
              <w:pStyle w:val="ListBullet"/>
            </w:pPr>
            <w:r w:rsidRPr="00DF70F3">
              <w:t>learning skills to maintain knowledge of changes to compliance legislation and requirements</w:t>
            </w:r>
          </w:p>
          <w:p w:rsidR="00000000" w:rsidRPr="00DF70F3" w:rsidP="00DF70F3">
            <w:pPr>
              <w:pStyle w:val="ListBullet"/>
            </w:pPr>
            <w:r w:rsidRPr="00DF70F3">
              <w:t>problem solving</w:t>
            </w:r>
            <w:r w:rsidRPr="00DF70F3">
              <w:t xml:space="preserve"> skills to identify any issues that have the potential to impact on work outcomes and to develop options to resolve these issues when they arise</w:t>
            </w:r>
          </w:p>
          <w:p w:rsidR="00000000" w:rsidRPr="00DF70F3" w:rsidP="00DF70F3">
            <w:pPr>
              <w:pStyle w:val="ListBullet"/>
            </w:pPr>
            <w:r w:rsidRPr="00DF70F3">
              <w:t>self-management skills for complying with ethical, legal and procedural requirements research and analysis skil</w:t>
            </w:r>
            <w:r w:rsidRPr="00DF70F3">
              <w:t>ls for accessing and interpreting relevant information</w:t>
            </w:r>
          </w:p>
          <w:p w:rsidR="00000000" w:rsidP="00DF70F3">
            <w:pPr>
              <w:pStyle w:val="ListBullet"/>
              <w:rPr>
                <w:lang w:val="en-NZ"/>
              </w:rPr>
            </w:pPr>
            <w:r w:rsidRPr="00DF70F3">
              <w:t>organisational skills, including the ability to plan and sequence work</w:t>
            </w:r>
          </w:p>
        </w:tc>
      </w:tr>
      <w:tr w:rsidTr="003F4D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Required knowledge</w:t>
            </w:r>
          </w:p>
        </w:tc>
      </w:tr>
      <w:tr w:rsidTr="003F4D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ListBullet"/>
            </w:pPr>
            <w:r w:rsidRPr="00DF70F3">
              <w:t xml:space="preserve">Credit Acts </w:t>
            </w:r>
          </w:p>
          <w:p w:rsidR="00000000" w:rsidRPr="00DF70F3" w:rsidP="00DF70F3">
            <w:pPr>
              <w:pStyle w:val="ListBullet"/>
            </w:pPr>
            <w:r w:rsidRPr="00DF70F3">
              <w:t>industry sector compliance requirements</w:t>
            </w:r>
          </w:p>
          <w:p w:rsidR="00000000" w:rsidRPr="00DF70F3" w:rsidP="00DF70F3">
            <w:pPr>
              <w:pStyle w:val="ListBullet"/>
            </w:pPr>
            <w:r w:rsidRPr="00DF70F3">
              <w:t>Insurance (Agents and Brokers) Act</w:t>
            </w:r>
          </w:p>
          <w:p w:rsidR="00000000" w:rsidRPr="00DF70F3" w:rsidP="00DF70F3">
            <w:pPr>
              <w:pStyle w:val="ListBullet"/>
            </w:pPr>
            <w:r w:rsidRPr="00DF70F3">
              <w:t>legal precedents and previous organisation and industry results</w:t>
            </w:r>
          </w:p>
          <w:p w:rsidR="00000000" w:rsidRPr="00DF70F3" w:rsidP="00DF70F3">
            <w:pPr>
              <w:pStyle w:val="ListBullet"/>
            </w:pPr>
            <w:r w:rsidRPr="00DF70F3">
              <w:t>organisation and industry sector policy wording</w:t>
            </w:r>
          </w:p>
          <w:p w:rsidR="00000000" w:rsidRPr="00DF70F3" w:rsidP="00DF70F3">
            <w:pPr>
              <w:pStyle w:val="ListBullet"/>
            </w:pPr>
            <w:r w:rsidRPr="00DF70F3">
              <w:t>organisation policy, procedures, underwriting guidelines and authorities</w:t>
            </w:r>
          </w:p>
          <w:p w:rsidR="00000000" w:rsidRPr="00DF70F3" w:rsidP="00DF70F3">
            <w:pPr>
              <w:pStyle w:val="ListBullet"/>
            </w:pPr>
            <w:r w:rsidRPr="00DF70F3">
              <w:t>Privacy Act</w:t>
            </w:r>
          </w:p>
          <w:p w:rsidR="00000000" w:rsidRPr="00DF70F3" w:rsidP="00DF70F3">
            <w:pPr>
              <w:pStyle w:val="ListBullet"/>
            </w:pPr>
            <w:r w:rsidRPr="00DF70F3">
              <w:t>relative industry sector hazards</w:t>
            </w:r>
          </w:p>
          <w:p w:rsidR="00000000" w:rsidRPr="00DF70F3" w:rsidP="00DF70F3">
            <w:pPr>
              <w:pStyle w:val="ListBullet"/>
            </w:pPr>
            <w:r w:rsidRPr="00DF70F3">
              <w:t>relevant common law Insura</w:t>
            </w:r>
            <w:r w:rsidRPr="00DF70F3">
              <w:t>nce Contracts Act</w:t>
            </w:r>
          </w:p>
          <w:p w:rsidR="00000000" w:rsidRPr="00DF70F3" w:rsidP="00DF70F3">
            <w:pPr>
              <w:pStyle w:val="ListBullet"/>
            </w:pPr>
            <w:r w:rsidRPr="00DF70F3">
              <w:t>relevant legislative requirements including taxation law</w:t>
            </w:r>
          </w:p>
          <w:p w:rsidR="00000000" w:rsidRPr="00DF70F3" w:rsidP="00DF70F3">
            <w:pPr>
              <w:pStyle w:val="ListBullet"/>
            </w:pPr>
            <w:r w:rsidRPr="00DF70F3">
              <w:t>Trade Practices Act</w:t>
            </w:r>
          </w:p>
        </w:tc>
      </w:tr>
    </w:tbl>
    <w:p w:rsidR="00000000" w:rsidRPr="00DF70F3" w:rsidP="00DF70F3">
      <w:pPr>
        <w:pStyle w:val="BodyText"/>
      </w:pPr>
    </w:p>
    <w:p w:rsidR="00000000" w:rsidRPr="00DF70F3" w:rsidP="00DF70F3">
      <w:pPr>
        <w:pStyle w:val="AllowPageBreak"/>
      </w:pPr>
    </w:p>
    <w:p w:rsidR="00000000" w:rsidRPr="00DF70F3" w:rsidP="00DF70F3">
      <w:pPr>
        <w:pStyle w:val="Heading1"/>
      </w:pPr>
      <w:bookmarkStart w:id="10" w:name="O_79632"/>
      <w:bookmarkEnd w:id="10"/>
      <w:r w:rsidRPr="00DF70F3">
        <w:t>Evidence Guide</w:t>
      </w:r>
    </w:p>
    <w:tbl>
      <w:tblPr>
        <w:tblW w:w="9570" w:type="dxa"/>
        <w:tblLayout w:type="fixed"/>
        <w:tblCellMar>
          <w:left w:w="62" w:type="dxa"/>
          <w:right w:w="62" w:type="dxa"/>
        </w:tblCellMar>
        <w:tblLook w:val="0000"/>
      </w:tblPr>
      <w:tblGrid>
        <w:gridCol w:w="2808"/>
        <w:gridCol w:w="6762"/>
      </w:tblGrid>
      <w:tr w:rsidTr="003F4D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EVIDENCE GUIDE</w:t>
            </w:r>
          </w:p>
        </w:tc>
      </w:tr>
      <w:tr w:rsidTr="003F4D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t>The Evidence Guide provides advice on assessment and must be read in conjunction with the performance criteria, required skills and knowledge, range statement and the Assessment Guidelines for the Training Package.</w:t>
            </w:r>
          </w:p>
        </w:tc>
      </w:tr>
      <w:tr w:rsidTr="003F4D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p>
        </w:tc>
      </w:tr>
      <w:tr w:rsidTr="003F4D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BodyText"/>
            </w:pPr>
            <w:r w:rsidRPr="00DF70F3">
              <w:t xml:space="preserve"> Evidence of the ability to:</w:t>
            </w:r>
          </w:p>
          <w:p w:rsidR="00000000" w:rsidRPr="00DF70F3" w:rsidP="00DF70F3">
            <w:pPr>
              <w:pStyle w:val="ListBullet"/>
            </w:pPr>
            <w:r w:rsidRPr="00DF70F3">
              <w:t>apply a  strategic overview of the organisation objectives and industry obligations</w:t>
            </w:r>
          </w:p>
          <w:p w:rsidR="00000000" w:rsidP="00DF70F3">
            <w:pPr>
              <w:pStyle w:val="ListBullet"/>
              <w:rPr>
                <w:lang w:val="en-NZ"/>
              </w:rPr>
            </w:pPr>
            <w:r w:rsidRPr="00DF70F3">
              <w:t>implement an effective recovery process.</w:t>
            </w:r>
          </w:p>
        </w:tc>
      </w:tr>
      <w:tr w:rsidTr="003F4D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Context</w:t>
            </w:r>
            <w:r w:rsidRPr="00DF70F3">
              <w:rPr>
                <w:rStyle w:val="SpecialBold"/>
              </w:rPr>
              <w:t xml:space="preserve">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BodyText"/>
            </w:pPr>
            <w:r w:rsidRPr="00DF70F3">
              <w:t>Assessment must ensure:</w:t>
            </w:r>
          </w:p>
          <w:p w:rsidR="00000000" w:rsidRPr="00DF70F3" w:rsidP="00DF70F3">
            <w:pPr>
              <w:pStyle w:val="ListBullet"/>
            </w:pPr>
            <w:r w:rsidRPr="00DF70F3">
              <w:t>competency is demonstrated in the context of the work environment and conditions specified in the range statement either in a relevant workplace or a closely simulated work environment</w:t>
            </w:r>
          </w:p>
          <w:p w:rsidR="00000000" w:rsidRPr="00DF70F3" w:rsidP="00DF70F3">
            <w:pPr>
              <w:pStyle w:val="ListBullet"/>
            </w:pPr>
            <w:r w:rsidRPr="00DF70F3">
              <w:t>acce</w:t>
            </w:r>
            <w:r w:rsidRPr="00DF70F3">
              <w:t>ss to and the use of a range of common office equipment, technology, software and consumables</w:t>
            </w:r>
          </w:p>
          <w:p w:rsidR="00000000" w:rsidRPr="00DF70F3" w:rsidP="00DF70F3">
            <w:pPr>
              <w:pStyle w:val="ListBullet"/>
            </w:pPr>
            <w:r w:rsidRPr="00DF70F3">
              <w:t>access to organisation records</w:t>
            </w:r>
          </w:p>
          <w:p w:rsidR="00000000" w:rsidP="00DF70F3">
            <w:pPr>
              <w:pStyle w:val="ListBullet"/>
              <w:rPr>
                <w:lang w:val="en-NZ"/>
              </w:rPr>
            </w:pPr>
            <w:r w:rsidRPr="00DF70F3">
              <w:t>access to organisation policies and procedures.</w:t>
            </w:r>
          </w:p>
        </w:tc>
      </w:tr>
      <w:tr w:rsidTr="003F4D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BodyText"/>
            </w:pPr>
            <w:r w:rsidRPr="00DF70F3">
              <w:t>A range of assessment methods should be used to assess practi</w:t>
            </w:r>
            <w:r w:rsidRPr="00DF70F3">
              <w:t>cal skills and knowledge. The following examples, in combination, are appropriate for this unit:</w:t>
            </w:r>
          </w:p>
          <w:p w:rsidR="00000000" w:rsidRPr="00DF70F3" w:rsidP="00DF70F3">
            <w:pPr>
              <w:pStyle w:val="ListBullet"/>
            </w:pPr>
            <w:r w:rsidRPr="00DF70F3">
              <w:t>evaluating an integrated activity, which combines the elements of competency for the unit, or a cluster of related units of competency</w:t>
            </w:r>
          </w:p>
          <w:p w:rsidR="00000000" w:rsidRPr="00DF70F3" w:rsidP="00DF70F3">
            <w:pPr>
              <w:pStyle w:val="ListBullet"/>
            </w:pPr>
            <w:r w:rsidRPr="00DF70F3">
              <w:t>observing processes and procedures in workplaces</w:t>
            </w:r>
          </w:p>
          <w:p w:rsidR="00000000" w:rsidRPr="00DF70F3" w:rsidP="00DF70F3">
            <w:pPr>
              <w:pStyle w:val="ListBullet"/>
            </w:pPr>
            <w:r w:rsidRPr="00DF70F3">
              <w:t>verbal or written questioning on underpinning knowledge and skills</w:t>
            </w:r>
          </w:p>
          <w:p w:rsidR="00000000" w:rsidRPr="00DF70F3" w:rsidP="00DF70F3">
            <w:pPr>
              <w:pStyle w:val="ListBullet"/>
            </w:pPr>
            <w:r w:rsidRPr="00DF70F3">
              <w:t>evaluating samples of work</w:t>
            </w:r>
          </w:p>
          <w:p w:rsidR="00000000" w:rsidRPr="00DF70F3" w:rsidP="00DF70F3">
            <w:pPr>
              <w:pStyle w:val="ListBullet"/>
            </w:pPr>
            <w:r w:rsidRPr="00DF70F3">
              <w:t>accessing and validating third party reports</w:t>
            </w:r>
          </w:p>
          <w:p w:rsidR="00000000" w:rsidP="00DF70F3">
            <w:pPr>
              <w:pStyle w:val="ListBullet"/>
              <w:rPr>
                <w:lang w:val="en-NZ"/>
              </w:rPr>
            </w:pPr>
            <w:r w:rsidRPr="00DF70F3">
              <w:t>setting and reviewing workplace projects and business simulations or</w:t>
            </w:r>
            <w:r w:rsidRPr="00DF70F3">
              <w:t xml:space="preserve"> scenarios.</w:t>
            </w:r>
          </w:p>
        </w:tc>
      </w:tr>
      <w:tr w:rsidTr="003F4D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BodyText"/>
            </w:pPr>
          </w:p>
        </w:tc>
      </w:tr>
    </w:tbl>
    <w:p w:rsidR="00000000" w:rsidRPr="00DF70F3" w:rsidP="00DF70F3">
      <w:pPr>
        <w:pStyle w:val="BodyText"/>
      </w:pPr>
    </w:p>
    <w:p w:rsidR="00000000" w:rsidRPr="00DF70F3" w:rsidP="00DF70F3">
      <w:pPr>
        <w:pStyle w:val="AllowPageBreak"/>
      </w:pPr>
    </w:p>
    <w:p w:rsidR="00000000" w:rsidRPr="00DF70F3" w:rsidP="00DF70F3">
      <w:pPr>
        <w:pStyle w:val="Heading1"/>
      </w:pPr>
      <w:bookmarkStart w:id="11" w:name="O_79633"/>
      <w:bookmarkEnd w:id="11"/>
      <w:r w:rsidRPr="00DF70F3">
        <w:t>Range Statement</w:t>
      </w:r>
    </w:p>
    <w:tbl>
      <w:tblPr>
        <w:tblW w:w="0" w:type="auto"/>
        <w:tblLayout w:type="fixed"/>
        <w:tblCellMar>
          <w:left w:w="62" w:type="dxa"/>
          <w:right w:w="62" w:type="dxa"/>
        </w:tblCellMar>
        <w:tblLook w:val="0000"/>
      </w:tblPr>
      <w:tblGrid>
        <w:gridCol w:w="2612"/>
        <w:gridCol w:w="5910"/>
      </w:tblGrid>
      <w:tr w:rsidTr="003F4D6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RANGE STATEMENT</w:t>
            </w:r>
          </w:p>
        </w:tc>
      </w:tr>
      <w:tr w:rsidTr="003F4D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t xml:space="preserve">The range statement relates to the unit of competency as a whole. It allows for different work environments and situations that may affect performance. </w:t>
            </w:r>
            <w:r w:rsidRPr="00DF70F3">
              <w:t xml:space="preserve">Bold italicised wording, if used in the performance criteria, is detailed below. Essential operating conditions that may be present with training and assessment (depending on the work situation, needs of the candidate, accessibility of the item, and local </w:t>
            </w:r>
            <w:r w:rsidRPr="00DF70F3">
              <w:t>industry and regional contexts) may also be included.</w:t>
            </w:r>
          </w:p>
        </w:tc>
      </w:tr>
      <w:tr w:rsidTr="003F4D6C">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BoldandItalics"/>
              </w:rPr>
              <w:t>Sources</w:t>
            </w:r>
            <w:r w:rsidRPr="00DF70F3">
              <w:t xml:space="preserve"> of recovery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ListBullet"/>
            </w:pPr>
            <w:r w:rsidRPr="00DF70F3">
              <w:t>goods sale</w:t>
            </w:r>
          </w:p>
          <w:p w:rsidR="00000000" w:rsidRPr="00DF70F3" w:rsidP="00DF70F3">
            <w:pPr>
              <w:pStyle w:val="ListBullet"/>
            </w:pPr>
            <w:r w:rsidRPr="00DF70F3">
              <w:t>liable parties</w:t>
            </w:r>
          </w:p>
          <w:p w:rsidR="00000000" w:rsidRPr="00DF70F3" w:rsidP="00DF70F3">
            <w:pPr>
              <w:pStyle w:val="ListBullet"/>
            </w:pPr>
            <w:r w:rsidRPr="00DF70F3">
              <w:t>other insurers</w:t>
            </w:r>
          </w:p>
          <w:p w:rsidR="00000000" w:rsidRPr="00DF70F3" w:rsidP="00DF70F3">
            <w:pPr>
              <w:pStyle w:val="ListBullet"/>
            </w:pPr>
            <w:r w:rsidRPr="00DF70F3">
              <w:t>reinsurers</w:t>
            </w:r>
          </w:p>
          <w:p w:rsidR="00000000" w:rsidP="00DF70F3">
            <w:pPr>
              <w:pStyle w:val="ListBullet"/>
              <w:rPr>
                <w:lang w:val="en-NZ"/>
              </w:rPr>
            </w:pPr>
            <w:r w:rsidRPr="00DF70F3">
              <w:t>salvage and disposal.</w:t>
            </w:r>
          </w:p>
        </w:tc>
      </w:tr>
      <w:tr w:rsidTr="003F4D6C">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BoldandItalics"/>
              </w:rPr>
              <w:t>Recovery methods</w:t>
            </w:r>
            <w:r w:rsidRPr="00DF70F3">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ListBullet"/>
            </w:pPr>
            <w:r w:rsidRPr="00DF70F3">
              <w:t>direct</w:t>
            </w:r>
          </w:p>
          <w:p w:rsidR="00000000" w:rsidRPr="00DF70F3" w:rsidP="00DF70F3">
            <w:pPr>
              <w:pStyle w:val="ListBullet"/>
            </w:pPr>
            <w:r w:rsidRPr="00DF70F3">
              <w:t>solicitors</w:t>
            </w:r>
          </w:p>
          <w:p w:rsidR="00000000" w:rsidP="00DF70F3">
            <w:pPr>
              <w:pStyle w:val="ListBullet"/>
              <w:rPr>
                <w:lang w:val="en-NZ"/>
              </w:rPr>
            </w:pPr>
            <w:r w:rsidRPr="00DF70F3">
              <w:t>third party agents.</w:t>
            </w:r>
          </w:p>
        </w:tc>
      </w:tr>
      <w:tr w:rsidTr="003F4D6C">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BoldandItalics"/>
              </w:rPr>
              <w:t>Service providers</w:t>
            </w:r>
            <w:r w:rsidRPr="00DF70F3">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ListBullet"/>
            </w:pPr>
            <w:r w:rsidRPr="00DF70F3">
              <w:t>mercantile agents</w:t>
            </w:r>
          </w:p>
          <w:p w:rsidR="00000000" w:rsidP="00DF70F3">
            <w:pPr>
              <w:pStyle w:val="ListBullet"/>
              <w:rPr>
                <w:lang w:val="en-NZ"/>
              </w:rPr>
            </w:pPr>
            <w:r w:rsidRPr="00DF70F3">
              <w:t>solicitors.</w:t>
            </w:r>
          </w:p>
        </w:tc>
      </w:tr>
      <w:tr w:rsidTr="003F4D6C">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BoldandItalics"/>
              </w:rPr>
              <w:t>Negotiation</w:t>
            </w:r>
            <w:r w:rsidRPr="00DF70F3">
              <w:t>/viability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ListBullet"/>
            </w:pPr>
            <w:r w:rsidRPr="00DF70F3">
              <w:t>compromised settlement</w:t>
            </w:r>
          </w:p>
          <w:p w:rsidR="00000000" w:rsidP="00DF70F3">
            <w:pPr>
              <w:pStyle w:val="ListBullet"/>
              <w:rPr>
                <w:lang w:val="en-NZ"/>
              </w:rPr>
            </w:pPr>
            <w:r w:rsidRPr="00DF70F3">
              <w:t>contributory negligence.</w:t>
            </w:r>
          </w:p>
        </w:tc>
      </w:tr>
      <w:tr w:rsidTr="003F4D6C">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BoldandItalics"/>
              </w:rPr>
              <w:t>Best terms</w:t>
            </w:r>
            <w:r w:rsidRPr="00DF70F3">
              <w:t xml:space="preserve"> basis refers to:</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ListBullet"/>
              <w:rPr>
                <w:lang w:val="en-NZ"/>
              </w:rPr>
            </w:pPr>
            <w:r w:rsidRPr="00DF70F3">
              <w:t xml:space="preserve">the best possible terms in the circumstances, including factors such as time, money </w:t>
            </w:r>
            <w:r w:rsidRPr="00DF70F3">
              <w:t>and brand image.</w:t>
            </w:r>
          </w:p>
        </w:tc>
      </w:tr>
      <w:tr w:rsidTr="003F4D6C">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BoldandItalics"/>
              </w:rPr>
              <w:t>Legislation</w:t>
            </w:r>
            <w:r w:rsidRPr="00DF70F3">
              <w:t xml:space="preserve"> may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ListBullet"/>
            </w:pPr>
            <w:r w:rsidRPr="00DF70F3">
              <w:t>Carriage of Goods Acts</w:t>
            </w:r>
          </w:p>
          <w:p w:rsidR="00000000" w:rsidRPr="00DF70F3" w:rsidP="00DF70F3">
            <w:pPr>
              <w:pStyle w:val="ListBullet"/>
            </w:pPr>
            <w:r w:rsidRPr="00DF70F3">
              <w:t>Credit Acts</w:t>
            </w:r>
          </w:p>
          <w:p w:rsidR="00000000" w:rsidRPr="00DF70F3" w:rsidP="00DF70F3">
            <w:pPr>
              <w:pStyle w:val="ListBullet"/>
            </w:pPr>
            <w:r w:rsidRPr="00DF70F3">
              <w:t>Insurance (Agents and Brokers) Act</w:t>
            </w:r>
          </w:p>
          <w:p w:rsidR="00000000" w:rsidRPr="00DF70F3" w:rsidP="00DF70F3">
            <w:pPr>
              <w:pStyle w:val="ListBullet"/>
            </w:pPr>
            <w:r w:rsidRPr="00DF70F3">
              <w:t>international conventions</w:t>
            </w:r>
          </w:p>
          <w:p w:rsidR="00000000" w:rsidRPr="00DF70F3" w:rsidP="00DF70F3">
            <w:pPr>
              <w:pStyle w:val="ListBullet"/>
            </w:pPr>
            <w:r w:rsidRPr="00DF70F3">
              <w:t>law of liability and negligence</w:t>
            </w:r>
          </w:p>
          <w:p w:rsidR="00000000" w:rsidRPr="00DF70F3" w:rsidP="00DF70F3">
            <w:pPr>
              <w:pStyle w:val="ListBullet"/>
            </w:pPr>
            <w:r w:rsidRPr="00DF70F3">
              <w:t>Privacy Act</w:t>
            </w:r>
          </w:p>
          <w:p w:rsidR="00000000" w:rsidRPr="00DF70F3" w:rsidP="00DF70F3">
            <w:pPr>
              <w:pStyle w:val="ListBullet"/>
            </w:pPr>
            <w:r w:rsidRPr="00DF70F3">
              <w:t>small claims procedures</w:t>
            </w:r>
          </w:p>
          <w:p w:rsidR="00000000" w:rsidP="00DF70F3">
            <w:pPr>
              <w:pStyle w:val="ListBullet"/>
              <w:rPr>
                <w:lang w:val="en-NZ"/>
              </w:rPr>
            </w:pPr>
            <w:r w:rsidRPr="00DF70F3">
              <w:t>Trade Practices Act.</w:t>
            </w:r>
          </w:p>
        </w:tc>
      </w:tr>
      <w:tr w:rsidTr="003F4D6C">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BoldandItalics"/>
              </w:rPr>
              <w:t>Records</w:t>
            </w:r>
            <w:r w:rsidRPr="00DF70F3">
              <w:t xml:space="preserve"> include:</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ListBullet"/>
            </w:pPr>
            <w:r w:rsidRPr="00DF70F3">
              <w:t>claims files</w:t>
            </w:r>
          </w:p>
          <w:p w:rsidR="00000000" w:rsidRPr="00DF70F3" w:rsidP="00DF70F3">
            <w:pPr>
              <w:pStyle w:val="ListBullet"/>
            </w:pPr>
            <w:r w:rsidRPr="00DF70F3">
              <w:t>relevant client files.</w:t>
            </w:r>
          </w:p>
        </w:tc>
      </w:tr>
    </w:tbl>
    <w:p w:rsidR="003F4D6C" w:rsidP="00DF70F3">
      <w:pPr>
        <w:pStyle w:val="BodyText"/>
      </w:pPr>
    </w:p>
    <w:p w:rsidR="003F4D6C" w:rsidP="00DF70F3">
      <w:pPr>
        <w:pStyle w:val="BodyText"/>
      </w:pPr>
    </w:p>
    <w:p w:rsidR="00000000" w:rsidRPr="00DF70F3" w:rsidP="00DF70F3">
      <w:pPr>
        <w:pStyle w:val="Heading1"/>
      </w:pPr>
      <w:bookmarkStart w:id="12" w:name="O_79634"/>
      <w:bookmarkEnd w:id="12"/>
      <w:r w:rsidRPr="00DF70F3">
        <w:t>Unit Sector(s)</w:t>
      </w:r>
    </w:p>
    <w:tbl>
      <w:tblPr>
        <w:tblW w:w="0" w:type="auto"/>
        <w:tblLayout w:type="fixed"/>
        <w:tblCellMar>
          <w:left w:w="62" w:type="dxa"/>
          <w:right w:w="62" w:type="dxa"/>
        </w:tblCellMar>
        <w:tblLook w:val="0000"/>
      </w:tblPr>
      <w:tblGrid>
        <w:gridCol w:w="2594"/>
        <w:gridCol w:w="5928"/>
      </w:tblGrid>
      <w:tr w:rsidTr="003F4D6C">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BodyText"/>
            </w:pPr>
            <w:r w:rsidRPr="00DF70F3">
              <w:t>Insurance services</w:t>
            </w:r>
          </w:p>
        </w:tc>
      </w:tr>
    </w:tbl>
    <w:p w:rsidR="00000000" w:rsidRPr="00DF70F3" w:rsidP="00DF70F3">
      <w:pPr>
        <w:pStyle w:val="BodyText"/>
      </w:pPr>
    </w:p>
    <w:p w:rsidR="00000000" w:rsidRPr="00DF70F3" w:rsidP="00DF70F3">
      <w:pPr>
        <w:pStyle w:val="AllowPageBreak"/>
      </w:pPr>
    </w:p>
    <w:p w:rsidR="00000000" w:rsidRPr="00DF70F3" w:rsidP="00DF70F3">
      <w:pPr>
        <w:pStyle w:val="Heading1"/>
      </w:pPr>
      <w:bookmarkStart w:id="13" w:name="O_156505"/>
      <w:bookmarkEnd w:id="13"/>
      <w:r w:rsidRPr="00DF70F3">
        <w:t>Competency field</w:t>
      </w:r>
    </w:p>
    <w:tbl>
      <w:tblPr>
        <w:tblW w:w="0" w:type="auto"/>
        <w:tblLayout w:type="fixed"/>
        <w:tblCellMar>
          <w:left w:w="62" w:type="dxa"/>
          <w:right w:w="62" w:type="dxa"/>
        </w:tblCellMar>
        <w:tblLook w:val="0000"/>
      </w:tblPr>
      <w:tblGrid>
        <w:gridCol w:w="2754"/>
        <w:gridCol w:w="5768"/>
      </w:tblGrid>
      <w:tr w:rsidTr="003F4D6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BodyText"/>
            </w:pPr>
          </w:p>
        </w:tc>
      </w:tr>
    </w:tbl>
    <w:p w:rsidR="00000000" w:rsidRPr="00DF70F3" w:rsidP="00DF70F3">
      <w:pPr>
        <w:pStyle w:val="BodyText"/>
      </w:pPr>
    </w:p>
    <w:p w:rsidR="00000000" w:rsidRPr="00DF70F3" w:rsidP="00DF70F3">
      <w:pPr>
        <w:pStyle w:val="AllowPageBreak"/>
      </w:pPr>
    </w:p>
    <w:p w:rsidR="00000000" w:rsidRPr="00DF70F3" w:rsidP="00DF70F3">
      <w:pPr>
        <w:pStyle w:val="Heading1"/>
      </w:pPr>
      <w:bookmarkStart w:id="14" w:name="O_156504"/>
      <w:bookmarkEnd w:id="14"/>
      <w:r w:rsidRPr="00DF70F3">
        <w:t>Co-requisite units</w:t>
      </w:r>
    </w:p>
    <w:tbl>
      <w:tblPr>
        <w:tblW w:w="0" w:type="auto"/>
        <w:tblLayout w:type="fixed"/>
        <w:tblCellMar>
          <w:left w:w="62" w:type="dxa"/>
          <w:right w:w="62" w:type="dxa"/>
        </w:tblCellMar>
        <w:tblLook w:val="0000"/>
      </w:tblPr>
      <w:tblGrid>
        <w:gridCol w:w="2629"/>
        <w:gridCol w:w="1324"/>
        <w:gridCol w:w="4569"/>
      </w:tblGrid>
      <w:tr w:rsidTr="003F4D6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r w:rsidRPr="00DF70F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0F3">
            <w:pPr>
              <w:pStyle w:val="BodyText"/>
              <w:rPr>
                <w:lang w:val="en-NZ"/>
              </w:rPr>
            </w:pPr>
          </w:p>
        </w:tc>
      </w:tr>
      <w:tr w:rsidTr="003F4D6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0F3" w:rsidP="00DF70F3">
            <w:pPr>
              <w:pStyle w:val="BodyText"/>
            </w:pPr>
          </w:p>
        </w:tc>
      </w:tr>
    </w:tbl>
    <w:p w:rsidR="00000000" w:rsidRPr="00DF70F3" w:rsidP="00DF70F3">
      <w:pPr>
        <w:pStyle w:val="BodyText"/>
      </w:pPr>
    </w:p>
    <w:p w:rsidR="00000000" w:rsidRPr="00DF70F3" w:rsidP="00DF70F3"/>
    <w:sectPr w:rsidSect="00DF70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D6C" w:rsidP="003F4D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6C" w:rsidP="00DF70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4D6C" w:rsidP="00DF70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4D6C" w:rsidP="00DF70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4D6C" w:rsidP="003F4D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0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D6C" w:rsidP="00DF70F3">
    <w:pPr>
      <w:pStyle w:val="Header"/>
      <w:framePr w:wrap="around"/>
    </w:pPr>
    <w:r>
      <w:fldChar w:fldCharType="begin"/>
    </w:r>
    <w:r>
      <w:instrText xml:space="preserve"> TITLE   \* MERGEFORMAT </w:instrText>
    </w:r>
    <w:r>
      <w:fldChar w:fldCharType="separate"/>
    </w:r>
    <w:r>
      <w:t>FNSISV507A Implement claim recovery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4D6C" w:rsidP="00DF70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063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50FD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2AF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0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70F3"/>
    <w:pPr>
      <w:spacing w:before="360" w:after="60"/>
      <w:outlineLvl w:val="0"/>
    </w:pPr>
    <w:rPr>
      <w:sz w:val="32"/>
    </w:rPr>
  </w:style>
  <w:style w:type="paragraph" w:styleId="Heading2">
    <w:name w:val="heading 2"/>
    <w:basedOn w:val="HeadingBase"/>
    <w:next w:val="BodyText"/>
    <w:link w:val="Heading2Char"/>
    <w:qFormat/>
    <w:rsid w:val="00DF70F3"/>
    <w:pPr>
      <w:keepLines/>
      <w:spacing w:before="240" w:after="120"/>
      <w:outlineLvl w:val="1"/>
    </w:pPr>
    <w:rPr>
      <w:sz w:val="28"/>
      <w:szCs w:val="40"/>
    </w:rPr>
  </w:style>
  <w:style w:type="paragraph" w:styleId="Heading3">
    <w:name w:val="heading 3"/>
    <w:basedOn w:val="HeadingBase"/>
    <w:next w:val="BodyText"/>
    <w:link w:val="Heading3Char"/>
    <w:qFormat/>
    <w:rsid w:val="00DF70F3"/>
    <w:pPr>
      <w:spacing w:before="180" w:after="120"/>
      <w:outlineLvl w:val="2"/>
    </w:pPr>
    <w:rPr>
      <w:spacing w:val="-10"/>
      <w:kern w:val="32"/>
    </w:rPr>
  </w:style>
  <w:style w:type="paragraph" w:styleId="Heading4">
    <w:name w:val="heading 4"/>
    <w:basedOn w:val="HeadingBase"/>
    <w:next w:val="BodyText"/>
    <w:link w:val="Heading4Char"/>
    <w:qFormat/>
    <w:rsid w:val="00DF70F3"/>
    <w:pPr>
      <w:spacing w:before="160" w:after="120"/>
      <w:outlineLvl w:val="3"/>
    </w:pPr>
    <w:rPr>
      <w:sz w:val="22"/>
    </w:rPr>
  </w:style>
  <w:style w:type="paragraph" w:styleId="Heading5">
    <w:name w:val="heading 5"/>
    <w:basedOn w:val="HeadingBase"/>
    <w:next w:val="Normal"/>
    <w:link w:val="Heading5Char"/>
    <w:qFormat/>
    <w:rsid w:val="00DF70F3"/>
    <w:pPr>
      <w:spacing w:before="80"/>
      <w:outlineLvl w:val="4"/>
    </w:pPr>
    <w:rPr>
      <w:color w:val="918585"/>
      <w:sz w:val="20"/>
    </w:rPr>
  </w:style>
  <w:style w:type="paragraph" w:styleId="Heading6">
    <w:name w:val="heading 6"/>
    <w:basedOn w:val="HeadingBase"/>
    <w:next w:val="Normal"/>
    <w:link w:val="Heading6Char"/>
    <w:qFormat/>
    <w:rsid w:val="00DF70F3"/>
    <w:pPr>
      <w:spacing w:before="60"/>
      <w:outlineLvl w:val="5"/>
    </w:pPr>
    <w:rPr>
      <w:color w:val="918585"/>
      <w:sz w:val="20"/>
    </w:rPr>
  </w:style>
  <w:style w:type="paragraph" w:styleId="Heading7">
    <w:name w:val="heading 7"/>
    <w:basedOn w:val="Normal"/>
    <w:next w:val="Normal"/>
    <w:link w:val="Heading7Char"/>
    <w:qFormat/>
    <w:rsid w:val="00DF70F3"/>
    <w:pPr>
      <w:ind w:left="720"/>
      <w:outlineLvl w:val="6"/>
    </w:pPr>
    <w:rPr>
      <w:i/>
    </w:rPr>
  </w:style>
  <w:style w:type="paragraph" w:styleId="Heading8">
    <w:name w:val="heading 8"/>
    <w:basedOn w:val="Normal"/>
    <w:next w:val="Normal"/>
    <w:link w:val="Heading8Char"/>
    <w:qFormat/>
    <w:rsid w:val="00DF70F3"/>
    <w:pPr>
      <w:ind w:left="720"/>
      <w:outlineLvl w:val="7"/>
    </w:pPr>
    <w:rPr>
      <w:i/>
    </w:rPr>
  </w:style>
  <w:style w:type="paragraph" w:styleId="Heading9">
    <w:name w:val="heading 9"/>
    <w:basedOn w:val="Normal"/>
    <w:next w:val="Normal"/>
    <w:link w:val="Heading9Char"/>
    <w:qFormat/>
    <w:rsid w:val="00DF70F3"/>
    <w:pPr>
      <w:ind w:left="720"/>
      <w:outlineLvl w:val="8"/>
    </w:pPr>
    <w:rPr>
      <w:i/>
    </w:rPr>
  </w:style>
  <w:style w:type="character" w:default="1" w:styleId="DefaultParagraphFont">
    <w:name w:val="Default Paragraph Font"/>
    <w:uiPriority w:val="1"/>
    <w:unhideWhenUsed/>
    <w:rsid w:val="00DF70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0F3"/>
  </w:style>
  <w:style w:type="character" w:customStyle="1" w:styleId="Heading1Char">
    <w:name w:val="Heading 1 Char"/>
    <w:basedOn w:val="DefaultParagraphFont"/>
    <w:link w:val="Heading1"/>
    <w:rsid w:val="00DF70F3"/>
    <w:rPr>
      <w:rFonts w:ascii="Times New Roman" w:eastAsia="Times New Roman" w:hAnsi="Times New Roman" w:cs="Times New Roman"/>
      <w:b/>
      <w:sz w:val="32"/>
      <w:szCs w:val="20"/>
      <w:lang w:eastAsia="en-US"/>
    </w:rPr>
  </w:style>
  <w:style w:type="paragraph" w:styleId="BodyText">
    <w:name w:val="Body Text"/>
    <w:basedOn w:val="Normal"/>
    <w:link w:val="BodyTextChar"/>
    <w:rsid w:val="00DF70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70F3"/>
    <w:rPr>
      <w:rFonts w:ascii="Times New Roman" w:eastAsia="Times New Roman" w:hAnsi="Times New Roman" w:cs="Times New Roman"/>
      <w:sz w:val="24"/>
      <w:lang w:val="en-US" w:eastAsia="en-US"/>
    </w:rPr>
  </w:style>
  <w:style w:type="paragraph" w:styleId="Footer">
    <w:name w:val="footer"/>
    <w:basedOn w:val="Normal"/>
    <w:link w:val="FooterChar"/>
    <w:rsid w:val="00DF70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0F3"/>
    <w:rPr>
      <w:rFonts w:ascii="Times New Roman" w:eastAsia="Times New Roman" w:hAnsi="Times New Roman" w:cs="Times New Roman"/>
      <w:sz w:val="16"/>
      <w:lang w:val="en-US" w:eastAsia="en-US"/>
    </w:rPr>
  </w:style>
  <w:style w:type="paragraph" w:styleId="List">
    <w:name w:val="List"/>
    <w:basedOn w:val="BodyText"/>
    <w:next w:val="BodyText"/>
    <w:rsid w:val="00DF70F3"/>
    <w:pPr>
      <w:tabs>
        <w:tab w:val="left" w:pos="340"/>
      </w:tabs>
      <w:spacing w:before="60" w:after="60"/>
      <w:ind w:left="340" w:hanging="340"/>
    </w:pPr>
  </w:style>
  <w:style w:type="paragraph" w:styleId="ListBullet">
    <w:name w:val="List Bullet"/>
    <w:basedOn w:val="List"/>
    <w:rsid w:val="00DF70F3"/>
    <w:pPr>
      <w:numPr>
        <w:numId w:val="13"/>
      </w:numPr>
      <w:tabs>
        <w:tab w:val="clear" w:pos="340"/>
      </w:tabs>
      <w:spacing w:before="40" w:after="40"/>
    </w:pPr>
  </w:style>
  <w:style w:type="character" w:customStyle="1" w:styleId="SpecialBold">
    <w:name w:val="Special Bold"/>
    <w:basedOn w:val="DefaultParagraphFont"/>
    <w:rsid w:val="00DF70F3"/>
    <w:rPr>
      <w:b/>
      <w:spacing w:val="0"/>
    </w:rPr>
  </w:style>
  <w:style w:type="paragraph" w:styleId="ListBullet2">
    <w:name w:val="List Bullet 2"/>
    <w:basedOn w:val="List2"/>
    <w:rsid w:val="00DF70F3"/>
    <w:pPr>
      <w:numPr>
        <w:numId w:val="14"/>
      </w:numPr>
      <w:tabs>
        <w:tab w:val="clear" w:pos="680"/>
      </w:tabs>
    </w:pPr>
  </w:style>
  <w:style w:type="paragraph" w:styleId="Header">
    <w:name w:val="header"/>
    <w:basedOn w:val="Normal"/>
    <w:link w:val="HeaderChar"/>
    <w:rsid w:val="00DF70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0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70F3"/>
    <w:pPr>
      <w:spacing w:before="240" w:after="120"/>
      <w:outlineLvl w:val="0"/>
    </w:pPr>
    <w:rPr>
      <w:rFonts w:ascii="Times New Roman" w:hAnsi="Times New Roman"/>
      <w:b/>
      <w:sz w:val="28"/>
    </w:rPr>
  </w:style>
  <w:style w:type="paragraph" w:customStyle="1" w:styleId="AllowPageBreak">
    <w:name w:val="AllowPageBreak"/>
    <w:rsid w:val="00DF70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70F3"/>
    <w:pPr>
      <w:tabs>
        <w:tab w:val="left" w:pos="680"/>
      </w:tabs>
      <w:spacing w:before="60" w:after="60"/>
      <w:ind w:left="680" w:hanging="340"/>
    </w:pPr>
  </w:style>
  <w:style w:type="character" w:customStyle="1" w:styleId="BoldandItalics">
    <w:name w:val="Bold and Italics"/>
    <w:qFormat/>
    <w:rsid w:val="00DF70F3"/>
    <w:rPr>
      <w:b/>
      <w:i/>
      <w:u w:val="none"/>
    </w:rPr>
  </w:style>
  <w:style w:type="character" w:customStyle="1" w:styleId="Heading2Char">
    <w:name w:val="Heading 2 Char"/>
    <w:basedOn w:val="DefaultParagraphFont"/>
    <w:link w:val="Heading2"/>
    <w:rsid w:val="00DF70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0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0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0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0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0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70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70F3"/>
    <w:rPr>
      <w:rFonts w:ascii="Courier New" w:eastAsia="Times New Roman" w:hAnsi="Courier New" w:cs="Times New Roman"/>
      <w:i/>
      <w:szCs w:val="20"/>
      <w:lang w:val="en-US" w:eastAsia="en-US"/>
    </w:rPr>
  </w:style>
  <w:style w:type="paragraph" w:customStyle="1" w:styleId="HeadingBase">
    <w:name w:val="Heading Base"/>
    <w:rsid w:val="00DF70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0F3"/>
    <w:pPr>
      <w:tabs>
        <w:tab w:val="right" w:leader="dot" w:pos="9072"/>
      </w:tabs>
      <w:ind w:left="567"/>
    </w:pPr>
    <w:rPr>
      <w:szCs w:val="22"/>
    </w:rPr>
  </w:style>
  <w:style w:type="paragraph" w:customStyle="1" w:styleId="TOCBase">
    <w:name w:val="TOC Base"/>
    <w:rsid w:val="00DF70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0F3"/>
    <w:pPr>
      <w:tabs>
        <w:tab w:val="right" w:leader="dot" w:pos="9072"/>
      </w:tabs>
      <w:spacing w:before="40" w:after="40"/>
      <w:ind w:left="284"/>
    </w:pPr>
    <w:rPr>
      <w:rFonts w:ascii="Times New Roman" w:hAnsi="Times New Roman"/>
    </w:rPr>
  </w:style>
  <w:style w:type="paragraph" w:styleId="TOC1">
    <w:name w:val="toc 1"/>
    <w:basedOn w:val="TOCBase"/>
    <w:next w:val="Normal"/>
    <w:rsid w:val="00DF70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70F3"/>
    <w:pPr>
      <w:spacing w:before="5040"/>
      <w:jc w:val="center"/>
    </w:pPr>
    <w:rPr>
      <w:sz w:val="48"/>
      <w:szCs w:val="72"/>
      <w:lang w:val="en-US"/>
    </w:rPr>
  </w:style>
  <w:style w:type="character" w:customStyle="1" w:styleId="TitleChar">
    <w:name w:val="Title Char"/>
    <w:basedOn w:val="DefaultParagraphFont"/>
    <w:link w:val="Title"/>
    <w:rsid w:val="00DF70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0F3"/>
    <w:pPr>
      <w:tabs>
        <w:tab w:val="left" w:pos="3600"/>
        <w:tab w:val="left" w:pos="3958"/>
      </w:tabs>
    </w:pPr>
  </w:style>
  <w:style w:type="paragraph" w:customStyle="1" w:styleId="Note">
    <w:name w:val="Note"/>
    <w:basedOn w:val="BodyText"/>
    <w:rsid w:val="00DF70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70F3"/>
    <w:pPr>
      <w:framePr w:wrap="auto" w:hAnchor="text" w:y="6049"/>
    </w:pPr>
    <w:rPr>
      <w:color w:val="000000"/>
      <w:sz w:val="40"/>
    </w:rPr>
  </w:style>
  <w:style w:type="paragraph" w:customStyle="1" w:styleId="TOCTitle">
    <w:name w:val="TOCTitle"/>
    <w:basedOn w:val="Heading1"/>
    <w:rsid w:val="00DF70F3"/>
    <w:pPr>
      <w:spacing w:after="240"/>
      <w:jc w:val="center"/>
      <w:outlineLvl w:val="9"/>
    </w:pPr>
    <w:rPr>
      <w:caps/>
    </w:rPr>
  </w:style>
  <w:style w:type="paragraph" w:customStyle="1" w:styleId="Version">
    <w:name w:val="Version"/>
    <w:rsid w:val="00DF70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70F3"/>
    <w:pPr>
      <w:keepNext w:val="0"/>
      <w:tabs>
        <w:tab w:val="right" w:pos="4176"/>
      </w:tabs>
      <w:ind w:left="198" w:hanging="198"/>
    </w:pPr>
    <w:rPr>
      <w:rFonts w:ascii="Garamond" w:hAnsi="Garamond"/>
    </w:rPr>
  </w:style>
  <w:style w:type="paragraph" w:styleId="IndexHeading">
    <w:name w:val="index heading"/>
    <w:basedOn w:val="Normal"/>
    <w:next w:val="Index1"/>
    <w:semiHidden/>
    <w:rsid w:val="00DF70F3"/>
    <w:pPr>
      <w:spacing w:before="120" w:after="120"/>
    </w:pPr>
    <w:rPr>
      <w:rFonts w:ascii="Arial" w:hAnsi="Arial"/>
      <w:b/>
      <w:color w:val="918585"/>
      <w:sz w:val="24"/>
    </w:rPr>
  </w:style>
  <w:style w:type="paragraph" w:customStyle="1" w:styleId="Chapter">
    <w:name w:val="Chapter"/>
    <w:basedOn w:val="Normal"/>
    <w:rsid w:val="00DF70F3"/>
    <w:pPr>
      <w:spacing w:before="240"/>
    </w:pPr>
    <w:rPr>
      <w:rFonts w:ascii="Times New Roman" w:hAnsi="Times New Roman"/>
      <w:smallCaps/>
      <w:spacing w:val="80"/>
      <w:sz w:val="28"/>
    </w:rPr>
  </w:style>
  <w:style w:type="paragraph" w:customStyle="1" w:styleId="InChapter">
    <w:name w:val="InChapter"/>
    <w:basedOn w:val="Heading3"/>
    <w:rsid w:val="00DF70F3"/>
    <w:pPr>
      <w:spacing w:after="240"/>
      <w:outlineLvl w:val="9"/>
    </w:pPr>
    <w:rPr>
      <w:noProof/>
    </w:rPr>
  </w:style>
  <w:style w:type="paragraph" w:styleId="Index2">
    <w:name w:val="index 2"/>
    <w:basedOn w:val="Normal"/>
    <w:next w:val="Normal"/>
    <w:semiHidden/>
    <w:rsid w:val="00DF70F3"/>
    <w:pPr>
      <w:tabs>
        <w:tab w:val="right" w:pos="4176"/>
      </w:tabs>
      <w:ind w:left="568" w:hanging="284"/>
    </w:pPr>
    <w:rPr>
      <w:rFonts w:ascii="Garamond" w:hAnsi="Garamond"/>
    </w:rPr>
  </w:style>
  <w:style w:type="paragraph" w:customStyle="1" w:styleId="Byline">
    <w:name w:val="Byline"/>
    <w:rsid w:val="00DF70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0F3"/>
    <w:pPr>
      <w:tabs>
        <w:tab w:val="clear" w:pos="3600"/>
        <w:tab w:val="clear" w:pos="3958"/>
      </w:tabs>
      <w:jc w:val="right"/>
    </w:pPr>
  </w:style>
  <w:style w:type="character" w:styleId="Emphasis">
    <w:name w:val="Emphasis"/>
    <w:basedOn w:val="DefaultParagraphFont"/>
    <w:qFormat/>
    <w:rsid w:val="00DF70F3"/>
    <w:rPr>
      <w:i/>
    </w:rPr>
  </w:style>
  <w:style w:type="paragraph" w:styleId="Caption">
    <w:name w:val="caption"/>
    <w:basedOn w:val="BodyText"/>
    <w:next w:val="Normal"/>
    <w:qFormat/>
    <w:rsid w:val="00DF70F3"/>
    <w:pPr>
      <w:framePr w:w="2268" w:hSpace="181" w:vSpace="181" w:wrap="around" w:vAnchor="text" w:hAnchor="page" w:x="1135" w:y="285" w:anchorLock="1"/>
    </w:pPr>
    <w:rPr>
      <w:i/>
    </w:rPr>
  </w:style>
  <w:style w:type="paragraph" w:customStyle="1" w:styleId="MiniTOCTitle">
    <w:name w:val="MiniTOCTitle"/>
    <w:basedOn w:val="Heading4"/>
    <w:rsid w:val="00DF70F3"/>
    <w:pPr>
      <w:spacing w:before="240"/>
      <w:outlineLvl w:val="9"/>
    </w:pPr>
    <w:rPr>
      <w:noProof/>
      <w:sz w:val="24"/>
    </w:rPr>
  </w:style>
  <w:style w:type="paragraph" w:customStyle="1" w:styleId="MiniTOCItem">
    <w:name w:val="MiniTOCItem"/>
    <w:basedOn w:val="ListBullet"/>
    <w:rsid w:val="00DF70F3"/>
    <w:pPr>
      <w:numPr>
        <w:numId w:val="0"/>
      </w:numPr>
      <w:tabs>
        <w:tab w:val="right" w:leader="dot" w:pos="6521"/>
      </w:tabs>
      <w:spacing w:before="0" w:after="0"/>
    </w:pPr>
  </w:style>
  <w:style w:type="paragraph" w:customStyle="1" w:styleId="TOFTitle">
    <w:name w:val="TOFTitle"/>
    <w:basedOn w:val="TOCTitle"/>
    <w:rsid w:val="00DF70F3"/>
  </w:style>
  <w:style w:type="paragraph" w:styleId="TableofFigures">
    <w:name w:val="table of figures"/>
    <w:basedOn w:val="Normal"/>
    <w:next w:val="Normal"/>
    <w:semiHidden/>
    <w:rsid w:val="00DF70F3"/>
    <w:pPr>
      <w:tabs>
        <w:tab w:val="right" w:leader="dot" w:pos="9072"/>
      </w:tabs>
      <w:ind w:left="970" w:hanging="403"/>
    </w:pPr>
    <w:rPr>
      <w:rFonts w:ascii="Times New Roman" w:hAnsi="Times New Roman"/>
      <w:b/>
    </w:rPr>
  </w:style>
  <w:style w:type="paragraph" w:styleId="ListNumber">
    <w:name w:val="List Number"/>
    <w:basedOn w:val="List"/>
    <w:rsid w:val="00DF70F3"/>
    <w:pPr>
      <w:numPr>
        <w:numId w:val="11"/>
      </w:numPr>
    </w:pPr>
  </w:style>
  <w:style w:type="character" w:customStyle="1" w:styleId="WingdingSymbols">
    <w:name w:val="Wingding Symbols"/>
    <w:rsid w:val="00DF70F3"/>
    <w:rPr>
      <w:rFonts w:ascii="Wingdings" w:hAnsi="Wingdings"/>
    </w:rPr>
  </w:style>
  <w:style w:type="paragraph" w:customStyle="1" w:styleId="TableHeading">
    <w:name w:val="Table Heading"/>
    <w:basedOn w:val="HeadingBase"/>
    <w:rsid w:val="00DF70F3"/>
    <w:pPr>
      <w:keepLines/>
      <w:pBdr>
        <w:bottom w:val="single" w:sz="6" w:space="1" w:color="918585"/>
      </w:pBdr>
      <w:spacing w:before="240"/>
    </w:pPr>
  </w:style>
  <w:style w:type="character" w:customStyle="1" w:styleId="HotSpot">
    <w:name w:val="HotSpot"/>
    <w:rsid w:val="00DF70F3"/>
    <w:rPr>
      <w:color w:val="0033CC"/>
      <w:u w:val="none"/>
    </w:rPr>
  </w:style>
  <w:style w:type="paragraph" w:customStyle="1" w:styleId="BodyTextRight">
    <w:name w:val="Body Text Right"/>
    <w:basedOn w:val="BodyText"/>
    <w:rsid w:val="00DF70F3"/>
    <w:pPr>
      <w:spacing w:before="0" w:after="0"/>
      <w:jc w:val="right"/>
    </w:pPr>
  </w:style>
  <w:style w:type="paragraph" w:styleId="Index3">
    <w:name w:val="index 3"/>
    <w:basedOn w:val="ListNumber2"/>
    <w:next w:val="Normal"/>
    <w:semiHidden/>
    <w:rsid w:val="00DF70F3"/>
    <w:pPr>
      <w:numPr>
        <w:numId w:val="0"/>
      </w:numPr>
      <w:tabs>
        <w:tab w:val="right" w:leader="dot" w:pos="4176"/>
      </w:tabs>
    </w:pPr>
  </w:style>
  <w:style w:type="paragraph" w:styleId="ListNumber2">
    <w:name w:val="List Number 2"/>
    <w:basedOn w:val="List2"/>
    <w:rsid w:val="00DF70F3"/>
    <w:pPr>
      <w:numPr>
        <w:numId w:val="10"/>
      </w:numPr>
      <w:tabs>
        <w:tab w:val="clear" w:pos="1060"/>
      </w:tabs>
    </w:pPr>
  </w:style>
  <w:style w:type="paragraph" w:customStyle="1" w:styleId="MarginNote">
    <w:name w:val="Margin Note"/>
    <w:basedOn w:val="BodyText"/>
    <w:rsid w:val="00DF70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0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0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70F3"/>
    <w:rPr>
      <w:sz w:val="32"/>
    </w:rPr>
  </w:style>
  <w:style w:type="paragraph" w:customStyle="1" w:styleId="HeadingProcedure">
    <w:name w:val="Heading Procedure"/>
    <w:basedOn w:val="HeadingBase"/>
    <w:next w:val="Normal"/>
    <w:rsid w:val="00DF70F3"/>
    <w:pPr>
      <w:tabs>
        <w:tab w:val="left" w:pos="0"/>
      </w:tabs>
      <w:spacing w:before="120" w:after="60"/>
    </w:pPr>
    <w:rPr>
      <w:i/>
      <w:color w:val="918585"/>
      <w:sz w:val="22"/>
    </w:rPr>
  </w:style>
  <w:style w:type="paragraph" w:customStyle="1" w:styleId="TableBodyText">
    <w:name w:val="Table Body Text"/>
    <w:basedOn w:val="BodyText"/>
    <w:rsid w:val="00DF70F3"/>
    <w:pPr>
      <w:spacing w:before="60" w:after="60"/>
    </w:pPr>
  </w:style>
  <w:style w:type="paragraph" w:styleId="ListContinue">
    <w:name w:val="List Continue"/>
    <w:basedOn w:val="List"/>
    <w:rsid w:val="00DF70F3"/>
    <w:pPr>
      <w:ind w:firstLine="0"/>
    </w:pPr>
  </w:style>
  <w:style w:type="paragraph" w:customStyle="1" w:styleId="ListNote">
    <w:name w:val="List Note"/>
    <w:basedOn w:val="List"/>
    <w:rsid w:val="00DF70F3"/>
    <w:pPr>
      <w:pBdr>
        <w:top w:val="single" w:sz="6" w:space="2" w:color="918585"/>
        <w:bottom w:val="single" w:sz="6" w:space="2" w:color="918585"/>
      </w:pBdr>
      <w:tabs>
        <w:tab w:val="left" w:pos="1021"/>
      </w:tabs>
      <w:ind w:firstLine="0"/>
    </w:pPr>
  </w:style>
  <w:style w:type="paragraph" w:customStyle="1" w:styleId="Warning">
    <w:name w:val="Warning"/>
    <w:basedOn w:val="BodyText"/>
    <w:rsid w:val="00DF70F3"/>
    <w:pPr>
      <w:shd w:val="clear" w:color="auto" w:fill="D9D9D9"/>
      <w:tabs>
        <w:tab w:val="left" w:pos="992"/>
      </w:tabs>
      <w:ind w:left="119" w:right="119"/>
    </w:pPr>
    <w:rPr>
      <w:sz w:val="20"/>
    </w:rPr>
  </w:style>
  <w:style w:type="paragraph" w:customStyle="1" w:styleId="MarginIcons">
    <w:name w:val="Margin Icons"/>
    <w:basedOn w:val="BodyText"/>
    <w:rsid w:val="00DF70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0F3"/>
    <w:rPr>
      <w:rFonts w:ascii="Courier New" w:hAnsi="Courier New"/>
    </w:rPr>
  </w:style>
  <w:style w:type="paragraph" w:customStyle="1" w:styleId="NoteBullet">
    <w:name w:val="Note Bullet"/>
    <w:basedOn w:val="Note"/>
    <w:rsid w:val="00DF70F3"/>
    <w:pPr>
      <w:tabs>
        <w:tab w:val="clear" w:pos="680"/>
      </w:tabs>
      <w:spacing w:before="60" w:after="60"/>
    </w:pPr>
  </w:style>
  <w:style w:type="paragraph" w:customStyle="1" w:styleId="SubHeading2">
    <w:name w:val="SubHeading2"/>
    <w:basedOn w:val="HeadingBase"/>
    <w:rsid w:val="00DF70F3"/>
    <w:pPr>
      <w:spacing w:before="240" w:after="60"/>
    </w:pPr>
    <w:rPr>
      <w:sz w:val="20"/>
    </w:rPr>
  </w:style>
  <w:style w:type="paragraph" w:customStyle="1" w:styleId="SubHeading1">
    <w:name w:val="SubHeading1"/>
    <w:basedOn w:val="HeadingBase"/>
    <w:rsid w:val="00DF70F3"/>
    <w:pPr>
      <w:spacing w:before="240" w:after="60"/>
    </w:pPr>
    <w:rPr>
      <w:color w:val="918585"/>
      <w:sz w:val="22"/>
    </w:rPr>
  </w:style>
  <w:style w:type="paragraph" w:customStyle="1" w:styleId="SideHeading">
    <w:name w:val="Side Heading"/>
    <w:basedOn w:val="HeadingBase"/>
    <w:rsid w:val="00DF70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0F3"/>
    <w:pPr>
      <w:numPr>
        <w:numId w:val="12"/>
      </w:numPr>
    </w:pPr>
  </w:style>
  <w:style w:type="paragraph" w:styleId="PlainText">
    <w:name w:val="Plain Text"/>
    <w:basedOn w:val="Normal"/>
    <w:link w:val="PlainTextChar"/>
    <w:rsid w:val="00DF70F3"/>
    <w:rPr>
      <w:sz w:val="20"/>
    </w:rPr>
  </w:style>
  <w:style w:type="character" w:customStyle="1" w:styleId="PlainTextChar">
    <w:name w:val="Plain Text Char"/>
    <w:basedOn w:val="DefaultParagraphFont"/>
    <w:link w:val="PlainText"/>
    <w:rsid w:val="00DF70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70F3"/>
    <w:rPr>
      <w:b/>
      <w:smallCaps/>
    </w:rPr>
  </w:style>
  <w:style w:type="paragraph" w:customStyle="1" w:styleId="TableListNumber">
    <w:name w:val="Table List Number"/>
    <w:basedOn w:val="ListNumber"/>
    <w:rsid w:val="00DF70F3"/>
    <w:pPr>
      <w:numPr>
        <w:numId w:val="0"/>
      </w:numPr>
    </w:pPr>
  </w:style>
  <w:style w:type="paragraph" w:styleId="TOC4">
    <w:name w:val="toc 4"/>
    <w:basedOn w:val="TOCBase"/>
    <w:next w:val="Normal"/>
    <w:semiHidden/>
    <w:rsid w:val="00DF70F3"/>
    <w:pPr>
      <w:tabs>
        <w:tab w:val="right" w:leader="dot" w:pos="9071"/>
      </w:tabs>
      <w:ind w:left="1701"/>
    </w:pPr>
  </w:style>
  <w:style w:type="paragraph" w:customStyle="1" w:styleId="ListAlpha">
    <w:name w:val="List Alpha"/>
    <w:basedOn w:val="List"/>
    <w:rsid w:val="00DF70F3"/>
    <w:pPr>
      <w:numPr>
        <w:numId w:val="9"/>
      </w:numPr>
    </w:pPr>
  </w:style>
  <w:style w:type="paragraph" w:customStyle="1" w:styleId="ListAlpha2">
    <w:name w:val="List Alpha 2"/>
    <w:basedOn w:val="List2"/>
    <w:rsid w:val="00DF70F3"/>
    <w:pPr>
      <w:numPr>
        <w:numId w:val="8"/>
      </w:numPr>
    </w:pPr>
  </w:style>
  <w:style w:type="paragraph" w:styleId="List3">
    <w:name w:val="List 3"/>
    <w:basedOn w:val="BodyText"/>
    <w:rsid w:val="00DF70F3"/>
    <w:pPr>
      <w:tabs>
        <w:tab w:val="left" w:pos="1021"/>
      </w:tabs>
      <w:spacing w:before="60" w:after="60"/>
      <w:ind w:left="1020" w:hanging="340"/>
    </w:pPr>
  </w:style>
  <w:style w:type="paragraph" w:styleId="List4">
    <w:name w:val="List 4"/>
    <w:basedOn w:val="BodyText"/>
    <w:rsid w:val="00DF70F3"/>
    <w:pPr>
      <w:tabs>
        <w:tab w:val="left" w:pos="1361"/>
      </w:tabs>
      <w:spacing w:before="60" w:after="60"/>
      <w:ind w:left="1361" w:hanging="340"/>
    </w:pPr>
  </w:style>
  <w:style w:type="paragraph" w:styleId="List5">
    <w:name w:val="List 5"/>
    <w:basedOn w:val="BodyText"/>
    <w:rsid w:val="00DF70F3"/>
    <w:pPr>
      <w:tabs>
        <w:tab w:val="left" w:pos="1701"/>
      </w:tabs>
      <w:spacing w:before="60" w:after="60"/>
      <w:ind w:left="1701" w:hanging="340"/>
    </w:pPr>
  </w:style>
  <w:style w:type="paragraph" w:styleId="ListBullet3">
    <w:name w:val="List Bullet 3"/>
    <w:basedOn w:val="List3"/>
    <w:rsid w:val="00DF70F3"/>
    <w:pPr>
      <w:numPr>
        <w:numId w:val="15"/>
      </w:numPr>
      <w:tabs>
        <w:tab w:val="clear" w:pos="1021"/>
      </w:tabs>
      <w:ind w:left="1037" w:hanging="357"/>
    </w:pPr>
  </w:style>
  <w:style w:type="paragraph" w:styleId="ListBullet4">
    <w:name w:val="List Bullet 4"/>
    <w:basedOn w:val="List4"/>
    <w:rsid w:val="00DF70F3"/>
    <w:pPr>
      <w:numPr>
        <w:numId w:val="3"/>
      </w:numPr>
    </w:pPr>
  </w:style>
  <w:style w:type="paragraph" w:styleId="ListBullet5">
    <w:name w:val="List Bullet 5"/>
    <w:basedOn w:val="List5"/>
    <w:rsid w:val="00DF70F3"/>
    <w:pPr>
      <w:numPr>
        <w:numId w:val="4"/>
      </w:numPr>
    </w:pPr>
  </w:style>
  <w:style w:type="paragraph" w:styleId="ListContinue2">
    <w:name w:val="List Continue 2"/>
    <w:basedOn w:val="List2"/>
    <w:rsid w:val="00DF70F3"/>
    <w:pPr>
      <w:ind w:firstLine="0"/>
    </w:pPr>
  </w:style>
  <w:style w:type="paragraph" w:styleId="ListContinue3">
    <w:name w:val="List Continue 3"/>
    <w:basedOn w:val="List3"/>
    <w:rsid w:val="00DF70F3"/>
    <w:pPr>
      <w:ind w:left="1021" w:firstLine="0"/>
    </w:pPr>
  </w:style>
  <w:style w:type="paragraph" w:styleId="ListContinue4">
    <w:name w:val="List Continue 4"/>
    <w:basedOn w:val="List4"/>
    <w:rsid w:val="00DF70F3"/>
    <w:pPr>
      <w:ind w:firstLine="0"/>
    </w:pPr>
  </w:style>
  <w:style w:type="paragraph" w:styleId="ListContinue5">
    <w:name w:val="List Continue 5"/>
    <w:basedOn w:val="List5"/>
    <w:rsid w:val="00DF70F3"/>
    <w:pPr>
      <w:ind w:firstLine="0"/>
    </w:pPr>
  </w:style>
  <w:style w:type="paragraph" w:styleId="ListNumber3">
    <w:name w:val="List Number 3"/>
    <w:basedOn w:val="List3"/>
    <w:rsid w:val="00DF70F3"/>
    <w:pPr>
      <w:numPr>
        <w:numId w:val="5"/>
      </w:numPr>
    </w:pPr>
  </w:style>
  <w:style w:type="paragraph" w:styleId="ListNumber4">
    <w:name w:val="List Number 4"/>
    <w:basedOn w:val="List4"/>
    <w:rsid w:val="00DF70F3"/>
    <w:pPr>
      <w:numPr>
        <w:numId w:val="6"/>
      </w:numPr>
    </w:pPr>
  </w:style>
  <w:style w:type="paragraph" w:styleId="ListNumber5">
    <w:name w:val="List Number 5"/>
    <w:basedOn w:val="List5"/>
    <w:rsid w:val="00DF70F3"/>
    <w:pPr>
      <w:numPr>
        <w:numId w:val="7"/>
      </w:numPr>
    </w:pPr>
  </w:style>
  <w:style w:type="paragraph" w:styleId="BlockText">
    <w:name w:val="Block Text"/>
    <w:basedOn w:val="Normal"/>
    <w:rsid w:val="00DF70F3"/>
    <w:pPr>
      <w:spacing w:after="120"/>
      <w:ind w:left="1440" w:right="1440"/>
    </w:pPr>
  </w:style>
  <w:style w:type="character" w:customStyle="1" w:styleId="Subscript">
    <w:name w:val="Subscript"/>
    <w:basedOn w:val="DefaultParagraphFont"/>
    <w:rsid w:val="00DF70F3"/>
    <w:rPr>
      <w:sz w:val="16"/>
      <w:vertAlign w:val="subscript"/>
    </w:rPr>
  </w:style>
  <w:style w:type="character" w:customStyle="1" w:styleId="Superscript">
    <w:name w:val="Superscript"/>
    <w:basedOn w:val="DefaultParagraphFont"/>
    <w:rsid w:val="00DF70F3"/>
    <w:rPr>
      <w:sz w:val="16"/>
      <w:vertAlign w:val="superscript"/>
    </w:rPr>
  </w:style>
  <w:style w:type="character" w:customStyle="1" w:styleId="Symbols">
    <w:name w:val="Symbols"/>
    <w:basedOn w:val="DefaultParagraphFont"/>
    <w:rsid w:val="00DF70F3"/>
    <w:rPr>
      <w:rFonts w:ascii="Symbol" w:hAnsi="Symbol"/>
    </w:rPr>
  </w:style>
  <w:style w:type="character" w:customStyle="1" w:styleId="MenuOptions">
    <w:name w:val="Menu Options"/>
    <w:basedOn w:val="DefaultParagraphFont"/>
    <w:rsid w:val="00DF70F3"/>
    <w:rPr>
      <w:rFonts w:ascii="Arial Narrow" w:hAnsi="Arial Narrow"/>
      <w:smallCaps/>
    </w:rPr>
  </w:style>
  <w:style w:type="character" w:customStyle="1" w:styleId="Buttons">
    <w:name w:val="Buttons"/>
    <w:basedOn w:val="DefaultParagraphFont"/>
    <w:rsid w:val="00DF70F3"/>
    <w:rPr>
      <w:b/>
    </w:rPr>
  </w:style>
  <w:style w:type="character" w:customStyle="1" w:styleId="Underlined">
    <w:name w:val="Underlined"/>
    <w:basedOn w:val="DefaultParagraphFont"/>
    <w:rsid w:val="00DF70F3"/>
    <w:rPr>
      <w:u w:val="single"/>
    </w:rPr>
  </w:style>
  <w:style w:type="paragraph" w:customStyle="1" w:styleId="TableBodyTextRight">
    <w:name w:val="Table Body Text Right"/>
    <w:basedOn w:val="TableBodyText"/>
    <w:rsid w:val="00DF70F3"/>
    <w:pPr>
      <w:widowControl w:val="0"/>
      <w:autoSpaceDE w:val="0"/>
      <w:autoSpaceDN w:val="0"/>
      <w:adjustRightInd w:val="0"/>
      <w:jc w:val="right"/>
    </w:pPr>
    <w:rPr>
      <w:rFonts w:cs="Arial"/>
      <w:szCs w:val="18"/>
    </w:rPr>
  </w:style>
  <w:style w:type="paragraph" w:customStyle="1" w:styleId="CopyrightText">
    <w:name w:val="Copyright Text"/>
    <w:basedOn w:val="BodyText"/>
    <w:rsid w:val="00DF70F3"/>
    <w:rPr>
      <w:sz w:val="18"/>
    </w:rPr>
  </w:style>
  <w:style w:type="paragraph" w:customStyle="1" w:styleId="BodySmallRight">
    <w:name w:val="Body Small Right"/>
    <w:basedOn w:val="BodyTextRight"/>
    <w:rsid w:val="00DF70F3"/>
    <w:rPr>
      <w:sz w:val="18"/>
      <w:szCs w:val="18"/>
    </w:rPr>
  </w:style>
  <w:style w:type="paragraph" w:customStyle="1" w:styleId="MarginEdition">
    <w:name w:val="Margin Edition"/>
    <w:basedOn w:val="MarginNote"/>
    <w:rsid w:val="00DF70F3"/>
    <w:pPr>
      <w:spacing w:before="0" w:after="0"/>
    </w:pPr>
    <w:rPr>
      <w:rFonts w:ascii="Times New Roman" w:hAnsi="Times New Roman"/>
      <w:color w:val="999999"/>
    </w:rPr>
  </w:style>
  <w:style w:type="paragraph" w:customStyle="1" w:styleId="Spacer">
    <w:name w:val="Spacer"/>
    <w:basedOn w:val="Normal"/>
    <w:rsid w:val="00DF70F3"/>
    <w:rPr>
      <w:sz w:val="2"/>
      <w:szCs w:val="2"/>
    </w:rPr>
  </w:style>
  <w:style w:type="character" w:customStyle="1" w:styleId="Small">
    <w:name w:val="Small"/>
    <w:basedOn w:val="DefaultParagraphFont"/>
    <w:rsid w:val="00DF70F3"/>
    <w:rPr>
      <w:sz w:val="16"/>
    </w:rPr>
  </w:style>
  <w:style w:type="paragraph" w:customStyle="1" w:styleId="WideTable">
    <w:name w:val="Wide Table"/>
    <w:basedOn w:val="Normal"/>
    <w:rsid w:val="00DF70F3"/>
    <w:pPr>
      <w:ind w:left="-1418"/>
    </w:pPr>
    <w:rPr>
      <w:sz w:val="2"/>
      <w:szCs w:val="2"/>
    </w:rPr>
  </w:style>
  <w:style w:type="character" w:styleId="PageNumber">
    <w:name w:val="page number"/>
    <w:basedOn w:val="DefaultParagraphFont"/>
    <w:rsid w:val="00DF70F3"/>
  </w:style>
  <w:style w:type="paragraph" w:styleId="Quote">
    <w:name w:val="Quote"/>
    <w:basedOn w:val="Heading1"/>
    <w:link w:val="QuoteChar"/>
    <w:qFormat/>
    <w:rsid w:val="00DF70F3"/>
    <w:rPr>
      <w:b w:val="0"/>
      <w:sz w:val="72"/>
      <w:szCs w:val="72"/>
      <w:lang w:val="en-NZ"/>
    </w:rPr>
  </w:style>
  <w:style w:type="character" w:customStyle="1" w:styleId="QuoteChar">
    <w:name w:val="Quote Char"/>
    <w:basedOn w:val="DefaultParagraphFont"/>
    <w:link w:val="Quote"/>
    <w:rsid w:val="00DF70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0F3"/>
    <w:pPr>
      <w:pageBreakBefore/>
    </w:pPr>
  </w:style>
  <w:style w:type="paragraph" w:customStyle="1" w:styleId="Border">
    <w:name w:val="Border"/>
    <w:basedOn w:val="Normal"/>
    <w:qFormat/>
    <w:rsid w:val="00DF70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0F3"/>
    <w:rPr>
      <w:b/>
      <w:bCs/>
      <w:i/>
      <w:iCs/>
      <w:color w:val="auto"/>
    </w:rPr>
  </w:style>
  <w:style w:type="paragraph" w:styleId="IntenseQuote">
    <w:name w:val="Intense Quote"/>
    <w:basedOn w:val="Normal"/>
    <w:next w:val="Normal"/>
    <w:link w:val="IntenseQuoteChar"/>
    <w:uiPriority w:val="30"/>
    <w:qFormat/>
    <w:rsid w:val="00DF70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0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70F3"/>
    <w:rPr>
      <w:smallCaps/>
      <w:color w:val="auto"/>
      <w:u w:val="single"/>
    </w:rPr>
  </w:style>
  <w:style w:type="character" w:styleId="IntenseReference">
    <w:name w:val="Intense Reference"/>
    <w:basedOn w:val="DefaultParagraphFont"/>
    <w:uiPriority w:val="32"/>
    <w:qFormat/>
    <w:rsid w:val="00DF70F3"/>
    <w:rPr>
      <w:b/>
      <w:bCs/>
      <w:smallCaps/>
      <w:color w:val="auto"/>
      <w:spacing w:val="5"/>
      <w:u w:val="single"/>
    </w:rPr>
  </w:style>
  <w:style w:type="paragraph" w:customStyle="1" w:styleId="2ColumnHeading">
    <w:name w:val="2Column Heading"/>
    <w:basedOn w:val="BodyText"/>
    <w:qFormat/>
    <w:rsid w:val="00DF70F3"/>
    <w:pPr>
      <w:spacing w:after="60"/>
      <w:ind w:left="-2268"/>
    </w:pPr>
    <w:rPr>
      <w:b/>
    </w:rPr>
  </w:style>
  <w:style w:type="paragraph" w:customStyle="1" w:styleId="Heading1TOC">
    <w:name w:val="Heading1 TOC"/>
    <w:basedOn w:val="Normal"/>
    <w:qFormat/>
    <w:rsid w:val="00DF70F3"/>
    <w:pPr>
      <w:spacing w:before="240" w:after="120"/>
    </w:pPr>
    <w:rPr>
      <w:rFonts w:ascii="Times New Roman" w:hAnsi="Times New Roman"/>
      <w:b/>
      <w:sz w:val="32"/>
    </w:rPr>
  </w:style>
  <w:style w:type="paragraph" w:customStyle="1" w:styleId="Heading2TOC">
    <w:name w:val="Heading2 TOC"/>
    <w:basedOn w:val="Normal"/>
    <w:qFormat/>
    <w:rsid w:val="00DF70F3"/>
    <w:pPr>
      <w:spacing w:before="240" w:after="60"/>
    </w:pPr>
    <w:rPr>
      <w:rFonts w:ascii="Times New Roman" w:hAnsi="Times New Roman"/>
      <w:b/>
      <w:sz w:val="28"/>
    </w:rPr>
  </w:style>
  <w:style w:type="character" w:customStyle="1" w:styleId="Underline">
    <w:name w:val="Underline"/>
    <w:basedOn w:val="DefaultParagraphFont"/>
    <w:qFormat/>
    <w:rsid w:val="00DF70F3"/>
    <w:rPr>
      <w:u w:val="single"/>
    </w:rPr>
  </w:style>
  <w:style w:type="paragraph" w:styleId="BalloonText">
    <w:name w:val="Balloon Text"/>
    <w:basedOn w:val="Normal"/>
    <w:link w:val="BalloonTextChar"/>
    <w:rsid w:val="00DF70F3"/>
    <w:rPr>
      <w:rFonts w:ascii="Tahoma" w:hAnsi="Tahoma" w:cs="Tahoma"/>
      <w:sz w:val="16"/>
      <w:szCs w:val="16"/>
    </w:rPr>
  </w:style>
  <w:style w:type="character" w:customStyle="1" w:styleId="BalloonTextChar">
    <w:name w:val="Balloon Text Char"/>
    <w:basedOn w:val="DefaultParagraphFont"/>
    <w:link w:val="BalloonText"/>
    <w:rsid w:val="00DF70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70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70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1130</Words>
  <Characters>7155</Characters>
  <Application>Microsoft Office Word</Application>
  <DocSecurity>0</DocSecurity>
  <Lines>267</Lines>
  <Paragraphs>146</Paragraphs>
  <ScaleCrop>false</ScaleCrop>
  <Company>Author-it Software Corporation Ltd.</Company>
  <LinksUpToDate>false</LinksUpToDate>
  <CharactersWithSpaces>8202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FNSISV507A Implement claim recovery procedures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2012-05-26T16:26:00Z</dcterms:created>
  <dcterms:modified xsi:type="dcterms:W3CDTF">2012-05-26T16:26:00Z</dcterms:modified>
</cp:coreProperties>
</file>