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1F5" w:rsidP="000421F5">
      <w:pPr>
        <w:pStyle w:val="Title"/>
      </w:pPr>
      <w:r>
        <w:fldChar w:fldCharType="begin"/>
      </w:r>
      <w:r>
        <w:instrText xml:space="preserve"> TITLE   \* MERGEFORMAT </w:instrText>
      </w:r>
      <w:r>
        <w:fldChar w:fldCharType="separate"/>
      </w:r>
      <w:r>
        <w:t>FNSISV502A Review operational performance of the portfolio</w:t>
      </w:r>
      <w:r>
        <w:fldChar w:fldCharType="end"/>
      </w:r>
    </w:p>
    <w:p w:rsidR="000421F5" w:rsidP="000421F5">
      <w:pPr>
        <w:pStyle w:val="Version"/>
        <w:sectPr w:rsidSect="00E42C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2CC0" w:rsidP="00E42CC0">
      <w:pPr>
        <w:pStyle w:val="SuperHeading"/>
      </w:pPr>
      <w:r w:rsidRPr="00E42CC0">
        <w:t>FNSISV502A Review operational performance of the portfolio</w:t>
      </w:r>
    </w:p>
    <w:p w:rsidR="00000000" w:rsidRPr="00E42CC0" w:rsidP="00E42CC0">
      <w:pPr>
        <w:pStyle w:val="SuperHeading"/>
      </w:pPr>
    </w:p>
    <w:p w:rsidR="00000000" w:rsidRPr="00E42CC0" w:rsidP="00E42CC0">
      <w:pPr>
        <w:pStyle w:val="Heading1"/>
      </w:pPr>
      <w:bookmarkStart w:id="1" w:name="O_79563"/>
      <w:bookmarkEnd w:id="1"/>
      <w:r w:rsidRPr="00E42CC0">
        <w:t>Modification History</w:t>
      </w:r>
    </w:p>
    <w:p w:rsidR="00000000" w:rsidRPr="00E42CC0" w:rsidP="00E42CC0">
      <w:pPr>
        <w:pStyle w:val="BodyText"/>
      </w:pPr>
      <w:r w:rsidRPr="00E42CC0">
        <w:t>Not applicable.</w:t>
      </w:r>
    </w:p>
    <w:p w:rsidR="00000000" w:rsidRPr="00E42CC0" w:rsidP="00E42CC0">
      <w:pPr>
        <w:pStyle w:val="AllowPageBreak"/>
      </w:pPr>
    </w:p>
    <w:p w:rsidR="00000000" w:rsidRPr="00E42CC0" w:rsidP="00E42CC0">
      <w:pPr>
        <w:pStyle w:val="Heading1"/>
      </w:pPr>
      <w:bookmarkStart w:id="2" w:name="O_79564"/>
      <w:bookmarkEnd w:id="2"/>
      <w:r w:rsidRPr="00E42CC0">
        <w:t>Unit Descriptor</w:t>
      </w:r>
    </w:p>
    <w:tbl>
      <w:tblPr>
        <w:tblW w:w="0" w:type="auto"/>
        <w:tblLayout w:type="fixed"/>
        <w:tblCellMar>
          <w:left w:w="62" w:type="dxa"/>
          <w:right w:w="62" w:type="dxa"/>
        </w:tblCellMar>
        <w:tblLook w:val="0000"/>
      </w:tblPr>
      <w:tblGrid>
        <w:gridCol w:w="2647"/>
        <w:gridCol w:w="5875"/>
      </w:tblGrid>
      <w:tr w:rsidTr="000421F5">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This unit describes the performance outcomes, skills and knowledge required to conduct an oper</w:t>
            </w:r>
            <w:r w:rsidRPr="00E42CC0">
              <w:t>ational review of the portfolio, including identifying problems and determining remedial action.</w:t>
            </w:r>
          </w:p>
          <w:p w:rsidR="00000000" w:rsidRPr="00E42CC0" w:rsidP="00E42CC0">
            <w:pPr>
              <w:pStyle w:val="BodyText"/>
            </w:pPr>
          </w:p>
          <w:p w:rsidR="00000000" w:rsidRPr="00E42CC0" w:rsidP="00E42CC0">
            <w:pPr>
              <w:pStyle w:val="BodyText"/>
            </w:pPr>
            <w:r w:rsidRPr="00E42CC0">
              <w:t>This unit is applicable to individuals working within enterprises and job roles subject to licensing, legislative, regulatory or certification requirements in</w:t>
            </w:r>
            <w:r w:rsidRPr="00E42CC0">
              <w:t>cluding legislation administered by the Australian Securities and Investments Commission (ASIC).</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3" w:name="O_79565"/>
      <w:bookmarkEnd w:id="3"/>
      <w:r w:rsidRPr="00E42CC0">
        <w:t>Application of the Unit</w:t>
      </w:r>
    </w:p>
    <w:tbl>
      <w:tblPr>
        <w:tblW w:w="0" w:type="auto"/>
        <w:tblLayout w:type="fixed"/>
        <w:tblCellMar>
          <w:left w:w="62" w:type="dxa"/>
          <w:right w:w="62" w:type="dxa"/>
        </w:tblCellMar>
        <w:tblLook w:val="0000"/>
      </w:tblPr>
      <w:tblGrid>
        <w:gridCol w:w="2721"/>
        <w:gridCol w:w="5801"/>
      </w:tblGrid>
      <w:tr w:rsidTr="000421F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This unit applies to job roles involving specialist knowledge and functions in a range of insurance sectors and may be applied within organisations of various sizes and across a range of customer bases.</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4" w:name="O_79566"/>
      <w:bookmarkEnd w:id="4"/>
      <w:r w:rsidRPr="00E42CC0">
        <w:t>Licensing/Regulatory Information</w:t>
      </w:r>
    </w:p>
    <w:p w:rsidR="00000000" w:rsidRPr="00E42CC0" w:rsidP="00E42CC0">
      <w:pPr>
        <w:pStyle w:val="BodyText"/>
      </w:pPr>
      <w:r w:rsidRPr="00E42CC0">
        <w:t>Not</w:t>
      </w:r>
      <w:r w:rsidRPr="00E42CC0">
        <w:t xml:space="preserve"> applicable.</w:t>
      </w:r>
    </w:p>
    <w:p w:rsidR="00000000" w:rsidRPr="00E42CC0" w:rsidP="00E42CC0">
      <w:pPr>
        <w:pStyle w:val="AllowPageBreak"/>
      </w:pPr>
    </w:p>
    <w:p w:rsidR="00000000" w:rsidRPr="00E42CC0" w:rsidP="00E42CC0">
      <w:pPr>
        <w:pStyle w:val="Heading1"/>
      </w:pPr>
      <w:bookmarkStart w:id="5" w:name="O_79567"/>
      <w:bookmarkEnd w:id="5"/>
      <w:r w:rsidRPr="00E42CC0">
        <w:t>Pre-Requisites</w:t>
      </w:r>
    </w:p>
    <w:tbl>
      <w:tblPr>
        <w:tblW w:w="0" w:type="auto"/>
        <w:tblLayout w:type="fixed"/>
        <w:tblCellMar>
          <w:left w:w="62" w:type="dxa"/>
          <w:right w:w="62" w:type="dxa"/>
        </w:tblCellMar>
        <w:tblLook w:val="0000"/>
      </w:tblPr>
      <w:tblGrid>
        <w:gridCol w:w="2745"/>
        <w:gridCol w:w="1301"/>
        <w:gridCol w:w="4476"/>
      </w:tblGrid>
      <w:tr w:rsidTr="000421F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p>
        </w:tc>
      </w:tr>
      <w:tr w:rsidTr="000421F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p>
        </w:tc>
      </w:tr>
      <w:tr w:rsidTr="000421F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6" w:name="O_79568"/>
      <w:bookmarkEnd w:id="6"/>
      <w:r w:rsidRPr="00E42CC0">
        <w:t>Employability Skills Information</w:t>
      </w:r>
    </w:p>
    <w:tbl>
      <w:tblPr>
        <w:tblW w:w="0" w:type="auto"/>
        <w:tblLayout w:type="fixed"/>
        <w:tblCellMar>
          <w:left w:w="62" w:type="dxa"/>
          <w:right w:w="62" w:type="dxa"/>
        </w:tblCellMar>
        <w:tblLook w:val="0000"/>
      </w:tblPr>
      <w:tblGrid>
        <w:gridCol w:w="2762"/>
        <w:gridCol w:w="5760"/>
      </w:tblGrid>
      <w:tr w:rsidTr="000421F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This unit contains employability skills.</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7" w:name="O_79569"/>
      <w:bookmarkEnd w:id="7"/>
      <w:r w:rsidRPr="00E42CC0">
        <w:t>Elements and Performance Criteria Pre-Content</w:t>
      </w:r>
    </w:p>
    <w:tbl>
      <w:tblPr>
        <w:tblW w:w="0" w:type="auto"/>
        <w:tblLayout w:type="fixed"/>
        <w:tblCellMar>
          <w:left w:w="62" w:type="dxa"/>
          <w:right w:w="62" w:type="dxa"/>
        </w:tblCellMar>
        <w:tblLook w:val="0000"/>
      </w:tblPr>
      <w:tblGrid>
        <w:gridCol w:w="2761"/>
        <w:gridCol w:w="5761"/>
      </w:tblGrid>
      <w:tr w:rsidTr="000421F5">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t>Elements describe the essential outcomes of a unit of competency.</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Performance criteria describe the performance needed to demonstrate achievement of the element. Where bold italicised text is used, further information is detailed in the required skills and</w:t>
            </w:r>
            <w:r w:rsidRPr="00E42CC0">
              <w:t xml:space="preserve"> knowledge section and the range statement. Assessment of performance is to be consistent with the evidence guide.</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8" w:name="O_79570"/>
      <w:bookmarkEnd w:id="8"/>
      <w:r w:rsidRPr="00E42CC0">
        <w:t>Elements and Performance Criteria</w:t>
      </w:r>
    </w:p>
    <w:tbl>
      <w:tblPr>
        <w:tblW w:w="0" w:type="auto"/>
        <w:tblLayout w:type="fixed"/>
        <w:tblCellMar>
          <w:left w:w="62" w:type="dxa"/>
          <w:right w:w="62" w:type="dxa"/>
        </w:tblCellMar>
        <w:tblLook w:val="0000"/>
      </w:tblPr>
      <w:tblGrid>
        <w:gridCol w:w="2761"/>
        <w:gridCol w:w="5761"/>
      </w:tblGrid>
      <w:tr w:rsidTr="000421F5">
        <w:tblPrEx>
          <w:tblW w:w="0" w:type="auto"/>
          <w:tblLayout w:type="fixed"/>
          <w:tblCellMar>
            <w:left w:w="62" w:type="dxa"/>
            <w:right w:w="62" w:type="dxa"/>
          </w:tblCellMar>
          <w:tblLook w:val="0000"/>
        </w:tblPrEx>
        <w:trPr>
          <w:tblHeader/>
        </w:trPr>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rPr>
                <w:rStyle w:val="SpecialBold"/>
              </w:rPr>
              <w:t>ELEMENT</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PERFORMANCE CRITERIA</w:t>
            </w:r>
          </w:p>
        </w:tc>
      </w:tr>
      <w:tr w:rsidTr="000421F5">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List"/>
              <w:rPr>
                <w:lang w:val="en-NZ"/>
              </w:rPr>
            </w:pPr>
            <w:r w:rsidRPr="00E42CC0">
              <w:t>1.</w:t>
            </w:r>
            <w:r w:rsidRPr="00E42CC0">
              <w:tab/>
              <w:t>Analyse performance data</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2"/>
            </w:pPr>
            <w:r w:rsidRPr="00E42CC0">
              <w:t>1.1.</w:t>
            </w:r>
            <w:r w:rsidRPr="00E42CC0">
              <w:tab/>
              <w:t xml:space="preserve">Identified key </w:t>
            </w:r>
            <w:r w:rsidRPr="00E42CC0">
              <w:rPr>
                <w:rStyle w:val="BoldandItalics"/>
              </w:rPr>
              <w:t>performance data</w:t>
            </w:r>
            <w:r w:rsidRPr="00E42CC0">
              <w:t xml:space="preserve"> is collated and checked for accuracy</w:t>
            </w:r>
          </w:p>
          <w:p w:rsidR="00000000" w:rsidRPr="00E42CC0" w:rsidP="00E42CC0">
            <w:pPr>
              <w:pStyle w:val="List2"/>
            </w:pPr>
            <w:r w:rsidRPr="00E42CC0">
              <w:t>1.2.</w:t>
            </w:r>
            <w:r w:rsidRPr="00E42CC0">
              <w:tab/>
              <w:t>Data is reviewed against planned outcomes and prior record</w:t>
            </w:r>
          </w:p>
          <w:p w:rsidR="00000000" w:rsidRPr="00E42CC0" w:rsidP="00E42CC0">
            <w:pPr>
              <w:pStyle w:val="List2"/>
            </w:pPr>
            <w:r w:rsidRPr="00E42CC0">
              <w:t>1.3.</w:t>
            </w:r>
            <w:r w:rsidRPr="00E42CC0">
              <w:tab/>
            </w:r>
            <w:r w:rsidRPr="00E42CC0">
              <w:rPr>
                <w:rStyle w:val="BoldandItalics"/>
              </w:rPr>
              <w:t>Analysis</w:t>
            </w:r>
            <w:r w:rsidRPr="00E42CC0">
              <w:t xml:space="preserve"> is conducted to establish whether planned outcomes have been achieved</w:t>
            </w:r>
          </w:p>
          <w:p w:rsidR="00000000" w:rsidRPr="00E42CC0" w:rsidP="00E42CC0">
            <w:pPr>
              <w:pStyle w:val="List2"/>
            </w:pPr>
            <w:r w:rsidRPr="00E42CC0">
              <w:t>1.4.</w:t>
            </w:r>
            <w:r w:rsidRPr="00E42CC0">
              <w:tab/>
              <w:t>Variations in performance are assessed to determi</w:t>
            </w:r>
            <w:r w:rsidRPr="00E42CC0">
              <w:t>ne whether remedial action is required</w:t>
            </w:r>
          </w:p>
          <w:p w:rsidR="00000000" w:rsidP="00E42CC0">
            <w:pPr>
              <w:pStyle w:val="List2"/>
              <w:rPr>
                <w:lang w:val="en-NZ"/>
              </w:rPr>
            </w:pPr>
            <w:r w:rsidRPr="00E42CC0">
              <w:t>1.5.</w:t>
            </w:r>
            <w:r w:rsidRPr="00E42CC0">
              <w:tab/>
              <w:t>Performance is benchmarked</w:t>
            </w:r>
          </w:p>
        </w:tc>
      </w:tr>
      <w:tr w:rsidTr="000421F5">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List"/>
              <w:rPr>
                <w:lang w:val="en-NZ"/>
              </w:rPr>
            </w:pPr>
            <w:r w:rsidRPr="00E42CC0">
              <w:t>2.</w:t>
            </w:r>
            <w:r w:rsidRPr="00E42CC0">
              <w:tab/>
              <w:t>Identify performance problems and remedial action</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2"/>
            </w:pPr>
            <w:r w:rsidRPr="00E42CC0">
              <w:t>2.1.</w:t>
            </w:r>
            <w:r w:rsidRPr="00E42CC0">
              <w:tab/>
              <w:t>Performance problems are identified from available information</w:t>
            </w:r>
          </w:p>
          <w:p w:rsidR="00000000" w:rsidRPr="00E42CC0" w:rsidP="00E42CC0">
            <w:pPr>
              <w:pStyle w:val="List2"/>
            </w:pPr>
            <w:r w:rsidRPr="00E42CC0">
              <w:t>2.2.</w:t>
            </w:r>
            <w:r w:rsidRPr="00E42CC0">
              <w:tab/>
              <w:t xml:space="preserve">Unusual circumstances are referred for strategic analysis </w:t>
            </w:r>
            <w:r w:rsidRPr="00E42CC0">
              <w:t>as required</w:t>
            </w:r>
          </w:p>
          <w:p w:rsidR="00000000" w:rsidP="00E42CC0">
            <w:pPr>
              <w:pStyle w:val="List2"/>
              <w:rPr>
                <w:lang w:val="en-NZ"/>
              </w:rPr>
            </w:pPr>
            <w:r w:rsidRPr="00E42CC0">
              <w:t>2.3.</w:t>
            </w:r>
            <w:r w:rsidRPr="00E42CC0">
              <w:tab/>
              <w:t>Further analysis is undertaken in order to identify improvement measures</w:t>
            </w:r>
          </w:p>
        </w:tc>
      </w:tr>
      <w:tr w:rsidTr="000421F5">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List"/>
              <w:rPr>
                <w:lang w:val="en-NZ"/>
              </w:rPr>
            </w:pPr>
            <w:r w:rsidRPr="00E42CC0">
              <w:t>3.</w:t>
            </w:r>
            <w:r w:rsidRPr="00E42CC0">
              <w:tab/>
              <w:t>Document/determine and implement remedial action</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2"/>
            </w:pPr>
            <w:r w:rsidRPr="00E42CC0">
              <w:t>3.1.</w:t>
            </w:r>
            <w:r w:rsidRPr="00E42CC0">
              <w:tab/>
              <w:t>Existing authorities and acceptance criteria are reviewed to assess if amendments are needed</w:t>
            </w:r>
          </w:p>
          <w:p w:rsidR="00000000" w:rsidRPr="00E42CC0" w:rsidP="00E42CC0">
            <w:pPr>
              <w:pStyle w:val="List2"/>
            </w:pPr>
            <w:r w:rsidRPr="00E42CC0">
              <w:t>3.2.</w:t>
            </w:r>
            <w:r w:rsidRPr="00E42CC0">
              <w:tab/>
            </w:r>
            <w:r w:rsidRPr="00E42CC0">
              <w:t>Action plans to match performance with portfolio profile are prepared within guidelines and established authorities</w:t>
            </w:r>
          </w:p>
          <w:p w:rsidR="00000000" w:rsidP="00E42CC0">
            <w:pPr>
              <w:pStyle w:val="List2"/>
              <w:rPr>
                <w:lang w:val="en-NZ"/>
              </w:rPr>
            </w:pPr>
            <w:r w:rsidRPr="00E42CC0">
              <w:t>3.3.</w:t>
            </w:r>
            <w:r w:rsidRPr="00E42CC0">
              <w:tab/>
              <w:t>Action plans are implemented</w:t>
            </w:r>
          </w:p>
        </w:tc>
      </w:tr>
      <w:tr w:rsidTr="000421F5">
        <w:tblPrEx>
          <w:tblW w:w="0" w:type="auto"/>
          <w:tblLayout w:type="fixed"/>
          <w:tblCellMar>
            <w:left w:w="62" w:type="dxa"/>
            <w:right w:w="62" w:type="dxa"/>
          </w:tblCellMar>
          <w:tblLook w:val="0000"/>
        </w:tblPrEx>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List"/>
              <w:rPr>
                <w:lang w:val="en-NZ"/>
              </w:rPr>
            </w:pPr>
            <w:r w:rsidRPr="00E42CC0">
              <w:t>4.</w:t>
            </w:r>
            <w:r w:rsidRPr="00E42CC0">
              <w:tab/>
              <w:t>Monitor effectiveness of remedial action</w:t>
            </w:r>
          </w:p>
        </w:tc>
        <w:tc>
          <w:tcPr>
            <w:tcW w:w="5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2"/>
            </w:pPr>
            <w:r w:rsidRPr="00E42CC0">
              <w:t>4.1.</w:t>
            </w:r>
            <w:r w:rsidRPr="00E42CC0">
              <w:tab/>
            </w:r>
            <w:r w:rsidRPr="00E42CC0">
              <w:rPr>
                <w:rStyle w:val="BoldandItalics"/>
              </w:rPr>
              <w:t>Procedures</w:t>
            </w:r>
            <w:r w:rsidRPr="00E42CC0">
              <w:t xml:space="preserve"> are developed to monitor remedial action</w:t>
            </w:r>
          </w:p>
          <w:p w:rsidR="00000000" w:rsidRPr="00E42CC0" w:rsidP="00E42CC0">
            <w:pPr>
              <w:pStyle w:val="List2"/>
            </w:pPr>
            <w:r w:rsidRPr="00E42CC0">
              <w:t>4.2.</w:t>
            </w:r>
            <w:r w:rsidRPr="00E42CC0">
              <w:tab/>
              <w:t>The remedial action is monitored to determine its effectiveness</w:t>
            </w:r>
          </w:p>
          <w:p w:rsidR="00000000" w:rsidRPr="00E42CC0" w:rsidP="00E42CC0">
            <w:pPr>
              <w:pStyle w:val="List2"/>
            </w:pPr>
            <w:r w:rsidRPr="00E42CC0">
              <w:t>4.3.</w:t>
            </w:r>
            <w:r w:rsidRPr="00E42CC0">
              <w:tab/>
              <w:t>Results are analysed on an ongoing basis to ensure portfolio performance has stabilised and is moving towards planned outcomes</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9" w:name="O_79571"/>
      <w:bookmarkEnd w:id="9"/>
      <w:r w:rsidRPr="00E42CC0">
        <w:t>Required Skills and Knowledge</w:t>
      </w:r>
    </w:p>
    <w:tbl>
      <w:tblPr>
        <w:tblW w:w="0" w:type="auto"/>
        <w:tblLayout w:type="fixed"/>
        <w:tblCellMar>
          <w:left w:w="62" w:type="dxa"/>
          <w:right w:w="62" w:type="dxa"/>
        </w:tblCellMar>
        <w:tblLook w:val="0000"/>
      </w:tblPr>
      <w:tblGrid>
        <w:gridCol w:w="8522"/>
      </w:tblGrid>
      <w:tr w:rsidTr="000421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REQUIRED SKI</w:t>
            </w:r>
            <w:r w:rsidRPr="00E42CC0">
              <w:rPr>
                <w:rStyle w:val="SpecialBold"/>
              </w:rPr>
              <w:t>LLS AND KNOWLEDGE</w:t>
            </w:r>
          </w:p>
        </w:tc>
      </w:tr>
      <w:tr w:rsidTr="000421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t>This section describes the skills and knowledge required for this unit.</w:t>
            </w:r>
          </w:p>
        </w:tc>
      </w:tr>
      <w:tr w:rsidTr="00042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Required skills</w:t>
            </w:r>
          </w:p>
        </w:tc>
      </w:tr>
      <w:tr w:rsidTr="00042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Bullet"/>
            </w:pPr>
            <w:r w:rsidRPr="00E42CC0">
              <w:t>highly developed communication skills to:</w:t>
            </w:r>
          </w:p>
          <w:p w:rsidR="00000000" w:rsidRPr="00E42CC0" w:rsidP="00E42CC0">
            <w:pPr>
              <w:pStyle w:val="ListBullet2"/>
            </w:pPr>
            <w:r w:rsidRPr="00E42CC0">
              <w:t>determine and confirm information, using questioning and active listening as required</w:t>
            </w:r>
          </w:p>
          <w:p w:rsidR="00000000" w:rsidRPr="00E42CC0" w:rsidP="00E42CC0">
            <w:pPr>
              <w:pStyle w:val="ListBullet2"/>
            </w:pPr>
            <w:r w:rsidRPr="00E42CC0">
              <w:t>relate effectively to customers</w:t>
            </w:r>
          </w:p>
          <w:p w:rsidR="00000000" w:rsidRPr="00E42CC0" w:rsidP="00E42CC0">
            <w:pPr>
              <w:pStyle w:val="ListBullet2"/>
            </w:pPr>
            <w:r w:rsidRPr="00E42CC0">
              <w:t>liaise with others, share information, listen and understand</w:t>
            </w:r>
          </w:p>
          <w:p w:rsidR="00000000" w:rsidRPr="00E42CC0" w:rsidP="00E42CC0">
            <w:pPr>
              <w:pStyle w:val="ListBullet2"/>
            </w:pPr>
            <w:r w:rsidRPr="00E42CC0">
              <w:t>use language and concepts appropriate to cultural differences</w:t>
            </w:r>
          </w:p>
          <w:p w:rsidR="00000000" w:rsidRPr="00E42CC0" w:rsidP="00E42CC0">
            <w:pPr>
              <w:pStyle w:val="ListBullet"/>
            </w:pPr>
            <w:r w:rsidRPr="00E42CC0">
              <w:t>well-developed numeracy and IT skills to:</w:t>
            </w:r>
          </w:p>
          <w:p w:rsidR="00000000" w:rsidRPr="00E42CC0" w:rsidP="00E42CC0">
            <w:pPr>
              <w:pStyle w:val="ListBullet2"/>
            </w:pPr>
            <w:r w:rsidRPr="00E42CC0">
              <w:t>perform calculations related to achieving required outcom</w:t>
            </w:r>
            <w:r w:rsidRPr="00E42CC0">
              <w:t>es</w:t>
            </w:r>
          </w:p>
          <w:p w:rsidR="00000000" w:rsidRPr="00E42CC0" w:rsidP="00E42CC0">
            <w:pPr>
              <w:pStyle w:val="ListBullet2"/>
            </w:pPr>
            <w:r w:rsidRPr="00E42CC0">
              <w:t>use computer applications (word processing, spreadsheet, database, specific purpose computer systems) to assist in achieving required outcomes</w:t>
            </w:r>
          </w:p>
          <w:p w:rsidR="00000000" w:rsidRPr="00E42CC0" w:rsidP="00E42CC0">
            <w:pPr>
              <w:pStyle w:val="ListBullet2"/>
            </w:pPr>
            <w:r w:rsidRPr="00E42CC0">
              <w:t>access and update records electronically</w:t>
            </w:r>
          </w:p>
          <w:p w:rsidR="00000000" w:rsidRPr="00E42CC0" w:rsidP="00E42CC0">
            <w:pPr>
              <w:pStyle w:val="ListBullet2"/>
            </w:pPr>
            <w:r w:rsidRPr="00E42CC0">
              <w:t>access web-based information services</w:t>
            </w:r>
          </w:p>
          <w:p w:rsidR="00000000" w:rsidRPr="00E42CC0" w:rsidP="00E42CC0">
            <w:pPr>
              <w:pStyle w:val="ListBullet"/>
            </w:pPr>
            <w:r w:rsidRPr="00E42CC0">
              <w:t>well-developed literacy skills</w:t>
            </w:r>
            <w:r w:rsidRPr="00E42CC0">
              <w:t xml:space="preserve"> to read and interpret documentation from a variety of sources and record and consolidate relevant related information</w:t>
            </w:r>
          </w:p>
          <w:p w:rsidR="00000000" w:rsidRPr="00E42CC0" w:rsidP="00E42CC0">
            <w:pPr>
              <w:pStyle w:val="ListBullet"/>
            </w:pPr>
            <w:r w:rsidRPr="00E42CC0">
              <w:t>learning skills to maintain knowledge of changes to compliance legislation and requirements</w:t>
            </w:r>
          </w:p>
          <w:p w:rsidR="00000000" w:rsidRPr="00E42CC0" w:rsidP="00E42CC0">
            <w:pPr>
              <w:pStyle w:val="ListBullet"/>
            </w:pPr>
            <w:r w:rsidRPr="00E42CC0">
              <w:t>problem solving skills to identify any issues</w:t>
            </w:r>
            <w:r w:rsidRPr="00E42CC0">
              <w:t xml:space="preserve"> that have the potential to impact on work outcomes and to develop options to resolve these issues when they arise</w:t>
            </w:r>
          </w:p>
          <w:p w:rsidR="00000000" w:rsidRPr="00E42CC0" w:rsidP="00E42CC0">
            <w:pPr>
              <w:pStyle w:val="ListBullet"/>
            </w:pPr>
            <w:r w:rsidRPr="00E42CC0">
              <w:t>self-management skills for complying with ethical, legal and procedural requirements research and analysis skills for accessing and interpret</w:t>
            </w:r>
            <w:r w:rsidRPr="00E42CC0">
              <w:t>ing relevant information</w:t>
            </w:r>
          </w:p>
          <w:p w:rsidR="00000000" w:rsidP="00E42CC0">
            <w:pPr>
              <w:pStyle w:val="ListBullet"/>
              <w:rPr>
                <w:lang w:val="en-NZ"/>
              </w:rPr>
            </w:pPr>
            <w:r w:rsidRPr="00E42CC0">
              <w:t>organisational skills, including the ability to plan and sequence work</w:t>
            </w:r>
          </w:p>
        </w:tc>
      </w:tr>
      <w:tr w:rsidTr="00042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Required knowledge</w:t>
            </w:r>
          </w:p>
        </w:tc>
      </w:tr>
      <w:tr w:rsidTr="000421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Bullet"/>
            </w:pPr>
            <w:r w:rsidRPr="00E42CC0">
              <w:t>industry market position relative to product/line of business</w:t>
            </w:r>
          </w:p>
          <w:p w:rsidR="00000000" w:rsidRPr="00E42CC0" w:rsidP="00E42CC0">
            <w:pPr>
              <w:pStyle w:val="ListBullet"/>
            </w:pPr>
            <w:r w:rsidRPr="00E42CC0">
              <w:t>industry sector compliance requirements such as the General Insurance Code of Practice</w:t>
            </w:r>
          </w:p>
          <w:p w:rsidR="00000000" w:rsidRPr="00E42CC0" w:rsidP="00E42CC0">
            <w:pPr>
              <w:pStyle w:val="ListBullet"/>
            </w:pPr>
            <w:r w:rsidRPr="00E42CC0">
              <w:t>interim cover as it relates to expiry of contracts and cancellations (Insurance Contracts Act. ss. 38, 58)</w:t>
            </w:r>
          </w:p>
          <w:p w:rsidR="00000000" w:rsidRPr="00E42CC0" w:rsidP="00E42CC0">
            <w:pPr>
              <w:pStyle w:val="ListBullet"/>
            </w:pPr>
            <w:r w:rsidRPr="00E42CC0">
              <w:t>OHS legislation per industry</w:t>
            </w:r>
          </w:p>
          <w:p w:rsidR="00000000" w:rsidRPr="00E42CC0" w:rsidP="00E42CC0">
            <w:pPr>
              <w:pStyle w:val="ListBullet"/>
            </w:pPr>
            <w:r w:rsidRPr="00E42CC0">
              <w:t>organisation or industry sector p</w:t>
            </w:r>
            <w:r w:rsidRPr="00E42CC0">
              <w:t>olicy wording</w:t>
            </w:r>
          </w:p>
          <w:p w:rsidR="00000000" w:rsidRPr="00E42CC0" w:rsidP="00E42CC0">
            <w:pPr>
              <w:pStyle w:val="ListBullet"/>
            </w:pPr>
            <w:r w:rsidRPr="00E42CC0">
              <w:t>organisation policy, procedures, underwriting guidelines and authorities (e.g. best underwriting and loss control guides)</w:t>
            </w:r>
          </w:p>
          <w:p w:rsidR="00000000" w:rsidRPr="00E42CC0" w:rsidP="00E42CC0">
            <w:pPr>
              <w:pStyle w:val="ListBullet"/>
            </w:pPr>
            <w:r w:rsidRPr="00E42CC0">
              <w:t>reinsurance, treaty and facultative</w:t>
            </w:r>
          </w:p>
          <w:p w:rsidR="00000000" w:rsidRPr="00E42CC0" w:rsidP="00E42CC0">
            <w:pPr>
              <w:pStyle w:val="ListBullet"/>
            </w:pPr>
            <w:r w:rsidRPr="00E42CC0">
              <w:t>relative industry hazards</w:t>
            </w:r>
          </w:p>
          <w:p w:rsidR="00000000" w:rsidRPr="00E42CC0" w:rsidP="00E42CC0">
            <w:pPr>
              <w:pStyle w:val="ListBullet"/>
            </w:pPr>
            <w:r w:rsidRPr="00E42CC0">
              <w:t>relevant common law, legal systems and procedures includin</w:t>
            </w:r>
            <w:r w:rsidRPr="00E42CC0">
              <w:t>g:</w:t>
            </w:r>
          </w:p>
          <w:p w:rsidR="00000000" w:rsidRPr="00E42CC0" w:rsidP="00E42CC0">
            <w:pPr>
              <w:pStyle w:val="ListBullet2"/>
            </w:pPr>
            <w:r w:rsidRPr="00E42CC0">
              <w:t>Insurance Contracts Act</w:t>
            </w:r>
          </w:p>
          <w:p w:rsidR="00000000" w:rsidRPr="00E42CC0" w:rsidP="00E42CC0">
            <w:pPr>
              <w:pStyle w:val="ListBullet2"/>
            </w:pPr>
            <w:r w:rsidRPr="00E42CC0">
              <w:t>Trade Practices Act</w:t>
            </w:r>
          </w:p>
          <w:p w:rsidR="00000000" w:rsidRPr="00E42CC0" w:rsidP="00E42CC0">
            <w:pPr>
              <w:pStyle w:val="ListBullet2"/>
            </w:pPr>
            <w:r w:rsidRPr="00E42CC0">
              <w:t>Financial Services Reform Act (FSRA)</w:t>
            </w:r>
          </w:p>
          <w:p w:rsidR="00000000" w:rsidRPr="00E42CC0" w:rsidP="00E42CC0">
            <w:pPr>
              <w:pStyle w:val="ListBullet2"/>
            </w:pPr>
            <w:r w:rsidRPr="00E42CC0">
              <w:t>Corporations Act</w:t>
            </w:r>
          </w:p>
          <w:p w:rsidR="00000000" w:rsidRPr="00E42CC0" w:rsidP="00E42CC0">
            <w:pPr>
              <w:pStyle w:val="ListBullet"/>
            </w:pPr>
            <w:r w:rsidRPr="00E42CC0">
              <w:t>risk prevention methods and application</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10" w:name="O_79572"/>
      <w:bookmarkEnd w:id="10"/>
      <w:r w:rsidRPr="00E42CC0">
        <w:t>Evidence Guide</w:t>
      </w:r>
    </w:p>
    <w:tbl>
      <w:tblPr>
        <w:tblW w:w="9570" w:type="dxa"/>
        <w:tblLayout w:type="fixed"/>
        <w:tblCellMar>
          <w:left w:w="62" w:type="dxa"/>
          <w:right w:w="62" w:type="dxa"/>
        </w:tblCellMar>
        <w:tblLook w:val="0000"/>
      </w:tblPr>
      <w:tblGrid>
        <w:gridCol w:w="2808"/>
        <w:gridCol w:w="6762"/>
      </w:tblGrid>
      <w:tr w:rsidTr="000421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EVIDENCE GUIDE</w:t>
            </w:r>
          </w:p>
        </w:tc>
      </w:tr>
      <w:tr w:rsidTr="000421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t>The Evidence Guide provides advice on assessment and must be read in conjunction with the performance criteria, required skills and knowledge, range statement and the Assessment Guidelines for the Training Package.</w:t>
            </w:r>
          </w:p>
        </w:tc>
      </w:tr>
      <w:tr w:rsidTr="000421F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p>
        </w:tc>
      </w:tr>
      <w:tr w:rsidTr="000421F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 xml:space="preserve"> Evidence of the ability to:</w:t>
            </w:r>
          </w:p>
          <w:p w:rsidR="00000000" w:rsidRPr="00E42CC0" w:rsidP="00E42CC0">
            <w:pPr>
              <w:pStyle w:val="ListBullet"/>
            </w:pPr>
            <w:r w:rsidRPr="00E42CC0">
              <w:t>interpret and comply with industry sector and all legal obligations and organisation policy and procedures relating to reviewing port</w:t>
            </w:r>
            <w:r w:rsidRPr="00E42CC0">
              <w:t>folio performance</w:t>
            </w:r>
          </w:p>
          <w:p w:rsidR="00000000" w:rsidRPr="00E42CC0" w:rsidP="00E42CC0">
            <w:pPr>
              <w:pStyle w:val="ListBullet"/>
            </w:pPr>
            <w:r w:rsidRPr="00E42CC0">
              <w:t>use practical understanding and application of the criteria and methodology for conducting a review of portfolio performance</w:t>
            </w:r>
          </w:p>
          <w:p w:rsidR="00000000" w:rsidRPr="00E42CC0" w:rsidP="00E42CC0">
            <w:pPr>
              <w:pStyle w:val="ListBullet"/>
            </w:pPr>
            <w:r w:rsidRPr="00E42CC0">
              <w:t>analyse performance related data and propose remedies for problems are critical</w:t>
            </w:r>
          </w:p>
          <w:p w:rsidR="00000000" w:rsidRPr="00E42CC0" w:rsidP="00E42CC0">
            <w:pPr>
              <w:pStyle w:val="ListBullet"/>
            </w:pPr>
            <w:r w:rsidRPr="00E42CC0">
              <w:t xml:space="preserve">develop and implement a detailed </w:t>
            </w:r>
            <w:r w:rsidRPr="00E42CC0">
              <w:t>action plans to address problems in portfolio performance</w:t>
            </w:r>
          </w:p>
          <w:p w:rsidR="00000000" w:rsidRPr="00E42CC0" w:rsidP="00E42CC0">
            <w:pPr>
              <w:pStyle w:val="ListBullet"/>
            </w:pPr>
            <w:r w:rsidRPr="00E42CC0">
              <w:t>monitor implementation and progress of measures taken to address portfolio performance</w:t>
            </w:r>
          </w:p>
          <w:p w:rsidR="00000000" w:rsidP="00E42CC0">
            <w:pPr>
              <w:pStyle w:val="ListBullet"/>
              <w:rPr>
                <w:lang w:val="en-NZ"/>
              </w:rPr>
            </w:pPr>
            <w:r w:rsidRPr="00E42CC0">
              <w:t>complete relevant documentation and adhere to organisation operating guidelines.</w:t>
            </w:r>
          </w:p>
        </w:tc>
      </w:tr>
      <w:tr w:rsidTr="000421F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Context of and specific resou</w:t>
            </w:r>
            <w:r w:rsidRPr="00E42CC0">
              <w:rPr>
                <w:rStyle w:val="SpecialBold"/>
              </w:rPr>
              <w:t>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Assessment must ensure:</w:t>
            </w:r>
          </w:p>
          <w:p w:rsidR="00000000" w:rsidRPr="00E42CC0" w:rsidP="00E42CC0">
            <w:pPr>
              <w:pStyle w:val="ListBullet"/>
            </w:pPr>
            <w:r w:rsidRPr="00E42CC0">
              <w:t>competency is demonstrated in the context of the work environment and conditions specified in the range statement either in a relevant workplace or a closely simulated work environment</w:t>
            </w:r>
          </w:p>
          <w:p w:rsidR="00000000" w:rsidRPr="00E42CC0" w:rsidP="00E42CC0">
            <w:pPr>
              <w:pStyle w:val="ListBullet"/>
            </w:pPr>
            <w:r w:rsidRPr="00E42CC0">
              <w:t>access to and the use of a</w:t>
            </w:r>
            <w:r w:rsidRPr="00E42CC0">
              <w:t xml:space="preserve"> range of common office equipment, technology, software and consumables</w:t>
            </w:r>
          </w:p>
          <w:p w:rsidR="00000000" w:rsidRPr="00E42CC0" w:rsidP="00E42CC0">
            <w:pPr>
              <w:pStyle w:val="ListBullet"/>
            </w:pPr>
            <w:r w:rsidRPr="00E42CC0">
              <w:t>access to organisation records</w:t>
            </w:r>
          </w:p>
          <w:p w:rsidR="00000000" w:rsidP="00E42CC0">
            <w:pPr>
              <w:pStyle w:val="ListBullet"/>
              <w:rPr>
                <w:lang w:val="en-NZ"/>
              </w:rPr>
            </w:pPr>
            <w:r w:rsidRPr="00E42CC0">
              <w:t>access to organisation policies and procedures.</w:t>
            </w:r>
          </w:p>
        </w:tc>
      </w:tr>
      <w:tr w:rsidTr="000421F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 xml:space="preserve">A range of assessment methods should be used to assess practical skills and knowledge. The following examples, in combination, are appropriate for this unit: </w:t>
            </w:r>
          </w:p>
          <w:p w:rsidR="00000000" w:rsidRPr="00E42CC0" w:rsidP="00E42CC0">
            <w:pPr>
              <w:pStyle w:val="ListBullet"/>
            </w:pPr>
            <w:r w:rsidRPr="00E42CC0">
              <w:t xml:space="preserve">evaluating an integrated activity, which combines the elements of competency for the unit, or a </w:t>
            </w:r>
            <w:r w:rsidRPr="00E42CC0">
              <w:t>cluster of related units of competency</w:t>
            </w:r>
          </w:p>
          <w:p w:rsidR="00000000" w:rsidRPr="00E42CC0" w:rsidP="00E42CC0">
            <w:pPr>
              <w:pStyle w:val="ListBullet"/>
            </w:pPr>
            <w:r w:rsidRPr="00E42CC0">
              <w:t>observing processes and procedures in workplaces</w:t>
            </w:r>
          </w:p>
          <w:p w:rsidR="00000000" w:rsidRPr="00E42CC0" w:rsidP="00E42CC0">
            <w:pPr>
              <w:pStyle w:val="ListBullet"/>
            </w:pPr>
            <w:r w:rsidRPr="00E42CC0">
              <w:t>verbal or written questioning on underpinning knowledge and skills</w:t>
            </w:r>
          </w:p>
          <w:p w:rsidR="00000000" w:rsidRPr="00E42CC0" w:rsidP="00E42CC0">
            <w:pPr>
              <w:pStyle w:val="ListBullet"/>
            </w:pPr>
            <w:r w:rsidRPr="00E42CC0">
              <w:t>evaluating samples of work</w:t>
            </w:r>
          </w:p>
          <w:p w:rsidR="00000000" w:rsidRPr="00E42CC0" w:rsidP="00E42CC0">
            <w:pPr>
              <w:pStyle w:val="ListBullet"/>
            </w:pPr>
            <w:r w:rsidRPr="00E42CC0">
              <w:t>accessing and validating third party reports</w:t>
            </w:r>
          </w:p>
          <w:p w:rsidR="00000000" w:rsidP="00E42CC0">
            <w:pPr>
              <w:pStyle w:val="ListBullet"/>
              <w:rPr>
                <w:lang w:val="en-NZ"/>
              </w:rPr>
            </w:pPr>
            <w:r w:rsidRPr="00E42CC0">
              <w:t>setting and reviewing workpla</w:t>
            </w:r>
            <w:r w:rsidRPr="00E42CC0">
              <w:t>ce projects and business simulations or scenarios.</w:t>
            </w:r>
          </w:p>
        </w:tc>
      </w:tr>
      <w:tr w:rsidTr="000421F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11" w:name="O_79573"/>
      <w:bookmarkEnd w:id="11"/>
      <w:r w:rsidRPr="00E42CC0">
        <w:t>Range Statement</w:t>
      </w:r>
    </w:p>
    <w:tbl>
      <w:tblPr>
        <w:tblW w:w="0" w:type="auto"/>
        <w:tblLayout w:type="fixed"/>
        <w:tblCellMar>
          <w:left w:w="62" w:type="dxa"/>
          <w:right w:w="62" w:type="dxa"/>
        </w:tblCellMar>
        <w:tblLook w:val="0000"/>
      </w:tblPr>
      <w:tblGrid>
        <w:gridCol w:w="2509"/>
        <w:gridCol w:w="6013"/>
      </w:tblGrid>
      <w:tr w:rsidTr="000421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RANGE STATEMENT</w:t>
            </w:r>
          </w:p>
        </w:tc>
      </w:tr>
      <w:tr w:rsidTr="000421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t xml:space="preserve">The range statement relates to the unit of competency as a whole. It allows for </w:t>
            </w:r>
            <w:r w:rsidRPr="00E42CC0">
              <w:t xml:space="preserve">different work environments and situations that may affect performance. Bold italicised wording, if used in the performance criteria, is detailed below. Essential operating conditions that may be present with training and assessment (depending on the work </w:t>
            </w:r>
            <w:r w:rsidRPr="00E42CC0">
              <w:t>situation, needs of the candidate, accessibility of the item, and local industry and regional contexts) may also be included.</w:t>
            </w:r>
          </w:p>
        </w:tc>
      </w:tr>
      <w:tr w:rsidTr="000421F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BoldandItalics"/>
              </w:rPr>
              <w:t>Performance data</w:t>
            </w:r>
            <w:r w:rsidRPr="00E42CC0">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Bullet"/>
            </w:pPr>
            <w:r w:rsidRPr="00E42CC0">
              <w:t>benchmarking against predetermined objectives and/or internal and external business units</w:t>
            </w:r>
          </w:p>
          <w:p w:rsidR="00000000" w:rsidRPr="00E42CC0" w:rsidP="00E42CC0">
            <w:pPr>
              <w:pStyle w:val="ListBullet"/>
            </w:pPr>
            <w:r w:rsidRPr="00E42CC0">
              <w:t>claims loss ratio data</w:t>
            </w:r>
          </w:p>
          <w:p w:rsidR="00000000" w:rsidRPr="00E42CC0" w:rsidP="00E42CC0">
            <w:pPr>
              <w:pStyle w:val="ListBullet"/>
            </w:pPr>
            <w:r w:rsidRPr="00E42CC0">
              <w:t>density of portfolio per area</w:t>
            </w:r>
          </w:p>
          <w:p w:rsidR="00000000" w:rsidRPr="00E42CC0" w:rsidP="00E42CC0">
            <w:pPr>
              <w:pStyle w:val="ListBullet"/>
            </w:pPr>
            <w:r w:rsidRPr="00E42CC0">
              <w:t>general knowledge</w:t>
            </w:r>
          </w:p>
          <w:p w:rsidR="00000000" w:rsidRPr="00E42CC0" w:rsidP="00E42CC0">
            <w:pPr>
              <w:pStyle w:val="ListBullet"/>
            </w:pPr>
            <w:r w:rsidRPr="00E42CC0">
              <w:t>number and extent of losses</w:t>
            </w:r>
          </w:p>
          <w:p w:rsidR="00000000" w:rsidRPr="00E42CC0" w:rsidP="00E42CC0">
            <w:pPr>
              <w:pStyle w:val="ListBullet"/>
            </w:pPr>
            <w:r w:rsidRPr="00E42CC0">
              <w:t>publications (industry associations and trade journals)</w:t>
            </w:r>
          </w:p>
          <w:p w:rsidR="00000000" w:rsidRPr="00E42CC0" w:rsidP="00E42CC0">
            <w:pPr>
              <w:pStyle w:val="ListBullet"/>
            </w:pPr>
            <w:r w:rsidRPr="00E42CC0">
              <w:t>revenue accounts</w:t>
            </w:r>
          </w:p>
          <w:p w:rsidR="00000000" w:rsidRPr="00E42CC0" w:rsidP="00E42CC0">
            <w:pPr>
              <w:pStyle w:val="ListBullet"/>
            </w:pPr>
            <w:r w:rsidRPr="00E42CC0">
              <w:t xml:space="preserve">statistics </w:t>
            </w:r>
          </w:p>
          <w:p w:rsidR="00000000" w:rsidP="00E42CC0">
            <w:pPr>
              <w:pStyle w:val="ListBullet"/>
              <w:rPr>
                <w:lang w:val="en-NZ"/>
              </w:rPr>
            </w:pPr>
            <w:r w:rsidRPr="00E42CC0">
              <w:t>stock exchange.</w:t>
            </w:r>
          </w:p>
        </w:tc>
      </w:tr>
      <w:tr w:rsidTr="000421F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BoldandItalics"/>
              </w:rPr>
              <w:t>Analysis</w:t>
            </w:r>
            <w:r w:rsidRPr="00E42CC0">
              <w:t xml:space="preserve"> techniques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Bullet"/>
            </w:pPr>
            <w:r w:rsidRPr="00E42CC0">
              <w:t>a comparative study o</w:t>
            </w:r>
            <w:r w:rsidRPr="00E42CC0">
              <w:t>f variation trends and loss ratios</w:t>
            </w:r>
          </w:p>
          <w:p w:rsidR="00000000" w:rsidRPr="00E42CC0" w:rsidP="00E42CC0">
            <w:pPr>
              <w:pStyle w:val="ListBullet"/>
            </w:pPr>
            <w:r w:rsidRPr="00E42CC0">
              <w:t>frequently occurring risks</w:t>
            </w:r>
          </w:p>
          <w:p w:rsidR="00000000" w:rsidP="00E42CC0">
            <w:pPr>
              <w:pStyle w:val="ListBullet"/>
              <w:rPr>
                <w:lang w:val="en-NZ"/>
              </w:rPr>
            </w:pPr>
            <w:r w:rsidRPr="00E42CC0">
              <w:t>one-off events or catastrophes.</w:t>
            </w:r>
          </w:p>
        </w:tc>
      </w:tr>
      <w:tr w:rsidTr="000421F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BoldandItalics"/>
              </w:rPr>
              <w:t>Procedures</w:t>
            </w:r>
            <w:r w:rsidRPr="00E42CC0">
              <w:t xml:space="preserve"> may include:</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ListBullet"/>
            </w:pPr>
            <w:r w:rsidRPr="00E42CC0">
              <w:t>monitoring preferred acceptance criteria</w:t>
            </w:r>
          </w:p>
          <w:p w:rsidR="00000000" w:rsidRPr="00E42CC0" w:rsidP="00E42CC0">
            <w:pPr>
              <w:pStyle w:val="ListBullet"/>
            </w:pPr>
            <w:r w:rsidRPr="00E42CC0">
              <w:t>quality assurance testing.</w:t>
            </w:r>
          </w:p>
        </w:tc>
      </w:tr>
    </w:tbl>
    <w:p w:rsidR="000421F5" w:rsidP="00E42CC0">
      <w:pPr>
        <w:pStyle w:val="BodyText"/>
      </w:pPr>
    </w:p>
    <w:p w:rsidR="000421F5" w:rsidP="00E42CC0">
      <w:pPr>
        <w:pStyle w:val="BodyText"/>
      </w:pPr>
    </w:p>
    <w:p w:rsidR="00000000" w:rsidRPr="00E42CC0" w:rsidP="00E42CC0">
      <w:pPr>
        <w:pStyle w:val="Heading1"/>
      </w:pPr>
      <w:bookmarkStart w:id="12" w:name="O_79574"/>
      <w:bookmarkEnd w:id="12"/>
      <w:r w:rsidRPr="00E42CC0">
        <w:t>Unit Sector(s)</w:t>
      </w:r>
    </w:p>
    <w:tbl>
      <w:tblPr>
        <w:tblW w:w="0" w:type="auto"/>
        <w:tblLayout w:type="fixed"/>
        <w:tblCellMar>
          <w:left w:w="62" w:type="dxa"/>
          <w:right w:w="62" w:type="dxa"/>
        </w:tblCellMar>
        <w:tblLook w:val="0000"/>
      </w:tblPr>
      <w:tblGrid>
        <w:gridCol w:w="2594"/>
        <w:gridCol w:w="5928"/>
      </w:tblGrid>
      <w:tr w:rsidTr="000421F5">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r w:rsidRPr="00E42CC0">
              <w:t>Insurance services</w:t>
            </w: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13" w:name="O_156495"/>
      <w:bookmarkEnd w:id="13"/>
      <w:r w:rsidRPr="00E42CC0">
        <w:t>Competency field</w:t>
      </w:r>
    </w:p>
    <w:tbl>
      <w:tblPr>
        <w:tblW w:w="0" w:type="auto"/>
        <w:tblLayout w:type="fixed"/>
        <w:tblCellMar>
          <w:left w:w="62" w:type="dxa"/>
          <w:right w:w="62" w:type="dxa"/>
        </w:tblCellMar>
        <w:tblLook w:val="0000"/>
      </w:tblPr>
      <w:tblGrid>
        <w:gridCol w:w="2754"/>
        <w:gridCol w:w="5768"/>
      </w:tblGrid>
      <w:tr w:rsidTr="000421F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p>
        </w:tc>
      </w:tr>
    </w:tbl>
    <w:p w:rsidR="00000000" w:rsidRPr="00E42CC0" w:rsidP="00E42CC0">
      <w:pPr>
        <w:pStyle w:val="BodyText"/>
      </w:pPr>
    </w:p>
    <w:p w:rsidR="00000000" w:rsidRPr="00E42CC0" w:rsidP="00E42CC0">
      <w:pPr>
        <w:pStyle w:val="AllowPageBreak"/>
      </w:pPr>
    </w:p>
    <w:p w:rsidR="00000000" w:rsidRPr="00E42CC0" w:rsidP="00E42CC0">
      <w:pPr>
        <w:pStyle w:val="Heading1"/>
      </w:pPr>
      <w:bookmarkStart w:id="14" w:name="O_156494"/>
      <w:bookmarkEnd w:id="14"/>
      <w:r w:rsidRPr="00E42CC0">
        <w:t>Co-requisite units</w:t>
      </w:r>
    </w:p>
    <w:tbl>
      <w:tblPr>
        <w:tblW w:w="0" w:type="auto"/>
        <w:tblLayout w:type="fixed"/>
        <w:tblCellMar>
          <w:left w:w="62" w:type="dxa"/>
          <w:right w:w="62" w:type="dxa"/>
        </w:tblCellMar>
        <w:tblLook w:val="0000"/>
      </w:tblPr>
      <w:tblGrid>
        <w:gridCol w:w="2629"/>
        <w:gridCol w:w="1324"/>
        <w:gridCol w:w="4569"/>
      </w:tblGrid>
      <w:tr w:rsidTr="000421F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r w:rsidRPr="00E42CC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2CC0">
            <w:pPr>
              <w:pStyle w:val="BodyText"/>
              <w:rPr>
                <w:lang w:val="en-NZ"/>
              </w:rPr>
            </w:pPr>
          </w:p>
        </w:tc>
      </w:tr>
      <w:tr w:rsidTr="000421F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2CC0" w:rsidP="00E42CC0">
            <w:pPr>
              <w:pStyle w:val="BodyText"/>
            </w:pPr>
          </w:p>
        </w:tc>
      </w:tr>
    </w:tbl>
    <w:p w:rsidR="00000000" w:rsidRPr="00E42CC0" w:rsidP="00E42CC0">
      <w:pPr>
        <w:pStyle w:val="BodyText"/>
      </w:pPr>
    </w:p>
    <w:p w:rsidR="00000000" w:rsidRPr="00E42CC0" w:rsidP="00E42CC0"/>
    <w:sectPr w:rsidSect="00E42C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rsidP="00E42C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21F5" w:rsidP="00E42C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21F5" w:rsidP="00E42C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1F5" w:rsidP="000421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F5" w:rsidP="00E42CC0">
    <w:pPr>
      <w:pStyle w:val="Header"/>
      <w:framePr w:wrap="around"/>
    </w:pPr>
    <w:r>
      <w:fldChar w:fldCharType="begin"/>
    </w:r>
    <w:r>
      <w:instrText xml:space="preserve"> TITLE   \* MERGEFORMAT </w:instrText>
    </w:r>
    <w:r>
      <w:fldChar w:fldCharType="separate"/>
    </w:r>
    <w:r>
      <w:t>FNSISV502A Review operational performance of the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21F5" w:rsidP="00E42C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4CF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C051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0C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C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2CC0"/>
    <w:pPr>
      <w:spacing w:before="360" w:after="60"/>
      <w:outlineLvl w:val="0"/>
    </w:pPr>
    <w:rPr>
      <w:sz w:val="32"/>
    </w:rPr>
  </w:style>
  <w:style w:type="paragraph" w:styleId="Heading2">
    <w:name w:val="heading 2"/>
    <w:basedOn w:val="HeadingBase"/>
    <w:next w:val="BodyText"/>
    <w:link w:val="Heading2Char"/>
    <w:qFormat/>
    <w:rsid w:val="00E42CC0"/>
    <w:pPr>
      <w:keepLines/>
      <w:spacing w:before="240" w:after="120"/>
      <w:outlineLvl w:val="1"/>
    </w:pPr>
    <w:rPr>
      <w:sz w:val="28"/>
      <w:szCs w:val="40"/>
    </w:rPr>
  </w:style>
  <w:style w:type="paragraph" w:styleId="Heading3">
    <w:name w:val="heading 3"/>
    <w:basedOn w:val="HeadingBase"/>
    <w:next w:val="BodyText"/>
    <w:link w:val="Heading3Char"/>
    <w:qFormat/>
    <w:rsid w:val="00E42CC0"/>
    <w:pPr>
      <w:spacing w:before="180" w:after="120"/>
      <w:outlineLvl w:val="2"/>
    </w:pPr>
    <w:rPr>
      <w:spacing w:val="-10"/>
      <w:kern w:val="32"/>
    </w:rPr>
  </w:style>
  <w:style w:type="paragraph" w:styleId="Heading4">
    <w:name w:val="heading 4"/>
    <w:basedOn w:val="HeadingBase"/>
    <w:next w:val="BodyText"/>
    <w:link w:val="Heading4Char"/>
    <w:qFormat/>
    <w:rsid w:val="00E42CC0"/>
    <w:pPr>
      <w:spacing w:before="160" w:after="120"/>
      <w:outlineLvl w:val="3"/>
    </w:pPr>
    <w:rPr>
      <w:sz w:val="22"/>
    </w:rPr>
  </w:style>
  <w:style w:type="paragraph" w:styleId="Heading5">
    <w:name w:val="heading 5"/>
    <w:basedOn w:val="HeadingBase"/>
    <w:next w:val="Normal"/>
    <w:link w:val="Heading5Char"/>
    <w:qFormat/>
    <w:rsid w:val="00E42CC0"/>
    <w:pPr>
      <w:spacing w:before="80"/>
      <w:outlineLvl w:val="4"/>
    </w:pPr>
    <w:rPr>
      <w:color w:val="918585"/>
      <w:sz w:val="20"/>
    </w:rPr>
  </w:style>
  <w:style w:type="paragraph" w:styleId="Heading6">
    <w:name w:val="heading 6"/>
    <w:basedOn w:val="HeadingBase"/>
    <w:next w:val="Normal"/>
    <w:link w:val="Heading6Char"/>
    <w:qFormat/>
    <w:rsid w:val="00E42CC0"/>
    <w:pPr>
      <w:spacing w:before="60"/>
      <w:outlineLvl w:val="5"/>
    </w:pPr>
    <w:rPr>
      <w:color w:val="918585"/>
      <w:sz w:val="20"/>
    </w:rPr>
  </w:style>
  <w:style w:type="paragraph" w:styleId="Heading7">
    <w:name w:val="heading 7"/>
    <w:basedOn w:val="Normal"/>
    <w:next w:val="Normal"/>
    <w:link w:val="Heading7Char"/>
    <w:qFormat/>
    <w:rsid w:val="00E42CC0"/>
    <w:pPr>
      <w:ind w:left="720"/>
      <w:outlineLvl w:val="6"/>
    </w:pPr>
    <w:rPr>
      <w:i/>
    </w:rPr>
  </w:style>
  <w:style w:type="paragraph" w:styleId="Heading8">
    <w:name w:val="heading 8"/>
    <w:basedOn w:val="Normal"/>
    <w:next w:val="Normal"/>
    <w:link w:val="Heading8Char"/>
    <w:qFormat/>
    <w:rsid w:val="00E42CC0"/>
    <w:pPr>
      <w:ind w:left="720"/>
      <w:outlineLvl w:val="7"/>
    </w:pPr>
    <w:rPr>
      <w:i/>
    </w:rPr>
  </w:style>
  <w:style w:type="paragraph" w:styleId="Heading9">
    <w:name w:val="heading 9"/>
    <w:basedOn w:val="Normal"/>
    <w:next w:val="Normal"/>
    <w:link w:val="Heading9Char"/>
    <w:qFormat/>
    <w:rsid w:val="00E42CC0"/>
    <w:pPr>
      <w:ind w:left="720"/>
      <w:outlineLvl w:val="8"/>
    </w:pPr>
    <w:rPr>
      <w:i/>
    </w:rPr>
  </w:style>
  <w:style w:type="character" w:default="1" w:styleId="DefaultParagraphFont">
    <w:name w:val="Default Paragraph Font"/>
    <w:uiPriority w:val="1"/>
    <w:unhideWhenUsed/>
    <w:rsid w:val="00E42C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CC0"/>
  </w:style>
  <w:style w:type="character" w:customStyle="1" w:styleId="Heading1Char">
    <w:name w:val="Heading 1 Char"/>
    <w:basedOn w:val="DefaultParagraphFont"/>
    <w:link w:val="Heading1"/>
    <w:rsid w:val="00E42CC0"/>
    <w:rPr>
      <w:rFonts w:ascii="Times New Roman" w:eastAsia="Times New Roman" w:hAnsi="Times New Roman" w:cs="Times New Roman"/>
      <w:b/>
      <w:sz w:val="32"/>
      <w:szCs w:val="20"/>
      <w:lang w:eastAsia="en-US"/>
    </w:rPr>
  </w:style>
  <w:style w:type="paragraph" w:styleId="BodyText">
    <w:name w:val="Body Text"/>
    <w:basedOn w:val="Normal"/>
    <w:link w:val="BodyTextChar"/>
    <w:rsid w:val="00E42C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CC0"/>
    <w:rPr>
      <w:rFonts w:ascii="Times New Roman" w:eastAsia="Times New Roman" w:hAnsi="Times New Roman" w:cs="Times New Roman"/>
      <w:sz w:val="24"/>
      <w:lang w:val="en-US" w:eastAsia="en-US"/>
    </w:rPr>
  </w:style>
  <w:style w:type="paragraph" w:styleId="Footer">
    <w:name w:val="footer"/>
    <w:basedOn w:val="Normal"/>
    <w:link w:val="FooterChar"/>
    <w:rsid w:val="00E42C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CC0"/>
    <w:rPr>
      <w:rFonts w:ascii="Times New Roman" w:eastAsia="Times New Roman" w:hAnsi="Times New Roman" w:cs="Times New Roman"/>
      <w:sz w:val="16"/>
      <w:lang w:val="en-US" w:eastAsia="en-US"/>
    </w:rPr>
  </w:style>
  <w:style w:type="paragraph" w:styleId="List">
    <w:name w:val="List"/>
    <w:basedOn w:val="BodyText"/>
    <w:next w:val="BodyText"/>
    <w:rsid w:val="00E42CC0"/>
    <w:pPr>
      <w:tabs>
        <w:tab w:val="left" w:pos="340"/>
      </w:tabs>
      <w:spacing w:before="60" w:after="60"/>
      <w:ind w:left="340" w:hanging="340"/>
    </w:pPr>
  </w:style>
  <w:style w:type="paragraph" w:styleId="ListBullet">
    <w:name w:val="List Bullet"/>
    <w:basedOn w:val="List"/>
    <w:rsid w:val="00E42CC0"/>
    <w:pPr>
      <w:numPr>
        <w:numId w:val="13"/>
      </w:numPr>
      <w:tabs>
        <w:tab w:val="clear" w:pos="340"/>
      </w:tabs>
      <w:spacing w:before="40" w:after="40"/>
    </w:pPr>
  </w:style>
  <w:style w:type="character" w:customStyle="1" w:styleId="SpecialBold">
    <w:name w:val="Special Bold"/>
    <w:basedOn w:val="DefaultParagraphFont"/>
    <w:rsid w:val="00E42CC0"/>
    <w:rPr>
      <w:b/>
      <w:spacing w:val="0"/>
    </w:rPr>
  </w:style>
  <w:style w:type="paragraph" w:styleId="ListBullet2">
    <w:name w:val="List Bullet 2"/>
    <w:basedOn w:val="List2"/>
    <w:rsid w:val="00E42CC0"/>
    <w:pPr>
      <w:numPr>
        <w:numId w:val="14"/>
      </w:numPr>
      <w:tabs>
        <w:tab w:val="clear" w:pos="680"/>
      </w:tabs>
    </w:pPr>
  </w:style>
  <w:style w:type="paragraph" w:styleId="Header">
    <w:name w:val="header"/>
    <w:basedOn w:val="Normal"/>
    <w:link w:val="HeaderChar"/>
    <w:rsid w:val="00E42C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C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2CC0"/>
    <w:pPr>
      <w:spacing w:before="240" w:after="120"/>
      <w:outlineLvl w:val="0"/>
    </w:pPr>
    <w:rPr>
      <w:rFonts w:ascii="Times New Roman" w:hAnsi="Times New Roman"/>
      <w:b/>
      <w:sz w:val="28"/>
    </w:rPr>
  </w:style>
  <w:style w:type="paragraph" w:customStyle="1" w:styleId="AllowPageBreak">
    <w:name w:val="AllowPageBreak"/>
    <w:rsid w:val="00E42C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2CC0"/>
    <w:pPr>
      <w:tabs>
        <w:tab w:val="left" w:pos="680"/>
      </w:tabs>
      <w:spacing w:before="60" w:after="60"/>
      <w:ind w:left="680" w:hanging="340"/>
    </w:pPr>
  </w:style>
  <w:style w:type="character" w:customStyle="1" w:styleId="BoldandItalics">
    <w:name w:val="Bold and Italics"/>
    <w:qFormat/>
    <w:rsid w:val="00E42CC0"/>
    <w:rPr>
      <w:b/>
      <w:i/>
      <w:u w:val="none"/>
    </w:rPr>
  </w:style>
  <w:style w:type="character" w:customStyle="1" w:styleId="Heading2Char">
    <w:name w:val="Heading 2 Char"/>
    <w:basedOn w:val="DefaultParagraphFont"/>
    <w:link w:val="Heading2"/>
    <w:rsid w:val="00E42C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C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C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C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C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C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2C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2CC0"/>
    <w:rPr>
      <w:rFonts w:ascii="Courier New" w:eastAsia="Times New Roman" w:hAnsi="Courier New" w:cs="Times New Roman"/>
      <w:i/>
      <w:szCs w:val="20"/>
      <w:lang w:val="en-US" w:eastAsia="en-US"/>
    </w:rPr>
  </w:style>
  <w:style w:type="paragraph" w:customStyle="1" w:styleId="HeadingBase">
    <w:name w:val="Heading Base"/>
    <w:rsid w:val="00E42C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CC0"/>
    <w:pPr>
      <w:tabs>
        <w:tab w:val="right" w:leader="dot" w:pos="9072"/>
      </w:tabs>
      <w:ind w:left="567"/>
    </w:pPr>
    <w:rPr>
      <w:szCs w:val="22"/>
    </w:rPr>
  </w:style>
  <w:style w:type="paragraph" w:customStyle="1" w:styleId="TOCBase">
    <w:name w:val="TOC Base"/>
    <w:rsid w:val="00E42C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CC0"/>
    <w:pPr>
      <w:tabs>
        <w:tab w:val="right" w:leader="dot" w:pos="9072"/>
      </w:tabs>
      <w:spacing w:before="40" w:after="40"/>
      <w:ind w:left="284"/>
    </w:pPr>
    <w:rPr>
      <w:rFonts w:ascii="Times New Roman" w:hAnsi="Times New Roman"/>
    </w:rPr>
  </w:style>
  <w:style w:type="paragraph" w:styleId="TOC1">
    <w:name w:val="toc 1"/>
    <w:basedOn w:val="TOCBase"/>
    <w:next w:val="Normal"/>
    <w:rsid w:val="00E42C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CC0"/>
    <w:pPr>
      <w:spacing w:before="5040"/>
      <w:jc w:val="center"/>
    </w:pPr>
    <w:rPr>
      <w:sz w:val="48"/>
      <w:szCs w:val="72"/>
      <w:lang w:val="en-US"/>
    </w:rPr>
  </w:style>
  <w:style w:type="character" w:customStyle="1" w:styleId="TitleChar">
    <w:name w:val="Title Char"/>
    <w:basedOn w:val="DefaultParagraphFont"/>
    <w:link w:val="Title"/>
    <w:rsid w:val="00E42C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CC0"/>
    <w:pPr>
      <w:tabs>
        <w:tab w:val="left" w:pos="3600"/>
        <w:tab w:val="left" w:pos="3958"/>
      </w:tabs>
    </w:pPr>
  </w:style>
  <w:style w:type="paragraph" w:customStyle="1" w:styleId="Note">
    <w:name w:val="Note"/>
    <w:basedOn w:val="BodyText"/>
    <w:rsid w:val="00E42C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CC0"/>
    <w:pPr>
      <w:framePr w:wrap="auto" w:hAnchor="text" w:y="6049"/>
    </w:pPr>
    <w:rPr>
      <w:color w:val="000000"/>
      <w:sz w:val="40"/>
    </w:rPr>
  </w:style>
  <w:style w:type="paragraph" w:customStyle="1" w:styleId="TOCTitle">
    <w:name w:val="TOCTitle"/>
    <w:basedOn w:val="Heading1"/>
    <w:rsid w:val="00E42CC0"/>
    <w:pPr>
      <w:spacing w:after="240"/>
      <w:jc w:val="center"/>
      <w:outlineLvl w:val="9"/>
    </w:pPr>
    <w:rPr>
      <w:caps/>
    </w:rPr>
  </w:style>
  <w:style w:type="paragraph" w:customStyle="1" w:styleId="Version">
    <w:name w:val="Version"/>
    <w:rsid w:val="00E42C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CC0"/>
    <w:pPr>
      <w:keepNext w:val="0"/>
      <w:tabs>
        <w:tab w:val="right" w:pos="4176"/>
      </w:tabs>
      <w:ind w:left="198" w:hanging="198"/>
    </w:pPr>
    <w:rPr>
      <w:rFonts w:ascii="Garamond" w:hAnsi="Garamond"/>
    </w:rPr>
  </w:style>
  <w:style w:type="paragraph" w:styleId="IndexHeading">
    <w:name w:val="index heading"/>
    <w:basedOn w:val="Normal"/>
    <w:next w:val="Index1"/>
    <w:semiHidden/>
    <w:rsid w:val="00E42CC0"/>
    <w:pPr>
      <w:spacing w:before="120" w:after="120"/>
    </w:pPr>
    <w:rPr>
      <w:rFonts w:ascii="Arial" w:hAnsi="Arial"/>
      <w:b/>
      <w:color w:val="918585"/>
      <w:sz w:val="24"/>
    </w:rPr>
  </w:style>
  <w:style w:type="paragraph" w:customStyle="1" w:styleId="Chapter">
    <w:name w:val="Chapter"/>
    <w:basedOn w:val="Normal"/>
    <w:rsid w:val="00E42CC0"/>
    <w:pPr>
      <w:spacing w:before="240"/>
    </w:pPr>
    <w:rPr>
      <w:rFonts w:ascii="Times New Roman" w:hAnsi="Times New Roman"/>
      <w:smallCaps/>
      <w:spacing w:val="80"/>
      <w:sz w:val="28"/>
    </w:rPr>
  </w:style>
  <w:style w:type="paragraph" w:customStyle="1" w:styleId="InChapter">
    <w:name w:val="InChapter"/>
    <w:basedOn w:val="Heading3"/>
    <w:rsid w:val="00E42CC0"/>
    <w:pPr>
      <w:spacing w:after="240"/>
      <w:outlineLvl w:val="9"/>
    </w:pPr>
    <w:rPr>
      <w:noProof/>
    </w:rPr>
  </w:style>
  <w:style w:type="paragraph" w:styleId="Index2">
    <w:name w:val="index 2"/>
    <w:basedOn w:val="Normal"/>
    <w:next w:val="Normal"/>
    <w:semiHidden/>
    <w:rsid w:val="00E42CC0"/>
    <w:pPr>
      <w:tabs>
        <w:tab w:val="right" w:pos="4176"/>
      </w:tabs>
      <w:ind w:left="568" w:hanging="284"/>
    </w:pPr>
    <w:rPr>
      <w:rFonts w:ascii="Garamond" w:hAnsi="Garamond"/>
    </w:rPr>
  </w:style>
  <w:style w:type="paragraph" w:customStyle="1" w:styleId="Byline">
    <w:name w:val="Byline"/>
    <w:rsid w:val="00E42C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CC0"/>
    <w:pPr>
      <w:tabs>
        <w:tab w:val="clear" w:pos="3600"/>
        <w:tab w:val="clear" w:pos="3958"/>
      </w:tabs>
      <w:jc w:val="right"/>
    </w:pPr>
  </w:style>
  <w:style w:type="character" w:styleId="Emphasis">
    <w:name w:val="Emphasis"/>
    <w:basedOn w:val="DefaultParagraphFont"/>
    <w:qFormat/>
    <w:rsid w:val="00E42CC0"/>
    <w:rPr>
      <w:i/>
    </w:rPr>
  </w:style>
  <w:style w:type="paragraph" w:styleId="Caption">
    <w:name w:val="caption"/>
    <w:basedOn w:val="BodyText"/>
    <w:next w:val="Normal"/>
    <w:qFormat/>
    <w:rsid w:val="00E42CC0"/>
    <w:pPr>
      <w:framePr w:w="2268" w:hSpace="181" w:vSpace="181" w:wrap="around" w:vAnchor="text" w:hAnchor="page" w:x="1135" w:y="285" w:anchorLock="1"/>
    </w:pPr>
    <w:rPr>
      <w:i/>
    </w:rPr>
  </w:style>
  <w:style w:type="paragraph" w:customStyle="1" w:styleId="MiniTOCTitle">
    <w:name w:val="MiniTOCTitle"/>
    <w:basedOn w:val="Heading4"/>
    <w:rsid w:val="00E42CC0"/>
    <w:pPr>
      <w:spacing w:before="240"/>
      <w:outlineLvl w:val="9"/>
    </w:pPr>
    <w:rPr>
      <w:noProof/>
      <w:sz w:val="24"/>
    </w:rPr>
  </w:style>
  <w:style w:type="paragraph" w:customStyle="1" w:styleId="MiniTOCItem">
    <w:name w:val="MiniTOCItem"/>
    <w:basedOn w:val="ListBullet"/>
    <w:rsid w:val="00E42CC0"/>
    <w:pPr>
      <w:numPr>
        <w:numId w:val="0"/>
      </w:numPr>
      <w:tabs>
        <w:tab w:val="right" w:leader="dot" w:pos="6521"/>
      </w:tabs>
      <w:spacing w:before="0" w:after="0"/>
    </w:pPr>
  </w:style>
  <w:style w:type="paragraph" w:customStyle="1" w:styleId="TOFTitle">
    <w:name w:val="TOFTitle"/>
    <w:basedOn w:val="TOCTitle"/>
    <w:rsid w:val="00E42CC0"/>
  </w:style>
  <w:style w:type="paragraph" w:styleId="TableofFigures">
    <w:name w:val="table of figures"/>
    <w:basedOn w:val="Normal"/>
    <w:next w:val="Normal"/>
    <w:semiHidden/>
    <w:rsid w:val="00E42CC0"/>
    <w:pPr>
      <w:tabs>
        <w:tab w:val="right" w:leader="dot" w:pos="9072"/>
      </w:tabs>
      <w:ind w:left="970" w:hanging="403"/>
    </w:pPr>
    <w:rPr>
      <w:rFonts w:ascii="Times New Roman" w:hAnsi="Times New Roman"/>
      <w:b/>
    </w:rPr>
  </w:style>
  <w:style w:type="paragraph" w:styleId="ListNumber">
    <w:name w:val="List Number"/>
    <w:basedOn w:val="List"/>
    <w:rsid w:val="00E42CC0"/>
    <w:pPr>
      <w:numPr>
        <w:numId w:val="11"/>
      </w:numPr>
    </w:pPr>
  </w:style>
  <w:style w:type="character" w:customStyle="1" w:styleId="WingdingSymbols">
    <w:name w:val="Wingding Symbols"/>
    <w:rsid w:val="00E42CC0"/>
    <w:rPr>
      <w:rFonts w:ascii="Wingdings" w:hAnsi="Wingdings"/>
    </w:rPr>
  </w:style>
  <w:style w:type="paragraph" w:customStyle="1" w:styleId="TableHeading">
    <w:name w:val="Table Heading"/>
    <w:basedOn w:val="HeadingBase"/>
    <w:rsid w:val="00E42CC0"/>
    <w:pPr>
      <w:keepLines/>
      <w:pBdr>
        <w:bottom w:val="single" w:sz="6" w:space="1" w:color="918585"/>
      </w:pBdr>
      <w:spacing w:before="240"/>
    </w:pPr>
  </w:style>
  <w:style w:type="character" w:customStyle="1" w:styleId="HotSpot">
    <w:name w:val="HotSpot"/>
    <w:rsid w:val="00E42CC0"/>
    <w:rPr>
      <w:color w:val="0033CC"/>
      <w:u w:val="none"/>
    </w:rPr>
  </w:style>
  <w:style w:type="paragraph" w:customStyle="1" w:styleId="BodyTextRight">
    <w:name w:val="Body Text Right"/>
    <w:basedOn w:val="BodyText"/>
    <w:rsid w:val="00E42CC0"/>
    <w:pPr>
      <w:spacing w:before="0" w:after="0"/>
      <w:jc w:val="right"/>
    </w:pPr>
  </w:style>
  <w:style w:type="paragraph" w:styleId="Index3">
    <w:name w:val="index 3"/>
    <w:basedOn w:val="ListNumber2"/>
    <w:next w:val="Normal"/>
    <w:semiHidden/>
    <w:rsid w:val="00E42CC0"/>
    <w:pPr>
      <w:numPr>
        <w:numId w:val="0"/>
      </w:numPr>
      <w:tabs>
        <w:tab w:val="right" w:leader="dot" w:pos="4176"/>
      </w:tabs>
    </w:pPr>
  </w:style>
  <w:style w:type="paragraph" w:styleId="ListNumber2">
    <w:name w:val="List Number 2"/>
    <w:basedOn w:val="List2"/>
    <w:rsid w:val="00E42CC0"/>
    <w:pPr>
      <w:numPr>
        <w:numId w:val="10"/>
      </w:numPr>
      <w:tabs>
        <w:tab w:val="clear" w:pos="1060"/>
      </w:tabs>
    </w:pPr>
  </w:style>
  <w:style w:type="paragraph" w:customStyle="1" w:styleId="MarginNote">
    <w:name w:val="Margin Note"/>
    <w:basedOn w:val="BodyText"/>
    <w:rsid w:val="00E42C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C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C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2CC0"/>
    <w:rPr>
      <w:sz w:val="32"/>
    </w:rPr>
  </w:style>
  <w:style w:type="paragraph" w:customStyle="1" w:styleId="HeadingProcedure">
    <w:name w:val="Heading Procedure"/>
    <w:basedOn w:val="HeadingBase"/>
    <w:next w:val="Normal"/>
    <w:rsid w:val="00E42CC0"/>
    <w:pPr>
      <w:tabs>
        <w:tab w:val="left" w:pos="0"/>
      </w:tabs>
      <w:spacing w:before="120" w:after="60"/>
    </w:pPr>
    <w:rPr>
      <w:i/>
      <w:color w:val="918585"/>
      <w:sz w:val="22"/>
    </w:rPr>
  </w:style>
  <w:style w:type="paragraph" w:customStyle="1" w:styleId="TableBodyText">
    <w:name w:val="Table Body Text"/>
    <w:basedOn w:val="BodyText"/>
    <w:rsid w:val="00E42CC0"/>
    <w:pPr>
      <w:spacing w:before="60" w:after="60"/>
    </w:pPr>
  </w:style>
  <w:style w:type="paragraph" w:styleId="ListContinue">
    <w:name w:val="List Continue"/>
    <w:basedOn w:val="List"/>
    <w:rsid w:val="00E42CC0"/>
    <w:pPr>
      <w:ind w:firstLine="0"/>
    </w:pPr>
  </w:style>
  <w:style w:type="paragraph" w:customStyle="1" w:styleId="ListNote">
    <w:name w:val="List Note"/>
    <w:basedOn w:val="List"/>
    <w:rsid w:val="00E42CC0"/>
    <w:pPr>
      <w:pBdr>
        <w:top w:val="single" w:sz="6" w:space="2" w:color="918585"/>
        <w:bottom w:val="single" w:sz="6" w:space="2" w:color="918585"/>
      </w:pBdr>
      <w:tabs>
        <w:tab w:val="left" w:pos="1021"/>
      </w:tabs>
      <w:ind w:firstLine="0"/>
    </w:pPr>
  </w:style>
  <w:style w:type="paragraph" w:customStyle="1" w:styleId="Warning">
    <w:name w:val="Warning"/>
    <w:basedOn w:val="BodyText"/>
    <w:rsid w:val="00E42CC0"/>
    <w:pPr>
      <w:shd w:val="clear" w:color="auto" w:fill="D9D9D9"/>
      <w:tabs>
        <w:tab w:val="left" w:pos="992"/>
      </w:tabs>
      <w:ind w:left="119" w:right="119"/>
    </w:pPr>
    <w:rPr>
      <w:sz w:val="20"/>
    </w:rPr>
  </w:style>
  <w:style w:type="paragraph" w:customStyle="1" w:styleId="MarginIcons">
    <w:name w:val="Margin Icons"/>
    <w:basedOn w:val="BodyText"/>
    <w:rsid w:val="00E42C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CC0"/>
    <w:rPr>
      <w:rFonts w:ascii="Courier New" w:hAnsi="Courier New"/>
    </w:rPr>
  </w:style>
  <w:style w:type="paragraph" w:customStyle="1" w:styleId="NoteBullet">
    <w:name w:val="Note Bullet"/>
    <w:basedOn w:val="Note"/>
    <w:rsid w:val="00E42CC0"/>
    <w:pPr>
      <w:tabs>
        <w:tab w:val="clear" w:pos="680"/>
      </w:tabs>
      <w:spacing w:before="60" w:after="60"/>
    </w:pPr>
  </w:style>
  <w:style w:type="paragraph" w:customStyle="1" w:styleId="SubHeading2">
    <w:name w:val="SubHeading2"/>
    <w:basedOn w:val="HeadingBase"/>
    <w:rsid w:val="00E42CC0"/>
    <w:pPr>
      <w:spacing w:before="240" w:after="60"/>
    </w:pPr>
    <w:rPr>
      <w:sz w:val="20"/>
    </w:rPr>
  </w:style>
  <w:style w:type="paragraph" w:customStyle="1" w:styleId="SubHeading1">
    <w:name w:val="SubHeading1"/>
    <w:basedOn w:val="HeadingBase"/>
    <w:rsid w:val="00E42CC0"/>
    <w:pPr>
      <w:spacing w:before="240" w:after="60"/>
    </w:pPr>
    <w:rPr>
      <w:color w:val="918585"/>
      <w:sz w:val="22"/>
    </w:rPr>
  </w:style>
  <w:style w:type="paragraph" w:customStyle="1" w:styleId="SideHeading">
    <w:name w:val="Side Heading"/>
    <w:basedOn w:val="HeadingBase"/>
    <w:rsid w:val="00E42C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CC0"/>
    <w:pPr>
      <w:numPr>
        <w:numId w:val="12"/>
      </w:numPr>
    </w:pPr>
  </w:style>
  <w:style w:type="paragraph" w:styleId="PlainText">
    <w:name w:val="Plain Text"/>
    <w:basedOn w:val="Normal"/>
    <w:link w:val="PlainTextChar"/>
    <w:rsid w:val="00E42CC0"/>
    <w:rPr>
      <w:sz w:val="20"/>
    </w:rPr>
  </w:style>
  <w:style w:type="character" w:customStyle="1" w:styleId="PlainTextChar">
    <w:name w:val="Plain Text Char"/>
    <w:basedOn w:val="DefaultParagraphFont"/>
    <w:link w:val="PlainText"/>
    <w:rsid w:val="00E42C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2CC0"/>
    <w:rPr>
      <w:b/>
      <w:smallCaps/>
    </w:rPr>
  </w:style>
  <w:style w:type="paragraph" w:customStyle="1" w:styleId="TableListNumber">
    <w:name w:val="Table List Number"/>
    <w:basedOn w:val="ListNumber"/>
    <w:rsid w:val="00E42CC0"/>
    <w:pPr>
      <w:numPr>
        <w:numId w:val="0"/>
      </w:numPr>
    </w:pPr>
  </w:style>
  <w:style w:type="paragraph" w:styleId="TOC4">
    <w:name w:val="toc 4"/>
    <w:basedOn w:val="TOCBase"/>
    <w:next w:val="Normal"/>
    <w:semiHidden/>
    <w:rsid w:val="00E42CC0"/>
    <w:pPr>
      <w:tabs>
        <w:tab w:val="right" w:leader="dot" w:pos="9071"/>
      </w:tabs>
      <w:ind w:left="1701"/>
    </w:pPr>
  </w:style>
  <w:style w:type="paragraph" w:customStyle="1" w:styleId="ListAlpha">
    <w:name w:val="List Alpha"/>
    <w:basedOn w:val="List"/>
    <w:rsid w:val="00E42CC0"/>
    <w:pPr>
      <w:numPr>
        <w:numId w:val="9"/>
      </w:numPr>
    </w:pPr>
  </w:style>
  <w:style w:type="paragraph" w:customStyle="1" w:styleId="ListAlpha2">
    <w:name w:val="List Alpha 2"/>
    <w:basedOn w:val="List2"/>
    <w:rsid w:val="00E42CC0"/>
    <w:pPr>
      <w:numPr>
        <w:numId w:val="8"/>
      </w:numPr>
    </w:pPr>
  </w:style>
  <w:style w:type="paragraph" w:styleId="List3">
    <w:name w:val="List 3"/>
    <w:basedOn w:val="BodyText"/>
    <w:rsid w:val="00E42CC0"/>
    <w:pPr>
      <w:tabs>
        <w:tab w:val="left" w:pos="1021"/>
      </w:tabs>
      <w:spacing w:before="60" w:after="60"/>
      <w:ind w:left="1020" w:hanging="340"/>
    </w:pPr>
  </w:style>
  <w:style w:type="paragraph" w:styleId="List4">
    <w:name w:val="List 4"/>
    <w:basedOn w:val="BodyText"/>
    <w:rsid w:val="00E42CC0"/>
    <w:pPr>
      <w:tabs>
        <w:tab w:val="left" w:pos="1361"/>
      </w:tabs>
      <w:spacing w:before="60" w:after="60"/>
      <w:ind w:left="1361" w:hanging="340"/>
    </w:pPr>
  </w:style>
  <w:style w:type="paragraph" w:styleId="List5">
    <w:name w:val="List 5"/>
    <w:basedOn w:val="BodyText"/>
    <w:rsid w:val="00E42CC0"/>
    <w:pPr>
      <w:tabs>
        <w:tab w:val="left" w:pos="1701"/>
      </w:tabs>
      <w:spacing w:before="60" w:after="60"/>
      <w:ind w:left="1701" w:hanging="340"/>
    </w:pPr>
  </w:style>
  <w:style w:type="paragraph" w:styleId="ListBullet3">
    <w:name w:val="List Bullet 3"/>
    <w:basedOn w:val="List3"/>
    <w:rsid w:val="00E42CC0"/>
    <w:pPr>
      <w:numPr>
        <w:numId w:val="15"/>
      </w:numPr>
      <w:tabs>
        <w:tab w:val="clear" w:pos="1021"/>
      </w:tabs>
      <w:ind w:left="1037" w:hanging="357"/>
    </w:pPr>
  </w:style>
  <w:style w:type="paragraph" w:styleId="ListBullet4">
    <w:name w:val="List Bullet 4"/>
    <w:basedOn w:val="List4"/>
    <w:rsid w:val="00E42CC0"/>
    <w:pPr>
      <w:numPr>
        <w:numId w:val="3"/>
      </w:numPr>
    </w:pPr>
  </w:style>
  <w:style w:type="paragraph" w:styleId="ListBullet5">
    <w:name w:val="List Bullet 5"/>
    <w:basedOn w:val="List5"/>
    <w:rsid w:val="00E42CC0"/>
    <w:pPr>
      <w:numPr>
        <w:numId w:val="4"/>
      </w:numPr>
    </w:pPr>
  </w:style>
  <w:style w:type="paragraph" w:styleId="ListContinue2">
    <w:name w:val="List Continue 2"/>
    <w:basedOn w:val="List2"/>
    <w:rsid w:val="00E42CC0"/>
    <w:pPr>
      <w:ind w:firstLine="0"/>
    </w:pPr>
  </w:style>
  <w:style w:type="paragraph" w:styleId="ListContinue3">
    <w:name w:val="List Continue 3"/>
    <w:basedOn w:val="List3"/>
    <w:rsid w:val="00E42CC0"/>
    <w:pPr>
      <w:ind w:left="1021" w:firstLine="0"/>
    </w:pPr>
  </w:style>
  <w:style w:type="paragraph" w:styleId="ListContinue4">
    <w:name w:val="List Continue 4"/>
    <w:basedOn w:val="List4"/>
    <w:rsid w:val="00E42CC0"/>
    <w:pPr>
      <w:ind w:firstLine="0"/>
    </w:pPr>
  </w:style>
  <w:style w:type="paragraph" w:styleId="ListContinue5">
    <w:name w:val="List Continue 5"/>
    <w:basedOn w:val="List5"/>
    <w:rsid w:val="00E42CC0"/>
    <w:pPr>
      <w:ind w:firstLine="0"/>
    </w:pPr>
  </w:style>
  <w:style w:type="paragraph" w:styleId="ListNumber3">
    <w:name w:val="List Number 3"/>
    <w:basedOn w:val="List3"/>
    <w:rsid w:val="00E42CC0"/>
    <w:pPr>
      <w:numPr>
        <w:numId w:val="5"/>
      </w:numPr>
    </w:pPr>
  </w:style>
  <w:style w:type="paragraph" w:styleId="ListNumber4">
    <w:name w:val="List Number 4"/>
    <w:basedOn w:val="List4"/>
    <w:rsid w:val="00E42CC0"/>
    <w:pPr>
      <w:numPr>
        <w:numId w:val="6"/>
      </w:numPr>
    </w:pPr>
  </w:style>
  <w:style w:type="paragraph" w:styleId="ListNumber5">
    <w:name w:val="List Number 5"/>
    <w:basedOn w:val="List5"/>
    <w:rsid w:val="00E42CC0"/>
    <w:pPr>
      <w:numPr>
        <w:numId w:val="7"/>
      </w:numPr>
    </w:pPr>
  </w:style>
  <w:style w:type="paragraph" w:styleId="BlockText">
    <w:name w:val="Block Text"/>
    <w:basedOn w:val="Normal"/>
    <w:rsid w:val="00E42CC0"/>
    <w:pPr>
      <w:spacing w:after="120"/>
      <w:ind w:left="1440" w:right="1440"/>
    </w:pPr>
  </w:style>
  <w:style w:type="character" w:customStyle="1" w:styleId="Subscript">
    <w:name w:val="Subscript"/>
    <w:basedOn w:val="DefaultParagraphFont"/>
    <w:rsid w:val="00E42CC0"/>
    <w:rPr>
      <w:sz w:val="16"/>
      <w:vertAlign w:val="subscript"/>
    </w:rPr>
  </w:style>
  <w:style w:type="character" w:customStyle="1" w:styleId="Superscript">
    <w:name w:val="Superscript"/>
    <w:basedOn w:val="DefaultParagraphFont"/>
    <w:rsid w:val="00E42CC0"/>
    <w:rPr>
      <w:sz w:val="16"/>
      <w:vertAlign w:val="superscript"/>
    </w:rPr>
  </w:style>
  <w:style w:type="character" w:customStyle="1" w:styleId="Symbols">
    <w:name w:val="Symbols"/>
    <w:basedOn w:val="DefaultParagraphFont"/>
    <w:rsid w:val="00E42CC0"/>
    <w:rPr>
      <w:rFonts w:ascii="Symbol" w:hAnsi="Symbol"/>
    </w:rPr>
  </w:style>
  <w:style w:type="character" w:customStyle="1" w:styleId="MenuOptions">
    <w:name w:val="Menu Options"/>
    <w:basedOn w:val="DefaultParagraphFont"/>
    <w:rsid w:val="00E42CC0"/>
    <w:rPr>
      <w:rFonts w:ascii="Arial Narrow" w:hAnsi="Arial Narrow"/>
      <w:smallCaps/>
    </w:rPr>
  </w:style>
  <w:style w:type="character" w:customStyle="1" w:styleId="Buttons">
    <w:name w:val="Buttons"/>
    <w:basedOn w:val="DefaultParagraphFont"/>
    <w:rsid w:val="00E42CC0"/>
    <w:rPr>
      <w:b/>
    </w:rPr>
  </w:style>
  <w:style w:type="character" w:customStyle="1" w:styleId="Underlined">
    <w:name w:val="Underlined"/>
    <w:basedOn w:val="DefaultParagraphFont"/>
    <w:rsid w:val="00E42CC0"/>
    <w:rPr>
      <w:u w:val="single"/>
    </w:rPr>
  </w:style>
  <w:style w:type="paragraph" w:customStyle="1" w:styleId="TableBodyTextRight">
    <w:name w:val="Table Body Text Right"/>
    <w:basedOn w:val="TableBodyText"/>
    <w:rsid w:val="00E42CC0"/>
    <w:pPr>
      <w:widowControl w:val="0"/>
      <w:autoSpaceDE w:val="0"/>
      <w:autoSpaceDN w:val="0"/>
      <w:adjustRightInd w:val="0"/>
      <w:jc w:val="right"/>
    </w:pPr>
    <w:rPr>
      <w:rFonts w:cs="Arial"/>
      <w:szCs w:val="18"/>
    </w:rPr>
  </w:style>
  <w:style w:type="paragraph" w:customStyle="1" w:styleId="CopyrightText">
    <w:name w:val="Copyright Text"/>
    <w:basedOn w:val="BodyText"/>
    <w:rsid w:val="00E42CC0"/>
    <w:rPr>
      <w:sz w:val="18"/>
    </w:rPr>
  </w:style>
  <w:style w:type="paragraph" w:customStyle="1" w:styleId="BodySmallRight">
    <w:name w:val="Body Small Right"/>
    <w:basedOn w:val="BodyTextRight"/>
    <w:rsid w:val="00E42CC0"/>
    <w:rPr>
      <w:sz w:val="18"/>
      <w:szCs w:val="18"/>
    </w:rPr>
  </w:style>
  <w:style w:type="paragraph" w:customStyle="1" w:styleId="MarginEdition">
    <w:name w:val="Margin Edition"/>
    <w:basedOn w:val="MarginNote"/>
    <w:rsid w:val="00E42CC0"/>
    <w:pPr>
      <w:spacing w:before="0" w:after="0"/>
    </w:pPr>
    <w:rPr>
      <w:rFonts w:ascii="Times New Roman" w:hAnsi="Times New Roman"/>
      <w:color w:val="999999"/>
    </w:rPr>
  </w:style>
  <w:style w:type="paragraph" w:customStyle="1" w:styleId="Spacer">
    <w:name w:val="Spacer"/>
    <w:basedOn w:val="Normal"/>
    <w:rsid w:val="00E42CC0"/>
    <w:rPr>
      <w:sz w:val="2"/>
      <w:szCs w:val="2"/>
    </w:rPr>
  </w:style>
  <w:style w:type="character" w:customStyle="1" w:styleId="Small">
    <w:name w:val="Small"/>
    <w:basedOn w:val="DefaultParagraphFont"/>
    <w:rsid w:val="00E42CC0"/>
    <w:rPr>
      <w:sz w:val="16"/>
    </w:rPr>
  </w:style>
  <w:style w:type="paragraph" w:customStyle="1" w:styleId="WideTable">
    <w:name w:val="Wide Table"/>
    <w:basedOn w:val="Normal"/>
    <w:rsid w:val="00E42CC0"/>
    <w:pPr>
      <w:ind w:left="-1418"/>
    </w:pPr>
    <w:rPr>
      <w:sz w:val="2"/>
      <w:szCs w:val="2"/>
    </w:rPr>
  </w:style>
  <w:style w:type="character" w:styleId="PageNumber">
    <w:name w:val="page number"/>
    <w:basedOn w:val="DefaultParagraphFont"/>
    <w:rsid w:val="00E42CC0"/>
  </w:style>
  <w:style w:type="paragraph" w:styleId="Quote">
    <w:name w:val="Quote"/>
    <w:basedOn w:val="Heading1"/>
    <w:link w:val="QuoteChar"/>
    <w:qFormat/>
    <w:rsid w:val="00E42CC0"/>
    <w:rPr>
      <w:b w:val="0"/>
      <w:sz w:val="72"/>
      <w:szCs w:val="72"/>
      <w:lang w:val="en-NZ"/>
    </w:rPr>
  </w:style>
  <w:style w:type="character" w:customStyle="1" w:styleId="QuoteChar">
    <w:name w:val="Quote Char"/>
    <w:basedOn w:val="DefaultParagraphFont"/>
    <w:link w:val="Quote"/>
    <w:rsid w:val="00E42C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CC0"/>
    <w:pPr>
      <w:pageBreakBefore/>
    </w:pPr>
  </w:style>
  <w:style w:type="paragraph" w:customStyle="1" w:styleId="Border">
    <w:name w:val="Border"/>
    <w:basedOn w:val="Normal"/>
    <w:qFormat/>
    <w:rsid w:val="00E42C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CC0"/>
    <w:rPr>
      <w:b/>
      <w:bCs/>
      <w:i/>
      <w:iCs/>
      <w:color w:val="auto"/>
    </w:rPr>
  </w:style>
  <w:style w:type="paragraph" w:styleId="IntenseQuote">
    <w:name w:val="Intense Quote"/>
    <w:basedOn w:val="Normal"/>
    <w:next w:val="Normal"/>
    <w:link w:val="IntenseQuoteChar"/>
    <w:uiPriority w:val="30"/>
    <w:qFormat/>
    <w:rsid w:val="00E42C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C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2CC0"/>
    <w:rPr>
      <w:smallCaps/>
      <w:color w:val="auto"/>
      <w:u w:val="single"/>
    </w:rPr>
  </w:style>
  <w:style w:type="character" w:styleId="IntenseReference">
    <w:name w:val="Intense Reference"/>
    <w:basedOn w:val="DefaultParagraphFont"/>
    <w:uiPriority w:val="32"/>
    <w:qFormat/>
    <w:rsid w:val="00E42CC0"/>
    <w:rPr>
      <w:b/>
      <w:bCs/>
      <w:smallCaps/>
      <w:color w:val="auto"/>
      <w:spacing w:val="5"/>
      <w:u w:val="single"/>
    </w:rPr>
  </w:style>
  <w:style w:type="paragraph" w:customStyle="1" w:styleId="2ColumnHeading">
    <w:name w:val="2Column Heading"/>
    <w:basedOn w:val="BodyText"/>
    <w:qFormat/>
    <w:rsid w:val="00E42CC0"/>
    <w:pPr>
      <w:spacing w:after="60"/>
      <w:ind w:left="-2268"/>
    </w:pPr>
    <w:rPr>
      <w:b/>
    </w:rPr>
  </w:style>
  <w:style w:type="paragraph" w:customStyle="1" w:styleId="Heading1TOC">
    <w:name w:val="Heading1 TOC"/>
    <w:basedOn w:val="Normal"/>
    <w:qFormat/>
    <w:rsid w:val="00E42CC0"/>
    <w:pPr>
      <w:spacing w:before="240" w:after="120"/>
    </w:pPr>
    <w:rPr>
      <w:rFonts w:ascii="Times New Roman" w:hAnsi="Times New Roman"/>
      <w:b/>
      <w:sz w:val="32"/>
    </w:rPr>
  </w:style>
  <w:style w:type="paragraph" w:customStyle="1" w:styleId="Heading2TOC">
    <w:name w:val="Heading2 TOC"/>
    <w:basedOn w:val="Normal"/>
    <w:qFormat/>
    <w:rsid w:val="00E42CC0"/>
    <w:pPr>
      <w:spacing w:before="240" w:after="60"/>
    </w:pPr>
    <w:rPr>
      <w:rFonts w:ascii="Times New Roman" w:hAnsi="Times New Roman"/>
      <w:b/>
      <w:sz w:val="28"/>
    </w:rPr>
  </w:style>
  <w:style w:type="character" w:customStyle="1" w:styleId="Underline">
    <w:name w:val="Underline"/>
    <w:basedOn w:val="DefaultParagraphFont"/>
    <w:qFormat/>
    <w:rsid w:val="00E42CC0"/>
    <w:rPr>
      <w:u w:val="single"/>
    </w:rPr>
  </w:style>
  <w:style w:type="paragraph" w:styleId="BalloonText">
    <w:name w:val="Balloon Text"/>
    <w:basedOn w:val="Normal"/>
    <w:link w:val="BalloonTextChar"/>
    <w:rsid w:val="00E42CC0"/>
    <w:rPr>
      <w:rFonts w:ascii="Tahoma" w:hAnsi="Tahoma" w:cs="Tahoma"/>
      <w:sz w:val="16"/>
      <w:szCs w:val="16"/>
    </w:rPr>
  </w:style>
  <w:style w:type="character" w:customStyle="1" w:styleId="BalloonTextChar">
    <w:name w:val="Balloon Text Char"/>
    <w:basedOn w:val="DefaultParagraphFont"/>
    <w:link w:val="BalloonText"/>
    <w:rsid w:val="00E42C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2C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C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1108</Words>
  <Characters>7123</Characters>
  <Application>Microsoft Office Word</Application>
  <DocSecurity>0</DocSecurity>
  <Lines>255</Lines>
  <Paragraphs>131</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FNSISV502A Review operational performance of the portfolio</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2012-05-26T16:26:00Z</dcterms:created>
  <dcterms:modified xsi:type="dcterms:W3CDTF">2012-05-26T16:26:00Z</dcterms:modified>
</cp:coreProperties>
</file>