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D62" w:rsidP="00620D62">
      <w:pPr>
        <w:pStyle w:val="Title"/>
      </w:pPr>
      <w:r>
        <w:fldChar w:fldCharType="begin"/>
      </w:r>
      <w:r>
        <w:instrText xml:space="preserve"> TITLE   \* MERGEFORMAT </w:instrText>
      </w:r>
      <w:r>
        <w:fldChar w:fldCharType="separate"/>
      </w:r>
      <w:r>
        <w:t>FNSISV310A Process claims payments</w:t>
      </w:r>
      <w:r>
        <w:fldChar w:fldCharType="end"/>
      </w:r>
    </w:p>
    <w:p w:rsidR="00620D62" w:rsidP="00620D62">
      <w:pPr>
        <w:pStyle w:val="Version"/>
        <w:sectPr w:rsidSect="009C55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5516" w:rsidP="009C5516">
      <w:pPr>
        <w:pStyle w:val="SuperHeading"/>
      </w:pPr>
      <w:r w:rsidRPr="009C5516">
        <w:t>FNSISV310A Process claims payments</w:t>
      </w:r>
    </w:p>
    <w:p w:rsidR="00000000" w:rsidRPr="009C5516" w:rsidP="009C5516">
      <w:pPr>
        <w:pStyle w:val="SuperHeading"/>
      </w:pPr>
    </w:p>
    <w:p w:rsidR="00000000" w:rsidRPr="009C5516" w:rsidP="009C5516">
      <w:pPr>
        <w:pStyle w:val="Heading1"/>
      </w:pPr>
      <w:bookmarkStart w:id="1" w:name="O_79467"/>
      <w:bookmarkEnd w:id="1"/>
      <w:r w:rsidRPr="009C5516">
        <w:t>Modification History</w:t>
      </w:r>
    </w:p>
    <w:p w:rsidR="00000000" w:rsidRPr="009C5516" w:rsidP="009C5516">
      <w:pPr>
        <w:pStyle w:val="BodyText"/>
      </w:pPr>
      <w:r w:rsidRPr="009C5516">
        <w:t>Not applicable.</w:t>
      </w:r>
    </w:p>
    <w:p w:rsidR="00000000" w:rsidRPr="009C5516" w:rsidP="009C5516">
      <w:pPr>
        <w:pStyle w:val="AllowPageBreak"/>
      </w:pPr>
    </w:p>
    <w:p w:rsidR="00000000" w:rsidRPr="009C5516" w:rsidP="009C5516">
      <w:pPr>
        <w:pStyle w:val="Heading1"/>
      </w:pPr>
      <w:bookmarkStart w:id="2" w:name="O_79468"/>
      <w:bookmarkEnd w:id="2"/>
      <w:r w:rsidRPr="009C5516">
        <w:t>Unit Descriptor</w:t>
      </w:r>
    </w:p>
    <w:tbl>
      <w:tblPr>
        <w:tblW w:w="0" w:type="auto"/>
        <w:tblLayout w:type="fixed"/>
        <w:tblCellMar>
          <w:left w:w="62" w:type="dxa"/>
          <w:right w:w="62" w:type="dxa"/>
        </w:tblCellMar>
        <w:tblLook w:val="0000"/>
      </w:tblPr>
      <w:tblGrid>
        <w:gridCol w:w="2639"/>
        <w:gridCol w:w="5883"/>
      </w:tblGrid>
      <w:tr w:rsidTr="00620D6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This unit describes the performance outcomes, skills and knowledge required to generate and process claim related paym</w:t>
            </w:r>
            <w:r w:rsidRPr="009C5516">
              <w:t>ents. It encompasses ensuring timeframes for payments are met and appropriate records maintained.</w:t>
            </w:r>
          </w:p>
          <w:p w:rsidR="00000000" w:rsidRPr="009C5516" w:rsidP="009C5516">
            <w:pPr>
              <w:pStyle w:val="BodyText"/>
            </w:pPr>
          </w:p>
          <w:p w:rsidR="00000000" w:rsidRPr="009C5516" w:rsidP="009C5516">
            <w:pPr>
              <w:pStyle w:val="BodyText"/>
            </w:pPr>
            <w:r w:rsidRPr="009C5516">
              <w:t>This unit is applicable to individuals working within enterprises and job roles subject to licensing, legislative, regulatory or certification requirements i</w:t>
            </w:r>
            <w:r w:rsidRPr="009C5516">
              <w:t>ncluding legislation administered by the Australian Securities and Investments Commission (ASIC).</w:t>
            </w: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3" w:name="O_79469"/>
      <w:bookmarkEnd w:id="3"/>
      <w:r w:rsidRPr="009C5516">
        <w:t>Application of the Unit</w:t>
      </w:r>
    </w:p>
    <w:tbl>
      <w:tblPr>
        <w:tblW w:w="0" w:type="auto"/>
        <w:tblLayout w:type="fixed"/>
        <w:tblCellMar>
          <w:left w:w="62" w:type="dxa"/>
          <w:right w:w="62" w:type="dxa"/>
        </w:tblCellMar>
        <w:tblLook w:val="0000"/>
      </w:tblPr>
      <w:tblGrid>
        <w:gridCol w:w="2721"/>
        <w:gridCol w:w="5801"/>
      </w:tblGrid>
      <w:tr w:rsidTr="00620D6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This unit applies to job roles involving claim payment processing in a range of insurance sectors and may be applied within organisations of various sizes and across a range of customer bases.</w:t>
            </w: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4" w:name="O_79470"/>
      <w:bookmarkEnd w:id="4"/>
      <w:r w:rsidRPr="009C5516">
        <w:t>Licensing/Regulatory Information</w:t>
      </w:r>
    </w:p>
    <w:p w:rsidR="00000000" w:rsidRPr="009C5516" w:rsidP="009C5516">
      <w:pPr>
        <w:pStyle w:val="BodyText"/>
      </w:pPr>
      <w:r w:rsidRPr="009C5516">
        <w:t>Not applicabl</w:t>
      </w:r>
      <w:r w:rsidRPr="009C5516">
        <w:t>e.</w:t>
      </w:r>
    </w:p>
    <w:p w:rsidR="00000000" w:rsidRPr="009C5516" w:rsidP="009C5516">
      <w:pPr>
        <w:pStyle w:val="AllowPageBreak"/>
      </w:pPr>
    </w:p>
    <w:p w:rsidR="00000000" w:rsidRPr="009C5516" w:rsidP="009C5516">
      <w:pPr>
        <w:pStyle w:val="Heading1"/>
      </w:pPr>
      <w:bookmarkStart w:id="5" w:name="O_79472"/>
      <w:bookmarkEnd w:id="5"/>
      <w:r w:rsidRPr="009C5516">
        <w:t>Pre-Requisites</w:t>
      </w:r>
    </w:p>
    <w:tbl>
      <w:tblPr>
        <w:tblW w:w="0" w:type="auto"/>
        <w:tblLayout w:type="fixed"/>
        <w:tblCellMar>
          <w:left w:w="62" w:type="dxa"/>
          <w:right w:w="62" w:type="dxa"/>
        </w:tblCellMar>
        <w:tblLook w:val="0000"/>
      </w:tblPr>
      <w:tblGrid>
        <w:gridCol w:w="2745"/>
        <w:gridCol w:w="1301"/>
        <w:gridCol w:w="4476"/>
      </w:tblGrid>
      <w:tr w:rsidTr="00620D6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p>
        </w:tc>
      </w:tr>
      <w:tr w:rsidTr="00620D6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p>
        </w:tc>
      </w:tr>
      <w:tr w:rsidTr="00620D6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6" w:name="O_79471"/>
      <w:bookmarkEnd w:id="6"/>
      <w:r w:rsidRPr="009C5516">
        <w:t>Employability Skills Information</w:t>
      </w:r>
    </w:p>
    <w:tbl>
      <w:tblPr>
        <w:tblW w:w="0" w:type="auto"/>
        <w:tblLayout w:type="fixed"/>
        <w:tblCellMar>
          <w:left w:w="62" w:type="dxa"/>
          <w:right w:w="62" w:type="dxa"/>
        </w:tblCellMar>
        <w:tblLook w:val="0000"/>
      </w:tblPr>
      <w:tblGrid>
        <w:gridCol w:w="2762"/>
        <w:gridCol w:w="5760"/>
      </w:tblGrid>
      <w:tr w:rsidTr="00620D6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This unit contains employability skills.</w:t>
            </w: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7" w:name="O_79473"/>
      <w:bookmarkEnd w:id="7"/>
      <w:r w:rsidRPr="009C5516">
        <w:t>Elements and Performance Criteria Pre-Content</w:t>
      </w:r>
    </w:p>
    <w:tbl>
      <w:tblPr>
        <w:tblW w:w="0" w:type="auto"/>
        <w:tblLayout w:type="fixed"/>
        <w:tblCellMar>
          <w:left w:w="62" w:type="dxa"/>
          <w:right w:w="62" w:type="dxa"/>
        </w:tblCellMar>
        <w:tblLook w:val="0000"/>
      </w:tblPr>
      <w:tblGrid>
        <w:gridCol w:w="2538"/>
        <w:gridCol w:w="5984"/>
      </w:tblGrid>
      <w:tr w:rsidTr="00620D6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Performance criteria describe the performance needed to demonstrate achievement of the element. Where bold italicised text is used, further information is detailed in the required skills and</w:t>
            </w:r>
            <w:r w:rsidRPr="009C5516">
              <w:t xml:space="preserve"> knowledge section and the range statement. Assessment of performance is to be consistent with the evidence guide.</w:t>
            </w: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8" w:name="O_79474"/>
      <w:bookmarkEnd w:id="8"/>
      <w:r w:rsidRPr="009C5516">
        <w:t>Elements and Performance Criteria</w:t>
      </w:r>
    </w:p>
    <w:tbl>
      <w:tblPr>
        <w:tblW w:w="0" w:type="auto"/>
        <w:tblLayout w:type="fixed"/>
        <w:tblCellMar>
          <w:left w:w="62" w:type="dxa"/>
          <w:right w:w="62" w:type="dxa"/>
        </w:tblCellMar>
        <w:tblLook w:val="0000"/>
      </w:tblPr>
      <w:tblGrid>
        <w:gridCol w:w="2538"/>
        <w:gridCol w:w="5984"/>
      </w:tblGrid>
      <w:tr w:rsidTr="00620D62">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PERFORMANCE CRITERIA</w:t>
            </w:r>
          </w:p>
        </w:tc>
      </w:tr>
      <w:tr w:rsidTr="00620D6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
              <w:rPr>
                <w:lang w:val="en-NZ"/>
              </w:rPr>
            </w:pPr>
            <w:r w:rsidRPr="009C5516">
              <w:t>1.</w:t>
            </w:r>
            <w:r w:rsidRPr="009C5516">
              <w:tab/>
              <w:t>Process payments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List2"/>
            </w:pPr>
            <w:r w:rsidRPr="009C5516">
              <w:t>1.1.</w:t>
            </w:r>
            <w:r w:rsidRPr="009C5516">
              <w:tab/>
            </w:r>
            <w:r w:rsidRPr="009C5516">
              <w:t>Payment information is identified, checked and accurately recorded</w:t>
            </w:r>
          </w:p>
          <w:p w:rsidR="00000000" w:rsidRPr="009C5516" w:rsidP="009C5516">
            <w:pPr>
              <w:pStyle w:val="List2"/>
            </w:pPr>
            <w:r w:rsidRPr="009C5516">
              <w:t>1.2.</w:t>
            </w:r>
            <w:r w:rsidRPr="009C5516">
              <w:tab/>
              <w:t xml:space="preserve">All payments are authorised in accordance with </w:t>
            </w:r>
            <w:r w:rsidRPr="009C5516">
              <w:rPr>
                <w:rStyle w:val="BoldandItalics"/>
              </w:rPr>
              <w:t>organisation operating procedures</w:t>
            </w:r>
          </w:p>
          <w:p w:rsidR="00000000" w:rsidRPr="009C5516" w:rsidP="009C5516">
            <w:pPr>
              <w:pStyle w:val="List2"/>
            </w:pPr>
            <w:r w:rsidRPr="009C5516">
              <w:t>1.3.</w:t>
            </w:r>
            <w:r w:rsidRPr="009C5516">
              <w:tab/>
              <w:t>Payments are generated as directed with reference to legislation, organisation policy and operatin</w:t>
            </w:r>
            <w:r w:rsidRPr="009C5516">
              <w:t>g procedures and codes of practice, if applicable, within timeframes</w:t>
            </w:r>
          </w:p>
          <w:p w:rsidR="00000000" w:rsidRPr="009C5516" w:rsidP="009C5516">
            <w:pPr>
              <w:pStyle w:val="List2"/>
            </w:pPr>
            <w:r w:rsidRPr="009C5516">
              <w:t>1.4.</w:t>
            </w:r>
            <w:r w:rsidRPr="009C5516">
              <w:tab/>
              <w:t>Payment documents are completed identifying relevant details</w:t>
            </w:r>
          </w:p>
          <w:p w:rsidR="00000000" w:rsidP="009C5516">
            <w:pPr>
              <w:pStyle w:val="List2"/>
              <w:rPr>
                <w:lang w:val="en-NZ"/>
              </w:rPr>
            </w:pPr>
            <w:r w:rsidRPr="009C5516">
              <w:t>1.5.</w:t>
            </w:r>
            <w:r w:rsidRPr="009C5516">
              <w:tab/>
            </w:r>
            <w:r w:rsidRPr="009C5516">
              <w:rPr>
                <w:rStyle w:val="BoldandItalics"/>
              </w:rPr>
              <w:t>Payment limits</w:t>
            </w:r>
            <w:r w:rsidRPr="009C5516">
              <w:t xml:space="preserve"> are observed for amounts requiring personal signing</w:t>
            </w:r>
          </w:p>
        </w:tc>
      </w:tr>
      <w:tr w:rsidTr="00620D6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
              <w:rPr>
                <w:lang w:val="en-NZ"/>
              </w:rPr>
            </w:pPr>
            <w:r w:rsidRPr="009C5516">
              <w:t>2.</w:t>
            </w:r>
            <w:r w:rsidRPr="009C5516">
              <w:tab/>
              <w:t>Notify reinsurer, if appropriate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List2"/>
            </w:pPr>
            <w:r w:rsidRPr="009C5516">
              <w:t>2.1.</w:t>
            </w:r>
            <w:r w:rsidRPr="009C5516">
              <w:tab/>
              <w:t>Reinsur</w:t>
            </w:r>
            <w:r w:rsidRPr="009C5516">
              <w:t>ance information related to claims payment is checked</w:t>
            </w:r>
          </w:p>
          <w:p w:rsidR="00000000" w:rsidP="009C5516">
            <w:pPr>
              <w:pStyle w:val="List2"/>
              <w:rPr>
                <w:lang w:val="en-NZ"/>
              </w:rPr>
            </w:pPr>
            <w:r w:rsidRPr="009C5516">
              <w:t>2.2.</w:t>
            </w:r>
            <w:r w:rsidRPr="009C5516">
              <w:tab/>
              <w:t xml:space="preserve">Where appropriate, </w:t>
            </w:r>
            <w:r w:rsidRPr="009C5516">
              <w:rPr>
                <w:rStyle w:val="BoldandItalics"/>
              </w:rPr>
              <w:t>reinsurers notified</w:t>
            </w:r>
            <w:r w:rsidRPr="009C5516">
              <w:t xml:space="preserve"> of claim payment amount and details under relevant reinsurance arrangements</w:t>
            </w:r>
          </w:p>
        </w:tc>
      </w:tr>
      <w:tr w:rsidTr="00620D6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
              <w:rPr>
                <w:lang w:val="en-NZ"/>
              </w:rPr>
            </w:pPr>
            <w:r w:rsidRPr="009C5516">
              <w:t>3.</w:t>
            </w:r>
            <w:r w:rsidRPr="009C5516">
              <w:tab/>
              <w:t>Finalise claims payment information to facilitate payment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List2"/>
            </w:pPr>
            <w:r w:rsidRPr="009C5516">
              <w:t>3.1.</w:t>
            </w:r>
            <w:r w:rsidRPr="009C5516">
              <w:tab/>
              <w:t>Where required,</w:t>
            </w:r>
            <w:r w:rsidRPr="009C5516">
              <w:t xml:space="preserve"> payment information is finalised and entered on the </w:t>
            </w:r>
            <w:r w:rsidRPr="009C5516">
              <w:rPr>
                <w:rStyle w:val="BoldandItalics"/>
              </w:rPr>
              <w:t>system</w:t>
            </w:r>
            <w:r w:rsidRPr="009C5516">
              <w:t xml:space="preserve"> to prompt payment</w:t>
            </w:r>
          </w:p>
          <w:p w:rsidR="00000000" w:rsidRPr="009C5516" w:rsidP="009C5516">
            <w:pPr>
              <w:pStyle w:val="List2"/>
            </w:pPr>
            <w:r w:rsidRPr="009C5516">
              <w:t>3.2.</w:t>
            </w:r>
            <w:r w:rsidRPr="009C5516">
              <w:tab/>
            </w:r>
            <w:r w:rsidRPr="009C5516">
              <w:rPr>
                <w:rStyle w:val="BoldandItalics"/>
              </w:rPr>
              <w:t>Claims payment data</w:t>
            </w:r>
            <w:r w:rsidRPr="009C5516">
              <w:t xml:space="preserve"> and/or payments are dispatched within the required timeframe</w:t>
            </w:r>
          </w:p>
          <w:p w:rsidR="00000000" w:rsidRPr="009C5516" w:rsidP="009C5516">
            <w:pPr>
              <w:pStyle w:val="List2"/>
            </w:pPr>
            <w:r w:rsidRPr="009C5516">
              <w:t>3.3.</w:t>
            </w:r>
            <w:r w:rsidRPr="009C5516">
              <w:tab/>
            </w:r>
            <w:r w:rsidRPr="009C5516">
              <w:rPr>
                <w:rStyle w:val="BoldandItalics"/>
              </w:rPr>
              <w:t>Documents</w:t>
            </w:r>
            <w:r w:rsidRPr="009C5516">
              <w:t xml:space="preserve"> are copied and </w:t>
            </w:r>
            <w:r w:rsidRPr="009C5516">
              <w:rPr>
                <w:rStyle w:val="BoldandItalics"/>
              </w:rPr>
              <w:t>filed</w:t>
            </w:r>
            <w:r w:rsidRPr="009C5516">
              <w:t xml:space="preserve"> for auditing purposes according to organisation operating procedures</w:t>
            </w:r>
          </w:p>
          <w:p w:rsidR="00000000" w:rsidRPr="009C5516" w:rsidP="009C5516">
            <w:pPr>
              <w:pStyle w:val="List2"/>
            </w:pPr>
            <w:r w:rsidRPr="009C5516">
              <w:t>3.4.</w:t>
            </w:r>
            <w:r w:rsidRPr="009C5516">
              <w:tab/>
              <w:t>Interested parties are advised according to operating procedures where liability is not accepted</w:t>
            </w: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9" w:name="O_79475"/>
      <w:bookmarkEnd w:id="9"/>
      <w:r w:rsidRPr="009C5516">
        <w:t>Required Skills and Knowledge</w:t>
      </w:r>
    </w:p>
    <w:tbl>
      <w:tblPr>
        <w:tblW w:w="0" w:type="auto"/>
        <w:tblLayout w:type="fixed"/>
        <w:tblCellMar>
          <w:left w:w="62" w:type="dxa"/>
          <w:right w:w="62" w:type="dxa"/>
        </w:tblCellMar>
        <w:tblLook w:val="0000"/>
      </w:tblPr>
      <w:tblGrid>
        <w:gridCol w:w="8522"/>
      </w:tblGrid>
      <w:tr w:rsidTr="00620D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REQUIRED SKILLS AND KNOWLEDGE</w:t>
            </w:r>
          </w:p>
        </w:tc>
      </w:tr>
      <w:tr w:rsidTr="00620D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t>This s</w:t>
            </w:r>
            <w:r w:rsidRPr="009C5516">
              <w:t>ection describes the skills and knowledge required for this unit.</w:t>
            </w:r>
          </w:p>
        </w:tc>
      </w:tr>
      <w:tr w:rsidTr="00620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Required skills</w:t>
            </w:r>
          </w:p>
        </w:tc>
      </w:tr>
      <w:tr w:rsidTr="00620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ListBullet"/>
            </w:pPr>
            <w:r w:rsidRPr="009C5516">
              <w:t>communication skills to:</w:t>
            </w:r>
          </w:p>
          <w:p w:rsidR="00000000" w:rsidRPr="009C5516" w:rsidP="009C5516">
            <w:pPr>
              <w:pStyle w:val="ListBullet2"/>
            </w:pPr>
            <w:r w:rsidRPr="009C5516">
              <w:t>determine and confirm information, using questioning and active listening as required</w:t>
            </w:r>
          </w:p>
          <w:p w:rsidR="00000000" w:rsidRPr="009C5516" w:rsidP="009C5516">
            <w:pPr>
              <w:pStyle w:val="ListBullet2"/>
            </w:pPr>
            <w:r w:rsidRPr="009C5516">
              <w:t>relate to customers</w:t>
            </w:r>
          </w:p>
          <w:p w:rsidR="00000000" w:rsidRPr="009C5516" w:rsidP="009C5516">
            <w:pPr>
              <w:pStyle w:val="ListBullet2"/>
            </w:pPr>
            <w:r w:rsidRPr="009C5516">
              <w:t>liaise with others, share information, listen and understand</w:t>
            </w:r>
          </w:p>
          <w:p w:rsidR="00000000" w:rsidRPr="009C5516" w:rsidP="009C5516">
            <w:pPr>
              <w:pStyle w:val="ListBullet2"/>
            </w:pPr>
            <w:r w:rsidRPr="009C5516">
              <w:t>use language and concepts appropriate to cultural differences</w:t>
            </w:r>
          </w:p>
          <w:p w:rsidR="00000000" w:rsidRPr="009C5516" w:rsidP="009C5516">
            <w:pPr>
              <w:pStyle w:val="ListBullet"/>
            </w:pPr>
            <w:r w:rsidRPr="009C5516">
              <w:t>numeracy and IT skills to:</w:t>
            </w:r>
          </w:p>
          <w:p w:rsidR="00000000" w:rsidRPr="009C5516" w:rsidP="009C5516">
            <w:pPr>
              <w:pStyle w:val="ListBullet2"/>
            </w:pPr>
            <w:r w:rsidRPr="009C5516">
              <w:t>perform calculations related to achieving required outcomes</w:t>
            </w:r>
          </w:p>
          <w:p w:rsidR="00000000" w:rsidRPr="009C5516" w:rsidP="009C5516">
            <w:pPr>
              <w:pStyle w:val="ListBullet2"/>
            </w:pPr>
            <w:r w:rsidRPr="009C5516">
              <w:t xml:space="preserve">use computer applications (word processing, </w:t>
            </w:r>
            <w:r w:rsidRPr="009C5516">
              <w:t>spreadsheet, database, specific purpose computer systems) to assist in achieving required outcomes</w:t>
            </w:r>
          </w:p>
          <w:p w:rsidR="00000000" w:rsidRPr="009C5516" w:rsidP="009C5516">
            <w:pPr>
              <w:pStyle w:val="ListBullet2"/>
            </w:pPr>
            <w:r w:rsidRPr="009C5516">
              <w:t>access and update records electronically</w:t>
            </w:r>
          </w:p>
          <w:p w:rsidR="00000000" w:rsidRPr="009C5516" w:rsidP="009C5516">
            <w:pPr>
              <w:pStyle w:val="ListBullet2"/>
            </w:pPr>
            <w:r w:rsidRPr="009C5516">
              <w:t>access web-based information services</w:t>
            </w:r>
          </w:p>
          <w:p w:rsidR="00000000" w:rsidRPr="009C5516" w:rsidP="009C5516">
            <w:pPr>
              <w:pStyle w:val="ListBullet"/>
            </w:pPr>
            <w:r w:rsidRPr="009C5516">
              <w:t>literacy skills to read and interpret documentation from a variety of sources</w:t>
            </w:r>
            <w:r w:rsidRPr="009C5516">
              <w:t xml:space="preserve"> and record and consolidate relevant related information</w:t>
            </w:r>
          </w:p>
          <w:p w:rsidR="00000000" w:rsidRPr="009C5516" w:rsidP="009C5516">
            <w:pPr>
              <w:pStyle w:val="ListBullet"/>
            </w:pPr>
            <w:r w:rsidRPr="009C5516">
              <w:t>research and analysis skills for accessing and interpreting relevant information</w:t>
            </w:r>
          </w:p>
          <w:p w:rsidR="00000000" w:rsidP="009C5516">
            <w:pPr>
              <w:pStyle w:val="ListBullet"/>
              <w:rPr>
                <w:lang w:val="en-NZ"/>
              </w:rPr>
            </w:pPr>
            <w:r w:rsidRPr="009C5516">
              <w:t>organisational skills, including the ability to plan and sequence work</w:t>
            </w:r>
          </w:p>
        </w:tc>
      </w:tr>
      <w:tr w:rsidTr="00620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Required knowledge</w:t>
            </w:r>
          </w:p>
        </w:tc>
      </w:tr>
      <w:tr w:rsidTr="00620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ListBullet"/>
            </w:pPr>
            <w:r w:rsidRPr="009C5516">
              <w:t>basic relevant accounting practice</w:t>
            </w:r>
          </w:p>
          <w:p w:rsidR="00000000" w:rsidRPr="009C5516" w:rsidP="009C5516">
            <w:pPr>
              <w:pStyle w:val="ListBullet"/>
            </w:pPr>
            <w:r w:rsidRPr="009C5516">
              <w:t>relevant legislation, regulations organisation operating procedures and codes of practice</w:t>
            </w:r>
          </w:p>
          <w:p w:rsidR="00000000" w:rsidRPr="009C5516" w:rsidP="009C5516">
            <w:pPr>
              <w:pStyle w:val="ListBullet"/>
            </w:pPr>
            <w:r w:rsidRPr="009C5516">
              <w:t>relevant taxation law, including Goods and Services Tax (GST) requirements</w:t>
            </w: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10" w:name="O_79476"/>
      <w:bookmarkEnd w:id="10"/>
      <w:r w:rsidRPr="009C5516">
        <w:t>Evidence Guide</w:t>
      </w:r>
    </w:p>
    <w:tbl>
      <w:tblPr>
        <w:tblW w:w="9570" w:type="dxa"/>
        <w:tblLayout w:type="fixed"/>
        <w:tblCellMar>
          <w:left w:w="62" w:type="dxa"/>
          <w:right w:w="62" w:type="dxa"/>
        </w:tblCellMar>
        <w:tblLook w:val="0000"/>
      </w:tblPr>
      <w:tblGrid>
        <w:gridCol w:w="2808"/>
        <w:gridCol w:w="6762"/>
      </w:tblGrid>
      <w:tr w:rsidTr="00620D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EVIDENCE GUIDE</w:t>
            </w:r>
          </w:p>
        </w:tc>
      </w:tr>
      <w:tr w:rsidTr="00620D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t>The Evidence Guide provides advice on assessment and must be read in conjunction with the performance criteria, required skills and knowledge, range statement and the Assessment Guidelines for the Training Package.</w:t>
            </w:r>
          </w:p>
        </w:tc>
      </w:tr>
      <w:tr w:rsidTr="00620D6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p>
        </w:tc>
      </w:tr>
      <w:tr w:rsidTr="00620D6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Critical aspec</w:t>
            </w:r>
            <w:r w:rsidRPr="009C551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Evidence of the ability to:</w:t>
            </w:r>
          </w:p>
          <w:p w:rsidR="00000000" w:rsidP="009C5516">
            <w:pPr>
              <w:pStyle w:val="ListBullet"/>
              <w:rPr>
                <w:lang w:val="en-NZ"/>
              </w:rPr>
            </w:pPr>
            <w:r w:rsidRPr="009C5516">
              <w:t>use detail and accuracy in following relevant legislation and organisation policy.</w:t>
            </w:r>
          </w:p>
        </w:tc>
      </w:tr>
      <w:tr w:rsidTr="00620D6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Assessment must</w:t>
            </w:r>
            <w:r w:rsidRPr="009C5516">
              <w:t xml:space="preserve"> ensure:</w:t>
            </w:r>
          </w:p>
          <w:p w:rsidR="00000000" w:rsidRPr="009C5516" w:rsidP="009C5516">
            <w:pPr>
              <w:pStyle w:val="ListBullet"/>
            </w:pPr>
            <w:r w:rsidRPr="009C5516">
              <w:t>competency is demonstrated in the context of the work environment and conditions specified in the range statement either in a relevant workplace or a closely simulated work environment</w:t>
            </w:r>
          </w:p>
          <w:p w:rsidR="00000000" w:rsidRPr="009C5516" w:rsidP="009C5516">
            <w:pPr>
              <w:pStyle w:val="ListBullet"/>
            </w:pPr>
            <w:r w:rsidRPr="009C5516">
              <w:t xml:space="preserve">access to and the use of a range of common office equipment, </w:t>
            </w:r>
            <w:r w:rsidRPr="009C5516">
              <w:t>technology, software and consumables</w:t>
            </w:r>
          </w:p>
          <w:p w:rsidR="00000000" w:rsidRPr="009C5516" w:rsidP="009C5516">
            <w:pPr>
              <w:pStyle w:val="ListBullet"/>
            </w:pPr>
            <w:r w:rsidRPr="009C5516">
              <w:t>access to organisation records</w:t>
            </w:r>
          </w:p>
          <w:p w:rsidR="00000000" w:rsidP="009C5516">
            <w:pPr>
              <w:pStyle w:val="ListBullet"/>
              <w:rPr>
                <w:lang w:val="en-NZ"/>
              </w:rPr>
            </w:pPr>
            <w:r w:rsidRPr="009C5516">
              <w:t>access to organisation policies and procedures.</w:t>
            </w:r>
          </w:p>
        </w:tc>
      </w:tr>
      <w:tr w:rsidTr="00620D6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A range of assessment methods should be used to assess practical skills and knowledge. The following examples, in comb</w:t>
            </w:r>
            <w:r w:rsidRPr="009C5516">
              <w:t xml:space="preserve">ination, are appropriate for this unit: </w:t>
            </w:r>
          </w:p>
          <w:p w:rsidR="00000000" w:rsidRPr="009C5516" w:rsidP="009C5516">
            <w:pPr>
              <w:pStyle w:val="ListBullet"/>
            </w:pPr>
            <w:r w:rsidRPr="009C5516">
              <w:t>evaluating an integrated activity, which combines the elements of competency for the unit, or a cluster of related units of competency</w:t>
            </w:r>
          </w:p>
          <w:p w:rsidR="00000000" w:rsidRPr="009C5516" w:rsidP="009C5516">
            <w:pPr>
              <w:pStyle w:val="ListBullet"/>
            </w:pPr>
            <w:r w:rsidRPr="009C5516">
              <w:t>observing processes and procedures in workplaces</w:t>
            </w:r>
          </w:p>
          <w:p w:rsidR="00000000" w:rsidRPr="009C5516" w:rsidP="009C5516">
            <w:pPr>
              <w:pStyle w:val="ListBullet"/>
            </w:pPr>
            <w:r w:rsidRPr="009C5516">
              <w:t xml:space="preserve">verbal or written questioning </w:t>
            </w:r>
            <w:r w:rsidRPr="009C5516">
              <w:t>on underpinning knowledge and skills</w:t>
            </w:r>
          </w:p>
          <w:p w:rsidR="00000000" w:rsidRPr="009C5516" w:rsidP="009C5516">
            <w:pPr>
              <w:pStyle w:val="ListBullet"/>
            </w:pPr>
            <w:r w:rsidRPr="009C5516">
              <w:t>evaluating samples of work</w:t>
            </w:r>
          </w:p>
          <w:p w:rsidR="00000000" w:rsidP="009C5516">
            <w:pPr>
              <w:pStyle w:val="ListBullet"/>
              <w:rPr>
                <w:lang w:val="en-NZ"/>
              </w:rPr>
            </w:pPr>
            <w:r w:rsidRPr="009C5516">
              <w:t>accessing and validating third party reports.</w:t>
            </w:r>
          </w:p>
        </w:tc>
      </w:tr>
      <w:tr w:rsidTr="00620D6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11" w:name="O_79477"/>
      <w:bookmarkEnd w:id="11"/>
      <w:r w:rsidRPr="009C5516">
        <w:t>Range Statement</w:t>
      </w:r>
    </w:p>
    <w:tbl>
      <w:tblPr>
        <w:tblW w:w="0" w:type="auto"/>
        <w:tblLayout w:type="fixed"/>
        <w:tblCellMar>
          <w:left w:w="62" w:type="dxa"/>
          <w:right w:w="62" w:type="dxa"/>
        </w:tblCellMar>
        <w:tblLook w:val="0000"/>
      </w:tblPr>
      <w:tblGrid>
        <w:gridCol w:w="2511"/>
        <w:gridCol w:w="6011"/>
      </w:tblGrid>
      <w:tr w:rsidTr="00620D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RANGE STATEMENT</w:t>
            </w:r>
          </w:p>
        </w:tc>
      </w:tr>
      <w:tr w:rsidTr="00620D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t>The range statement relates to the unit of competency as a whole. It allows for different work environments and situations that may affect performance. Bold italicised wording, if used in the performance criteria, is detailed below. Essential operating con</w:t>
            </w:r>
            <w:r w:rsidRPr="009C5516">
              <w:t>ditions that may be present with training and assessment (depending on the work situation, needs of the candidate, accessibility of the item, and local industry and regional contexts) may also be included.</w:t>
            </w:r>
          </w:p>
        </w:tc>
      </w:tr>
      <w:tr w:rsidTr="00620D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BoldandItalics"/>
              </w:rPr>
              <w:t>Organisation operating procedures</w:t>
            </w:r>
            <w:r w:rsidRPr="009C5516">
              <w:t xml:space="preserve"> would specify: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ListBullet"/>
            </w:pPr>
            <w:r w:rsidRPr="009C5516">
              <w:t>authority levels</w:t>
            </w:r>
          </w:p>
          <w:p w:rsidR="00000000" w:rsidRPr="009C5516" w:rsidP="009C5516">
            <w:pPr>
              <w:pStyle w:val="ListBullet"/>
            </w:pPr>
            <w:r w:rsidRPr="009C5516">
              <w:t xml:space="preserve">delegations </w:t>
            </w:r>
          </w:p>
          <w:p w:rsidR="00000000" w:rsidRPr="009C5516" w:rsidP="009C5516">
            <w:pPr>
              <w:pStyle w:val="ListBullet"/>
            </w:pPr>
            <w:r w:rsidRPr="009C5516">
              <w:t xml:space="preserve">filing requirements </w:t>
            </w:r>
          </w:p>
          <w:p w:rsidR="00000000" w:rsidRPr="009C5516" w:rsidP="009C5516">
            <w:pPr>
              <w:pStyle w:val="ListBullet"/>
            </w:pPr>
            <w:r w:rsidRPr="009C5516">
              <w:t>organisation accounting systems</w:t>
            </w:r>
          </w:p>
          <w:p w:rsidR="00000000" w:rsidRPr="009C5516" w:rsidP="009C5516">
            <w:pPr>
              <w:pStyle w:val="ListBullet"/>
            </w:pPr>
            <w:r w:rsidRPr="009C5516">
              <w:t>other relevant details</w:t>
            </w:r>
          </w:p>
          <w:p w:rsidR="00000000" w:rsidRPr="009C5516" w:rsidP="009C5516">
            <w:pPr>
              <w:pStyle w:val="ListBullet"/>
            </w:pPr>
            <w:r w:rsidRPr="009C5516">
              <w:t>payment process</w:t>
            </w:r>
          </w:p>
          <w:p w:rsidR="00000000" w:rsidP="009C5516">
            <w:pPr>
              <w:pStyle w:val="ListBullet"/>
              <w:rPr>
                <w:lang w:val="en-NZ"/>
              </w:rPr>
            </w:pPr>
            <w:r w:rsidRPr="009C5516">
              <w:t>timeframes.</w:t>
            </w:r>
          </w:p>
        </w:tc>
      </w:tr>
      <w:tr w:rsidTr="00620D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BoldandItalics"/>
              </w:rPr>
              <w:t>Payment limits</w:t>
            </w:r>
            <w:r w:rsidRPr="009C5516">
              <w:t xml:space="preserve"> will be related to:</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Bullet"/>
              <w:rPr>
                <w:lang w:val="en-NZ"/>
              </w:rPr>
            </w:pPr>
            <w:r w:rsidRPr="009C5516">
              <w:t>the authority limits and will vary from one organisation to another.</w:t>
            </w:r>
          </w:p>
        </w:tc>
      </w:tr>
      <w:tr w:rsidTr="00620D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BoldandItalics"/>
              </w:rPr>
              <w:t>Reinsurers notified</w:t>
            </w:r>
            <w:r w:rsidRPr="009C5516">
              <w:t xml:space="preserve"> by: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Bullet"/>
              <w:rPr>
                <w:lang w:val="en-NZ"/>
              </w:rPr>
            </w:pPr>
            <w:r w:rsidRPr="009C5516">
              <w:t>raising a credit or a debit note.</w:t>
            </w:r>
          </w:p>
        </w:tc>
      </w:tr>
      <w:tr w:rsidTr="00620D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BoldandItalics"/>
              </w:rPr>
              <w:t>Systems</w:t>
            </w:r>
            <w:r w:rsidRPr="009C5516">
              <w:t xml:space="preserve"> may be: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Bullet"/>
              <w:rPr>
                <w:lang w:val="en-NZ"/>
              </w:rPr>
            </w:pPr>
            <w:r w:rsidRPr="009C5516">
              <w:t>computerised, and data recording and updating may be electronic in the majority of cases.</w:t>
            </w:r>
          </w:p>
        </w:tc>
      </w:tr>
      <w:tr w:rsidTr="00620D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BoldandItalics"/>
              </w:rPr>
              <w:t>Entering claims payment data</w:t>
            </w:r>
            <w:r w:rsidRPr="009C5516">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Bullet"/>
              <w:rPr>
                <w:lang w:val="en-NZ"/>
              </w:rPr>
            </w:pPr>
            <w:r w:rsidRPr="009C5516">
              <w:t>coding according to organisation requirements</w:t>
            </w:r>
            <w:r w:rsidRPr="009C5516">
              <w:t xml:space="preserve"> (entering statistical data).</w:t>
            </w:r>
          </w:p>
        </w:tc>
      </w:tr>
      <w:tr w:rsidTr="00620D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BoldandItalics"/>
              </w:rPr>
              <w:t>Documents</w:t>
            </w:r>
            <w:r w:rsidRPr="009C5516">
              <w:t xml:space="preserve"> may be: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ListBullet"/>
              <w:rPr>
                <w:lang w:val="en-NZ"/>
              </w:rPr>
            </w:pPr>
            <w:r w:rsidRPr="009C5516">
              <w:t>hard copies/paper or they may be electronic.</w:t>
            </w:r>
          </w:p>
        </w:tc>
      </w:tr>
      <w:tr w:rsidTr="00620D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BoldandItalics"/>
              </w:rPr>
              <w:t>Filing</w:t>
            </w:r>
            <w:r w:rsidRPr="009C5516">
              <w:t xml:space="preserve"> may be: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ListBullet"/>
            </w:pPr>
            <w:r w:rsidRPr="009C5516">
              <w:t>filing of hard copies or entry and storage in a computer system.</w:t>
            </w:r>
          </w:p>
        </w:tc>
      </w:tr>
    </w:tbl>
    <w:p w:rsidR="00620D62" w:rsidP="009C5516">
      <w:pPr>
        <w:pStyle w:val="BodyText"/>
      </w:pPr>
    </w:p>
    <w:p w:rsidR="00620D62" w:rsidP="009C5516">
      <w:pPr>
        <w:pStyle w:val="BodyText"/>
      </w:pPr>
    </w:p>
    <w:p w:rsidR="00000000" w:rsidRPr="009C5516" w:rsidP="009C5516">
      <w:pPr>
        <w:pStyle w:val="Heading1"/>
      </w:pPr>
      <w:bookmarkStart w:id="12" w:name="O_79478"/>
      <w:bookmarkEnd w:id="12"/>
      <w:r w:rsidRPr="009C5516">
        <w:t>Unit Sector(s)</w:t>
      </w:r>
    </w:p>
    <w:tbl>
      <w:tblPr>
        <w:tblW w:w="0" w:type="auto"/>
        <w:tblLayout w:type="fixed"/>
        <w:tblCellMar>
          <w:left w:w="62" w:type="dxa"/>
          <w:right w:w="62" w:type="dxa"/>
        </w:tblCellMar>
        <w:tblLook w:val="0000"/>
      </w:tblPr>
      <w:tblGrid>
        <w:gridCol w:w="2594"/>
        <w:gridCol w:w="5928"/>
      </w:tblGrid>
      <w:tr w:rsidTr="00620D62">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r w:rsidRPr="009C5516">
              <w:t>Insurance services</w:t>
            </w: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13" w:name="O_156479"/>
      <w:bookmarkEnd w:id="13"/>
      <w:r w:rsidRPr="009C5516">
        <w:t>Competency field</w:t>
      </w:r>
    </w:p>
    <w:tbl>
      <w:tblPr>
        <w:tblW w:w="0" w:type="auto"/>
        <w:tblLayout w:type="fixed"/>
        <w:tblCellMar>
          <w:left w:w="62" w:type="dxa"/>
          <w:right w:w="62" w:type="dxa"/>
        </w:tblCellMar>
        <w:tblLook w:val="0000"/>
      </w:tblPr>
      <w:tblGrid>
        <w:gridCol w:w="2754"/>
        <w:gridCol w:w="5768"/>
      </w:tblGrid>
      <w:tr w:rsidTr="00620D6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p>
        </w:tc>
      </w:tr>
    </w:tbl>
    <w:p w:rsidR="00000000" w:rsidRPr="009C5516" w:rsidP="009C5516">
      <w:pPr>
        <w:pStyle w:val="BodyText"/>
      </w:pPr>
    </w:p>
    <w:p w:rsidR="00000000" w:rsidRPr="009C5516" w:rsidP="009C5516">
      <w:pPr>
        <w:pStyle w:val="AllowPageBreak"/>
      </w:pPr>
    </w:p>
    <w:p w:rsidR="00000000" w:rsidRPr="009C5516" w:rsidP="009C5516">
      <w:pPr>
        <w:pStyle w:val="Heading1"/>
      </w:pPr>
      <w:bookmarkStart w:id="14" w:name="O_156478"/>
      <w:bookmarkEnd w:id="14"/>
      <w:r w:rsidRPr="009C5516">
        <w:t>Co-requisite units</w:t>
      </w:r>
    </w:p>
    <w:tbl>
      <w:tblPr>
        <w:tblW w:w="0" w:type="auto"/>
        <w:tblLayout w:type="fixed"/>
        <w:tblCellMar>
          <w:left w:w="62" w:type="dxa"/>
          <w:right w:w="62" w:type="dxa"/>
        </w:tblCellMar>
        <w:tblLook w:val="0000"/>
      </w:tblPr>
      <w:tblGrid>
        <w:gridCol w:w="2629"/>
        <w:gridCol w:w="1324"/>
        <w:gridCol w:w="4569"/>
      </w:tblGrid>
      <w:tr w:rsidTr="00620D6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r w:rsidRPr="009C551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516">
            <w:pPr>
              <w:pStyle w:val="BodyText"/>
              <w:rPr>
                <w:lang w:val="en-NZ"/>
              </w:rPr>
            </w:pPr>
          </w:p>
        </w:tc>
      </w:tr>
      <w:tr w:rsidTr="00620D6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516" w:rsidP="009C5516">
            <w:pPr>
              <w:pStyle w:val="BodyText"/>
            </w:pPr>
          </w:p>
        </w:tc>
      </w:tr>
    </w:tbl>
    <w:p w:rsidR="00000000" w:rsidRPr="009C5516" w:rsidP="009C5516">
      <w:pPr>
        <w:pStyle w:val="BodyText"/>
      </w:pPr>
    </w:p>
    <w:p w:rsidR="00000000" w:rsidRPr="009C5516" w:rsidP="009C5516"/>
    <w:sectPr w:rsidSect="009C55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D62" w:rsidP="00620D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2" w:rsidP="009C5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0D62" w:rsidP="009C55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0D62" w:rsidP="009C55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D62" w:rsidP="00620D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2" w:rsidP="009C5516">
    <w:pPr>
      <w:pStyle w:val="Header"/>
      <w:framePr w:wrap="around"/>
    </w:pPr>
    <w:r>
      <w:fldChar w:fldCharType="begin"/>
    </w:r>
    <w:r>
      <w:instrText xml:space="preserve"> TITLE   \* MERGEFORMAT </w:instrText>
    </w:r>
    <w:r>
      <w:fldChar w:fldCharType="separate"/>
    </w:r>
    <w:r>
      <w:t>FNSISV310A Process claims payments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0D62" w:rsidP="009C55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A04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706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24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5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516"/>
    <w:pPr>
      <w:spacing w:before="360" w:after="60"/>
      <w:outlineLvl w:val="0"/>
    </w:pPr>
    <w:rPr>
      <w:sz w:val="32"/>
    </w:rPr>
  </w:style>
  <w:style w:type="paragraph" w:styleId="Heading2">
    <w:name w:val="heading 2"/>
    <w:basedOn w:val="HeadingBase"/>
    <w:next w:val="BodyText"/>
    <w:link w:val="Heading2Char"/>
    <w:qFormat/>
    <w:rsid w:val="009C5516"/>
    <w:pPr>
      <w:keepLines/>
      <w:spacing w:before="240" w:after="120"/>
      <w:outlineLvl w:val="1"/>
    </w:pPr>
    <w:rPr>
      <w:sz w:val="28"/>
      <w:szCs w:val="40"/>
    </w:rPr>
  </w:style>
  <w:style w:type="paragraph" w:styleId="Heading3">
    <w:name w:val="heading 3"/>
    <w:basedOn w:val="HeadingBase"/>
    <w:next w:val="BodyText"/>
    <w:link w:val="Heading3Char"/>
    <w:qFormat/>
    <w:rsid w:val="009C5516"/>
    <w:pPr>
      <w:spacing w:before="180" w:after="120"/>
      <w:outlineLvl w:val="2"/>
    </w:pPr>
    <w:rPr>
      <w:spacing w:val="-10"/>
      <w:kern w:val="32"/>
    </w:rPr>
  </w:style>
  <w:style w:type="paragraph" w:styleId="Heading4">
    <w:name w:val="heading 4"/>
    <w:basedOn w:val="HeadingBase"/>
    <w:next w:val="BodyText"/>
    <w:link w:val="Heading4Char"/>
    <w:qFormat/>
    <w:rsid w:val="009C5516"/>
    <w:pPr>
      <w:spacing w:before="160" w:after="120"/>
      <w:outlineLvl w:val="3"/>
    </w:pPr>
    <w:rPr>
      <w:sz w:val="22"/>
    </w:rPr>
  </w:style>
  <w:style w:type="paragraph" w:styleId="Heading5">
    <w:name w:val="heading 5"/>
    <w:basedOn w:val="HeadingBase"/>
    <w:next w:val="Normal"/>
    <w:link w:val="Heading5Char"/>
    <w:qFormat/>
    <w:rsid w:val="009C5516"/>
    <w:pPr>
      <w:spacing w:before="80"/>
      <w:outlineLvl w:val="4"/>
    </w:pPr>
    <w:rPr>
      <w:color w:val="918585"/>
      <w:sz w:val="20"/>
    </w:rPr>
  </w:style>
  <w:style w:type="paragraph" w:styleId="Heading6">
    <w:name w:val="heading 6"/>
    <w:basedOn w:val="HeadingBase"/>
    <w:next w:val="Normal"/>
    <w:link w:val="Heading6Char"/>
    <w:qFormat/>
    <w:rsid w:val="009C5516"/>
    <w:pPr>
      <w:spacing w:before="60"/>
      <w:outlineLvl w:val="5"/>
    </w:pPr>
    <w:rPr>
      <w:color w:val="918585"/>
      <w:sz w:val="20"/>
    </w:rPr>
  </w:style>
  <w:style w:type="paragraph" w:styleId="Heading7">
    <w:name w:val="heading 7"/>
    <w:basedOn w:val="Normal"/>
    <w:next w:val="Normal"/>
    <w:link w:val="Heading7Char"/>
    <w:qFormat/>
    <w:rsid w:val="009C5516"/>
    <w:pPr>
      <w:ind w:left="720"/>
      <w:outlineLvl w:val="6"/>
    </w:pPr>
    <w:rPr>
      <w:i/>
    </w:rPr>
  </w:style>
  <w:style w:type="paragraph" w:styleId="Heading8">
    <w:name w:val="heading 8"/>
    <w:basedOn w:val="Normal"/>
    <w:next w:val="Normal"/>
    <w:link w:val="Heading8Char"/>
    <w:qFormat/>
    <w:rsid w:val="009C5516"/>
    <w:pPr>
      <w:ind w:left="720"/>
      <w:outlineLvl w:val="7"/>
    </w:pPr>
    <w:rPr>
      <w:i/>
    </w:rPr>
  </w:style>
  <w:style w:type="paragraph" w:styleId="Heading9">
    <w:name w:val="heading 9"/>
    <w:basedOn w:val="Normal"/>
    <w:next w:val="Normal"/>
    <w:link w:val="Heading9Char"/>
    <w:qFormat/>
    <w:rsid w:val="009C5516"/>
    <w:pPr>
      <w:ind w:left="720"/>
      <w:outlineLvl w:val="8"/>
    </w:pPr>
    <w:rPr>
      <w:i/>
    </w:rPr>
  </w:style>
  <w:style w:type="character" w:default="1" w:styleId="DefaultParagraphFont">
    <w:name w:val="Default Paragraph Font"/>
    <w:uiPriority w:val="1"/>
    <w:unhideWhenUsed/>
    <w:rsid w:val="009C5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516"/>
  </w:style>
  <w:style w:type="character" w:customStyle="1" w:styleId="Heading1Char">
    <w:name w:val="Heading 1 Char"/>
    <w:basedOn w:val="DefaultParagraphFont"/>
    <w:link w:val="Heading1"/>
    <w:rsid w:val="009C5516"/>
    <w:rPr>
      <w:rFonts w:ascii="Times New Roman" w:eastAsia="Times New Roman" w:hAnsi="Times New Roman" w:cs="Times New Roman"/>
      <w:b/>
      <w:sz w:val="32"/>
      <w:szCs w:val="20"/>
      <w:lang w:eastAsia="en-US"/>
    </w:rPr>
  </w:style>
  <w:style w:type="paragraph" w:styleId="BodyText">
    <w:name w:val="Body Text"/>
    <w:basedOn w:val="Normal"/>
    <w:link w:val="BodyTextChar"/>
    <w:rsid w:val="009C55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516"/>
    <w:rPr>
      <w:rFonts w:ascii="Times New Roman" w:eastAsia="Times New Roman" w:hAnsi="Times New Roman" w:cs="Times New Roman"/>
      <w:sz w:val="24"/>
      <w:lang w:val="en-US" w:eastAsia="en-US"/>
    </w:rPr>
  </w:style>
  <w:style w:type="paragraph" w:styleId="Footer">
    <w:name w:val="footer"/>
    <w:basedOn w:val="Normal"/>
    <w:link w:val="FooterChar"/>
    <w:rsid w:val="009C5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516"/>
    <w:rPr>
      <w:rFonts w:ascii="Times New Roman" w:eastAsia="Times New Roman" w:hAnsi="Times New Roman" w:cs="Times New Roman"/>
      <w:sz w:val="16"/>
      <w:lang w:val="en-US" w:eastAsia="en-US"/>
    </w:rPr>
  </w:style>
  <w:style w:type="paragraph" w:styleId="List">
    <w:name w:val="List"/>
    <w:basedOn w:val="BodyText"/>
    <w:next w:val="BodyText"/>
    <w:rsid w:val="009C5516"/>
    <w:pPr>
      <w:tabs>
        <w:tab w:val="left" w:pos="340"/>
      </w:tabs>
      <w:spacing w:before="60" w:after="60"/>
      <w:ind w:left="340" w:hanging="340"/>
    </w:pPr>
  </w:style>
  <w:style w:type="paragraph" w:styleId="ListBullet">
    <w:name w:val="List Bullet"/>
    <w:basedOn w:val="List"/>
    <w:rsid w:val="009C5516"/>
    <w:pPr>
      <w:numPr>
        <w:numId w:val="13"/>
      </w:numPr>
      <w:tabs>
        <w:tab w:val="clear" w:pos="340"/>
      </w:tabs>
      <w:spacing w:before="40" w:after="40"/>
    </w:pPr>
  </w:style>
  <w:style w:type="character" w:customStyle="1" w:styleId="SpecialBold">
    <w:name w:val="Special Bold"/>
    <w:basedOn w:val="DefaultParagraphFont"/>
    <w:rsid w:val="009C5516"/>
    <w:rPr>
      <w:b/>
      <w:spacing w:val="0"/>
    </w:rPr>
  </w:style>
  <w:style w:type="paragraph" w:styleId="ListBullet2">
    <w:name w:val="List Bullet 2"/>
    <w:basedOn w:val="List2"/>
    <w:rsid w:val="009C5516"/>
    <w:pPr>
      <w:numPr>
        <w:numId w:val="14"/>
      </w:numPr>
      <w:tabs>
        <w:tab w:val="clear" w:pos="680"/>
      </w:tabs>
    </w:pPr>
  </w:style>
  <w:style w:type="paragraph" w:styleId="Header">
    <w:name w:val="header"/>
    <w:basedOn w:val="Normal"/>
    <w:link w:val="HeaderChar"/>
    <w:rsid w:val="009C5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5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5516"/>
    <w:pPr>
      <w:spacing w:before="240" w:after="120"/>
      <w:outlineLvl w:val="0"/>
    </w:pPr>
    <w:rPr>
      <w:rFonts w:ascii="Times New Roman" w:hAnsi="Times New Roman"/>
      <w:b/>
      <w:sz w:val="28"/>
    </w:rPr>
  </w:style>
  <w:style w:type="paragraph" w:customStyle="1" w:styleId="AllowPageBreak">
    <w:name w:val="AllowPageBreak"/>
    <w:rsid w:val="009C55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516"/>
    <w:pPr>
      <w:tabs>
        <w:tab w:val="left" w:pos="680"/>
      </w:tabs>
      <w:spacing w:before="60" w:after="60"/>
      <w:ind w:left="680" w:hanging="340"/>
    </w:pPr>
  </w:style>
  <w:style w:type="character" w:customStyle="1" w:styleId="BoldandItalics">
    <w:name w:val="Bold and Italics"/>
    <w:qFormat/>
    <w:rsid w:val="009C5516"/>
    <w:rPr>
      <w:b/>
      <w:i/>
      <w:u w:val="none"/>
    </w:rPr>
  </w:style>
  <w:style w:type="character" w:customStyle="1" w:styleId="Heading2Char">
    <w:name w:val="Heading 2 Char"/>
    <w:basedOn w:val="DefaultParagraphFont"/>
    <w:link w:val="Heading2"/>
    <w:rsid w:val="009C5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5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5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516"/>
    <w:rPr>
      <w:rFonts w:ascii="Courier New" w:eastAsia="Times New Roman" w:hAnsi="Courier New" w:cs="Times New Roman"/>
      <w:i/>
      <w:szCs w:val="20"/>
      <w:lang w:val="en-US" w:eastAsia="en-US"/>
    </w:rPr>
  </w:style>
  <w:style w:type="paragraph" w:customStyle="1" w:styleId="HeadingBase">
    <w:name w:val="Heading Base"/>
    <w:rsid w:val="009C5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516"/>
    <w:pPr>
      <w:tabs>
        <w:tab w:val="right" w:leader="dot" w:pos="9072"/>
      </w:tabs>
      <w:ind w:left="567"/>
    </w:pPr>
    <w:rPr>
      <w:szCs w:val="22"/>
    </w:rPr>
  </w:style>
  <w:style w:type="paragraph" w:customStyle="1" w:styleId="TOCBase">
    <w:name w:val="TOC Base"/>
    <w:rsid w:val="009C5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516"/>
    <w:pPr>
      <w:tabs>
        <w:tab w:val="right" w:leader="dot" w:pos="9072"/>
      </w:tabs>
      <w:spacing w:before="40" w:after="40"/>
      <w:ind w:left="284"/>
    </w:pPr>
    <w:rPr>
      <w:rFonts w:ascii="Times New Roman" w:hAnsi="Times New Roman"/>
    </w:rPr>
  </w:style>
  <w:style w:type="paragraph" w:styleId="TOC1">
    <w:name w:val="toc 1"/>
    <w:basedOn w:val="TOCBase"/>
    <w:next w:val="Normal"/>
    <w:rsid w:val="009C55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516"/>
    <w:pPr>
      <w:spacing w:before="5040"/>
      <w:jc w:val="center"/>
    </w:pPr>
    <w:rPr>
      <w:sz w:val="48"/>
      <w:szCs w:val="72"/>
      <w:lang w:val="en-US"/>
    </w:rPr>
  </w:style>
  <w:style w:type="character" w:customStyle="1" w:styleId="TitleChar">
    <w:name w:val="Title Char"/>
    <w:basedOn w:val="DefaultParagraphFont"/>
    <w:link w:val="Title"/>
    <w:rsid w:val="009C5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516"/>
    <w:pPr>
      <w:tabs>
        <w:tab w:val="left" w:pos="3600"/>
        <w:tab w:val="left" w:pos="3958"/>
      </w:tabs>
    </w:pPr>
  </w:style>
  <w:style w:type="paragraph" w:customStyle="1" w:styleId="Note">
    <w:name w:val="Note"/>
    <w:basedOn w:val="BodyText"/>
    <w:rsid w:val="009C5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516"/>
    <w:pPr>
      <w:framePr w:wrap="auto" w:hAnchor="text" w:y="6049"/>
    </w:pPr>
    <w:rPr>
      <w:color w:val="000000"/>
      <w:sz w:val="40"/>
    </w:rPr>
  </w:style>
  <w:style w:type="paragraph" w:customStyle="1" w:styleId="TOCTitle">
    <w:name w:val="TOCTitle"/>
    <w:basedOn w:val="Heading1"/>
    <w:rsid w:val="009C5516"/>
    <w:pPr>
      <w:spacing w:after="240"/>
      <w:jc w:val="center"/>
      <w:outlineLvl w:val="9"/>
    </w:pPr>
    <w:rPr>
      <w:caps/>
    </w:rPr>
  </w:style>
  <w:style w:type="paragraph" w:customStyle="1" w:styleId="Version">
    <w:name w:val="Version"/>
    <w:rsid w:val="009C55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516"/>
    <w:pPr>
      <w:keepNext w:val="0"/>
      <w:tabs>
        <w:tab w:val="right" w:pos="4176"/>
      </w:tabs>
      <w:ind w:left="198" w:hanging="198"/>
    </w:pPr>
    <w:rPr>
      <w:rFonts w:ascii="Garamond" w:hAnsi="Garamond"/>
    </w:rPr>
  </w:style>
  <w:style w:type="paragraph" w:styleId="IndexHeading">
    <w:name w:val="index heading"/>
    <w:basedOn w:val="Normal"/>
    <w:next w:val="Index1"/>
    <w:semiHidden/>
    <w:rsid w:val="009C5516"/>
    <w:pPr>
      <w:spacing w:before="120" w:after="120"/>
    </w:pPr>
    <w:rPr>
      <w:rFonts w:ascii="Arial" w:hAnsi="Arial"/>
      <w:b/>
      <w:color w:val="918585"/>
      <w:sz w:val="24"/>
    </w:rPr>
  </w:style>
  <w:style w:type="paragraph" w:customStyle="1" w:styleId="Chapter">
    <w:name w:val="Chapter"/>
    <w:basedOn w:val="Normal"/>
    <w:rsid w:val="009C5516"/>
    <w:pPr>
      <w:spacing w:before="240"/>
    </w:pPr>
    <w:rPr>
      <w:rFonts w:ascii="Times New Roman" w:hAnsi="Times New Roman"/>
      <w:smallCaps/>
      <w:spacing w:val="80"/>
      <w:sz w:val="28"/>
    </w:rPr>
  </w:style>
  <w:style w:type="paragraph" w:customStyle="1" w:styleId="InChapter">
    <w:name w:val="InChapter"/>
    <w:basedOn w:val="Heading3"/>
    <w:rsid w:val="009C5516"/>
    <w:pPr>
      <w:spacing w:after="240"/>
      <w:outlineLvl w:val="9"/>
    </w:pPr>
    <w:rPr>
      <w:noProof/>
    </w:rPr>
  </w:style>
  <w:style w:type="paragraph" w:styleId="Index2">
    <w:name w:val="index 2"/>
    <w:basedOn w:val="Normal"/>
    <w:next w:val="Normal"/>
    <w:semiHidden/>
    <w:rsid w:val="009C5516"/>
    <w:pPr>
      <w:tabs>
        <w:tab w:val="right" w:pos="4176"/>
      </w:tabs>
      <w:ind w:left="568" w:hanging="284"/>
    </w:pPr>
    <w:rPr>
      <w:rFonts w:ascii="Garamond" w:hAnsi="Garamond"/>
    </w:rPr>
  </w:style>
  <w:style w:type="paragraph" w:customStyle="1" w:styleId="Byline">
    <w:name w:val="Byline"/>
    <w:rsid w:val="009C5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516"/>
    <w:pPr>
      <w:tabs>
        <w:tab w:val="clear" w:pos="3600"/>
        <w:tab w:val="clear" w:pos="3958"/>
      </w:tabs>
      <w:jc w:val="right"/>
    </w:pPr>
  </w:style>
  <w:style w:type="character" w:styleId="Emphasis">
    <w:name w:val="Emphasis"/>
    <w:basedOn w:val="DefaultParagraphFont"/>
    <w:qFormat/>
    <w:rsid w:val="009C5516"/>
    <w:rPr>
      <w:i/>
    </w:rPr>
  </w:style>
  <w:style w:type="paragraph" w:styleId="Caption">
    <w:name w:val="caption"/>
    <w:basedOn w:val="BodyText"/>
    <w:next w:val="Normal"/>
    <w:qFormat/>
    <w:rsid w:val="009C5516"/>
    <w:pPr>
      <w:framePr w:w="2268" w:hSpace="181" w:vSpace="181" w:wrap="around" w:vAnchor="text" w:hAnchor="page" w:x="1135" w:y="285" w:anchorLock="1"/>
    </w:pPr>
    <w:rPr>
      <w:i/>
    </w:rPr>
  </w:style>
  <w:style w:type="paragraph" w:customStyle="1" w:styleId="MiniTOCTitle">
    <w:name w:val="MiniTOCTitle"/>
    <w:basedOn w:val="Heading4"/>
    <w:rsid w:val="009C5516"/>
    <w:pPr>
      <w:spacing w:before="240"/>
      <w:outlineLvl w:val="9"/>
    </w:pPr>
    <w:rPr>
      <w:noProof/>
      <w:sz w:val="24"/>
    </w:rPr>
  </w:style>
  <w:style w:type="paragraph" w:customStyle="1" w:styleId="MiniTOCItem">
    <w:name w:val="MiniTOCItem"/>
    <w:basedOn w:val="ListBullet"/>
    <w:rsid w:val="009C5516"/>
    <w:pPr>
      <w:numPr>
        <w:numId w:val="0"/>
      </w:numPr>
      <w:tabs>
        <w:tab w:val="right" w:leader="dot" w:pos="6521"/>
      </w:tabs>
      <w:spacing w:before="0" w:after="0"/>
    </w:pPr>
  </w:style>
  <w:style w:type="paragraph" w:customStyle="1" w:styleId="TOFTitle">
    <w:name w:val="TOFTitle"/>
    <w:basedOn w:val="TOCTitle"/>
    <w:rsid w:val="009C5516"/>
  </w:style>
  <w:style w:type="paragraph" w:styleId="TableofFigures">
    <w:name w:val="table of figures"/>
    <w:basedOn w:val="Normal"/>
    <w:next w:val="Normal"/>
    <w:semiHidden/>
    <w:rsid w:val="009C5516"/>
    <w:pPr>
      <w:tabs>
        <w:tab w:val="right" w:leader="dot" w:pos="9072"/>
      </w:tabs>
      <w:ind w:left="970" w:hanging="403"/>
    </w:pPr>
    <w:rPr>
      <w:rFonts w:ascii="Times New Roman" w:hAnsi="Times New Roman"/>
      <w:b/>
    </w:rPr>
  </w:style>
  <w:style w:type="paragraph" w:styleId="ListNumber">
    <w:name w:val="List Number"/>
    <w:basedOn w:val="List"/>
    <w:rsid w:val="009C5516"/>
    <w:pPr>
      <w:numPr>
        <w:numId w:val="11"/>
      </w:numPr>
    </w:pPr>
  </w:style>
  <w:style w:type="character" w:customStyle="1" w:styleId="WingdingSymbols">
    <w:name w:val="Wingding Symbols"/>
    <w:rsid w:val="009C5516"/>
    <w:rPr>
      <w:rFonts w:ascii="Wingdings" w:hAnsi="Wingdings"/>
    </w:rPr>
  </w:style>
  <w:style w:type="paragraph" w:customStyle="1" w:styleId="TableHeading">
    <w:name w:val="Table Heading"/>
    <w:basedOn w:val="HeadingBase"/>
    <w:rsid w:val="009C5516"/>
    <w:pPr>
      <w:keepLines/>
      <w:pBdr>
        <w:bottom w:val="single" w:sz="6" w:space="1" w:color="918585"/>
      </w:pBdr>
      <w:spacing w:before="240"/>
    </w:pPr>
  </w:style>
  <w:style w:type="character" w:customStyle="1" w:styleId="HotSpot">
    <w:name w:val="HotSpot"/>
    <w:rsid w:val="009C5516"/>
    <w:rPr>
      <w:color w:val="0033CC"/>
      <w:u w:val="none"/>
    </w:rPr>
  </w:style>
  <w:style w:type="paragraph" w:customStyle="1" w:styleId="BodyTextRight">
    <w:name w:val="Body Text Right"/>
    <w:basedOn w:val="BodyText"/>
    <w:rsid w:val="009C5516"/>
    <w:pPr>
      <w:spacing w:before="0" w:after="0"/>
      <w:jc w:val="right"/>
    </w:pPr>
  </w:style>
  <w:style w:type="paragraph" w:styleId="Index3">
    <w:name w:val="index 3"/>
    <w:basedOn w:val="ListNumber2"/>
    <w:next w:val="Normal"/>
    <w:semiHidden/>
    <w:rsid w:val="009C5516"/>
    <w:pPr>
      <w:numPr>
        <w:numId w:val="0"/>
      </w:numPr>
      <w:tabs>
        <w:tab w:val="right" w:leader="dot" w:pos="4176"/>
      </w:tabs>
    </w:pPr>
  </w:style>
  <w:style w:type="paragraph" w:styleId="ListNumber2">
    <w:name w:val="List Number 2"/>
    <w:basedOn w:val="List2"/>
    <w:rsid w:val="009C5516"/>
    <w:pPr>
      <w:numPr>
        <w:numId w:val="10"/>
      </w:numPr>
      <w:tabs>
        <w:tab w:val="clear" w:pos="1060"/>
      </w:tabs>
    </w:pPr>
  </w:style>
  <w:style w:type="paragraph" w:customStyle="1" w:styleId="MarginNote">
    <w:name w:val="Margin Note"/>
    <w:basedOn w:val="BodyText"/>
    <w:rsid w:val="009C5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5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516"/>
    <w:rPr>
      <w:sz w:val="32"/>
    </w:rPr>
  </w:style>
  <w:style w:type="paragraph" w:customStyle="1" w:styleId="HeadingProcedure">
    <w:name w:val="Heading Procedure"/>
    <w:basedOn w:val="HeadingBase"/>
    <w:next w:val="Normal"/>
    <w:rsid w:val="009C5516"/>
    <w:pPr>
      <w:tabs>
        <w:tab w:val="left" w:pos="0"/>
      </w:tabs>
      <w:spacing w:before="120" w:after="60"/>
    </w:pPr>
    <w:rPr>
      <w:i/>
      <w:color w:val="918585"/>
      <w:sz w:val="22"/>
    </w:rPr>
  </w:style>
  <w:style w:type="paragraph" w:customStyle="1" w:styleId="TableBodyText">
    <w:name w:val="Table Body Text"/>
    <w:basedOn w:val="BodyText"/>
    <w:rsid w:val="009C5516"/>
    <w:pPr>
      <w:spacing w:before="60" w:after="60"/>
    </w:pPr>
  </w:style>
  <w:style w:type="paragraph" w:styleId="ListContinue">
    <w:name w:val="List Continue"/>
    <w:basedOn w:val="List"/>
    <w:rsid w:val="009C5516"/>
    <w:pPr>
      <w:ind w:firstLine="0"/>
    </w:pPr>
  </w:style>
  <w:style w:type="paragraph" w:customStyle="1" w:styleId="ListNote">
    <w:name w:val="List Note"/>
    <w:basedOn w:val="List"/>
    <w:rsid w:val="009C5516"/>
    <w:pPr>
      <w:pBdr>
        <w:top w:val="single" w:sz="6" w:space="2" w:color="918585"/>
        <w:bottom w:val="single" w:sz="6" w:space="2" w:color="918585"/>
      </w:pBdr>
      <w:tabs>
        <w:tab w:val="left" w:pos="1021"/>
      </w:tabs>
      <w:ind w:firstLine="0"/>
    </w:pPr>
  </w:style>
  <w:style w:type="paragraph" w:customStyle="1" w:styleId="Warning">
    <w:name w:val="Warning"/>
    <w:basedOn w:val="BodyText"/>
    <w:rsid w:val="009C5516"/>
    <w:pPr>
      <w:shd w:val="clear" w:color="auto" w:fill="D9D9D9"/>
      <w:tabs>
        <w:tab w:val="left" w:pos="992"/>
      </w:tabs>
      <w:ind w:left="119" w:right="119"/>
    </w:pPr>
    <w:rPr>
      <w:sz w:val="20"/>
    </w:rPr>
  </w:style>
  <w:style w:type="paragraph" w:customStyle="1" w:styleId="MarginIcons">
    <w:name w:val="Margin Icons"/>
    <w:basedOn w:val="BodyText"/>
    <w:rsid w:val="009C5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516"/>
    <w:rPr>
      <w:rFonts w:ascii="Courier New" w:hAnsi="Courier New"/>
    </w:rPr>
  </w:style>
  <w:style w:type="paragraph" w:customStyle="1" w:styleId="NoteBullet">
    <w:name w:val="Note Bullet"/>
    <w:basedOn w:val="Note"/>
    <w:rsid w:val="009C5516"/>
    <w:pPr>
      <w:tabs>
        <w:tab w:val="clear" w:pos="680"/>
      </w:tabs>
      <w:spacing w:before="60" w:after="60"/>
    </w:pPr>
  </w:style>
  <w:style w:type="paragraph" w:customStyle="1" w:styleId="SubHeading2">
    <w:name w:val="SubHeading2"/>
    <w:basedOn w:val="HeadingBase"/>
    <w:rsid w:val="009C5516"/>
    <w:pPr>
      <w:spacing w:before="240" w:after="60"/>
    </w:pPr>
    <w:rPr>
      <w:sz w:val="20"/>
    </w:rPr>
  </w:style>
  <w:style w:type="paragraph" w:customStyle="1" w:styleId="SubHeading1">
    <w:name w:val="SubHeading1"/>
    <w:basedOn w:val="HeadingBase"/>
    <w:rsid w:val="009C5516"/>
    <w:pPr>
      <w:spacing w:before="240" w:after="60"/>
    </w:pPr>
    <w:rPr>
      <w:color w:val="918585"/>
      <w:sz w:val="22"/>
    </w:rPr>
  </w:style>
  <w:style w:type="paragraph" w:customStyle="1" w:styleId="SideHeading">
    <w:name w:val="Side Heading"/>
    <w:basedOn w:val="HeadingBase"/>
    <w:rsid w:val="009C5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516"/>
    <w:pPr>
      <w:numPr>
        <w:numId w:val="12"/>
      </w:numPr>
    </w:pPr>
  </w:style>
  <w:style w:type="paragraph" w:styleId="PlainText">
    <w:name w:val="Plain Text"/>
    <w:basedOn w:val="Normal"/>
    <w:link w:val="PlainTextChar"/>
    <w:rsid w:val="009C5516"/>
    <w:rPr>
      <w:sz w:val="20"/>
    </w:rPr>
  </w:style>
  <w:style w:type="character" w:customStyle="1" w:styleId="PlainTextChar">
    <w:name w:val="Plain Text Char"/>
    <w:basedOn w:val="DefaultParagraphFont"/>
    <w:link w:val="PlainText"/>
    <w:rsid w:val="009C55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516"/>
    <w:rPr>
      <w:b/>
      <w:smallCaps/>
    </w:rPr>
  </w:style>
  <w:style w:type="paragraph" w:customStyle="1" w:styleId="TableListNumber">
    <w:name w:val="Table List Number"/>
    <w:basedOn w:val="ListNumber"/>
    <w:rsid w:val="009C5516"/>
    <w:pPr>
      <w:numPr>
        <w:numId w:val="0"/>
      </w:numPr>
    </w:pPr>
  </w:style>
  <w:style w:type="paragraph" w:styleId="TOC4">
    <w:name w:val="toc 4"/>
    <w:basedOn w:val="TOCBase"/>
    <w:next w:val="Normal"/>
    <w:semiHidden/>
    <w:rsid w:val="009C5516"/>
    <w:pPr>
      <w:tabs>
        <w:tab w:val="right" w:leader="dot" w:pos="9071"/>
      </w:tabs>
      <w:ind w:left="1701"/>
    </w:pPr>
  </w:style>
  <w:style w:type="paragraph" w:customStyle="1" w:styleId="ListAlpha">
    <w:name w:val="List Alpha"/>
    <w:basedOn w:val="List"/>
    <w:rsid w:val="009C5516"/>
    <w:pPr>
      <w:numPr>
        <w:numId w:val="9"/>
      </w:numPr>
    </w:pPr>
  </w:style>
  <w:style w:type="paragraph" w:customStyle="1" w:styleId="ListAlpha2">
    <w:name w:val="List Alpha 2"/>
    <w:basedOn w:val="List2"/>
    <w:rsid w:val="009C5516"/>
    <w:pPr>
      <w:numPr>
        <w:numId w:val="8"/>
      </w:numPr>
    </w:pPr>
  </w:style>
  <w:style w:type="paragraph" w:styleId="List3">
    <w:name w:val="List 3"/>
    <w:basedOn w:val="BodyText"/>
    <w:rsid w:val="009C5516"/>
    <w:pPr>
      <w:tabs>
        <w:tab w:val="left" w:pos="1021"/>
      </w:tabs>
      <w:spacing w:before="60" w:after="60"/>
      <w:ind w:left="1020" w:hanging="340"/>
    </w:pPr>
  </w:style>
  <w:style w:type="paragraph" w:styleId="List4">
    <w:name w:val="List 4"/>
    <w:basedOn w:val="BodyText"/>
    <w:rsid w:val="009C5516"/>
    <w:pPr>
      <w:tabs>
        <w:tab w:val="left" w:pos="1361"/>
      </w:tabs>
      <w:spacing w:before="60" w:after="60"/>
      <w:ind w:left="1361" w:hanging="340"/>
    </w:pPr>
  </w:style>
  <w:style w:type="paragraph" w:styleId="List5">
    <w:name w:val="List 5"/>
    <w:basedOn w:val="BodyText"/>
    <w:rsid w:val="009C5516"/>
    <w:pPr>
      <w:tabs>
        <w:tab w:val="left" w:pos="1701"/>
      </w:tabs>
      <w:spacing w:before="60" w:after="60"/>
      <w:ind w:left="1701" w:hanging="340"/>
    </w:pPr>
  </w:style>
  <w:style w:type="paragraph" w:styleId="ListBullet3">
    <w:name w:val="List Bullet 3"/>
    <w:basedOn w:val="List3"/>
    <w:rsid w:val="009C5516"/>
    <w:pPr>
      <w:numPr>
        <w:numId w:val="15"/>
      </w:numPr>
      <w:tabs>
        <w:tab w:val="clear" w:pos="1021"/>
      </w:tabs>
      <w:ind w:left="1037" w:hanging="357"/>
    </w:pPr>
  </w:style>
  <w:style w:type="paragraph" w:styleId="ListBullet4">
    <w:name w:val="List Bullet 4"/>
    <w:basedOn w:val="List4"/>
    <w:rsid w:val="009C5516"/>
    <w:pPr>
      <w:numPr>
        <w:numId w:val="3"/>
      </w:numPr>
    </w:pPr>
  </w:style>
  <w:style w:type="paragraph" w:styleId="ListBullet5">
    <w:name w:val="List Bullet 5"/>
    <w:basedOn w:val="List5"/>
    <w:rsid w:val="009C5516"/>
    <w:pPr>
      <w:numPr>
        <w:numId w:val="4"/>
      </w:numPr>
    </w:pPr>
  </w:style>
  <w:style w:type="paragraph" w:styleId="ListContinue2">
    <w:name w:val="List Continue 2"/>
    <w:basedOn w:val="List2"/>
    <w:rsid w:val="009C5516"/>
    <w:pPr>
      <w:ind w:firstLine="0"/>
    </w:pPr>
  </w:style>
  <w:style w:type="paragraph" w:styleId="ListContinue3">
    <w:name w:val="List Continue 3"/>
    <w:basedOn w:val="List3"/>
    <w:rsid w:val="009C5516"/>
    <w:pPr>
      <w:ind w:left="1021" w:firstLine="0"/>
    </w:pPr>
  </w:style>
  <w:style w:type="paragraph" w:styleId="ListContinue4">
    <w:name w:val="List Continue 4"/>
    <w:basedOn w:val="List4"/>
    <w:rsid w:val="009C5516"/>
    <w:pPr>
      <w:ind w:firstLine="0"/>
    </w:pPr>
  </w:style>
  <w:style w:type="paragraph" w:styleId="ListContinue5">
    <w:name w:val="List Continue 5"/>
    <w:basedOn w:val="List5"/>
    <w:rsid w:val="009C5516"/>
    <w:pPr>
      <w:ind w:firstLine="0"/>
    </w:pPr>
  </w:style>
  <w:style w:type="paragraph" w:styleId="ListNumber3">
    <w:name w:val="List Number 3"/>
    <w:basedOn w:val="List3"/>
    <w:rsid w:val="009C5516"/>
    <w:pPr>
      <w:numPr>
        <w:numId w:val="5"/>
      </w:numPr>
    </w:pPr>
  </w:style>
  <w:style w:type="paragraph" w:styleId="ListNumber4">
    <w:name w:val="List Number 4"/>
    <w:basedOn w:val="List4"/>
    <w:rsid w:val="009C5516"/>
    <w:pPr>
      <w:numPr>
        <w:numId w:val="6"/>
      </w:numPr>
    </w:pPr>
  </w:style>
  <w:style w:type="paragraph" w:styleId="ListNumber5">
    <w:name w:val="List Number 5"/>
    <w:basedOn w:val="List5"/>
    <w:rsid w:val="009C5516"/>
    <w:pPr>
      <w:numPr>
        <w:numId w:val="7"/>
      </w:numPr>
    </w:pPr>
  </w:style>
  <w:style w:type="paragraph" w:styleId="BlockText">
    <w:name w:val="Block Text"/>
    <w:basedOn w:val="Normal"/>
    <w:rsid w:val="009C5516"/>
    <w:pPr>
      <w:spacing w:after="120"/>
      <w:ind w:left="1440" w:right="1440"/>
    </w:pPr>
  </w:style>
  <w:style w:type="character" w:customStyle="1" w:styleId="Subscript">
    <w:name w:val="Subscript"/>
    <w:basedOn w:val="DefaultParagraphFont"/>
    <w:rsid w:val="009C5516"/>
    <w:rPr>
      <w:sz w:val="16"/>
      <w:vertAlign w:val="subscript"/>
    </w:rPr>
  </w:style>
  <w:style w:type="character" w:customStyle="1" w:styleId="Superscript">
    <w:name w:val="Superscript"/>
    <w:basedOn w:val="DefaultParagraphFont"/>
    <w:rsid w:val="009C5516"/>
    <w:rPr>
      <w:sz w:val="16"/>
      <w:vertAlign w:val="superscript"/>
    </w:rPr>
  </w:style>
  <w:style w:type="character" w:customStyle="1" w:styleId="Symbols">
    <w:name w:val="Symbols"/>
    <w:basedOn w:val="DefaultParagraphFont"/>
    <w:rsid w:val="009C5516"/>
    <w:rPr>
      <w:rFonts w:ascii="Symbol" w:hAnsi="Symbol"/>
    </w:rPr>
  </w:style>
  <w:style w:type="character" w:customStyle="1" w:styleId="MenuOptions">
    <w:name w:val="Menu Options"/>
    <w:basedOn w:val="DefaultParagraphFont"/>
    <w:rsid w:val="009C5516"/>
    <w:rPr>
      <w:rFonts w:ascii="Arial Narrow" w:hAnsi="Arial Narrow"/>
      <w:smallCaps/>
    </w:rPr>
  </w:style>
  <w:style w:type="character" w:customStyle="1" w:styleId="Buttons">
    <w:name w:val="Buttons"/>
    <w:basedOn w:val="DefaultParagraphFont"/>
    <w:rsid w:val="009C5516"/>
    <w:rPr>
      <w:b/>
    </w:rPr>
  </w:style>
  <w:style w:type="character" w:customStyle="1" w:styleId="Underlined">
    <w:name w:val="Underlined"/>
    <w:basedOn w:val="DefaultParagraphFont"/>
    <w:rsid w:val="009C5516"/>
    <w:rPr>
      <w:u w:val="single"/>
    </w:rPr>
  </w:style>
  <w:style w:type="paragraph" w:customStyle="1" w:styleId="TableBodyTextRight">
    <w:name w:val="Table Body Text Right"/>
    <w:basedOn w:val="TableBodyText"/>
    <w:rsid w:val="009C5516"/>
    <w:pPr>
      <w:widowControl w:val="0"/>
      <w:autoSpaceDE w:val="0"/>
      <w:autoSpaceDN w:val="0"/>
      <w:adjustRightInd w:val="0"/>
      <w:jc w:val="right"/>
    </w:pPr>
    <w:rPr>
      <w:rFonts w:cs="Arial"/>
      <w:szCs w:val="18"/>
    </w:rPr>
  </w:style>
  <w:style w:type="paragraph" w:customStyle="1" w:styleId="CopyrightText">
    <w:name w:val="Copyright Text"/>
    <w:basedOn w:val="BodyText"/>
    <w:rsid w:val="009C5516"/>
    <w:rPr>
      <w:sz w:val="18"/>
    </w:rPr>
  </w:style>
  <w:style w:type="paragraph" w:customStyle="1" w:styleId="BodySmallRight">
    <w:name w:val="Body Small Right"/>
    <w:basedOn w:val="BodyTextRight"/>
    <w:rsid w:val="009C5516"/>
    <w:rPr>
      <w:sz w:val="18"/>
      <w:szCs w:val="18"/>
    </w:rPr>
  </w:style>
  <w:style w:type="paragraph" w:customStyle="1" w:styleId="MarginEdition">
    <w:name w:val="Margin Edition"/>
    <w:basedOn w:val="MarginNote"/>
    <w:rsid w:val="009C5516"/>
    <w:pPr>
      <w:spacing w:before="0" w:after="0"/>
    </w:pPr>
    <w:rPr>
      <w:rFonts w:ascii="Times New Roman" w:hAnsi="Times New Roman"/>
      <w:color w:val="999999"/>
    </w:rPr>
  </w:style>
  <w:style w:type="paragraph" w:customStyle="1" w:styleId="Spacer">
    <w:name w:val="Spacer"/>
    <w:basedOn w:val="Normal"/>
    <w:rsid w:val="009C5516"/>
    <w:rPr>
      <w:sz w:val="2"/>
      <w:szCs w:val="2"/>
    </w:rPr>
  </w:style>
  <w:style w:type="character" w:customStyle="1" w:styleId="Small">
    <w:name w:val="Small"/>
    <w:basedOn w:val="DefaultParagraphFont"/>
    <w:rsid w:val="009C5516"/>
    <w:rPr>
      <w:sz w:val="16"/>
    </w:rPr>
  </w:style>
  <w:style w:type="paragraph" w:customStyle="1" w:styleId="WideTable">
    <w:name w:val="Wide Table"/>
    <w:basedOn w:val="Normal"/>
    <w:rsid w:val="009C5516"/>
    <w:pPr>
      <w:ind w:left="-1418"/>
    </w:pPr>
    <w:rPr>
      <w:sz w:val="2"/>
      <w:szCs w:val="2"/>
    </w:rPr>
  </w:style>
  <w:style w:type="character" w:styleId="PageNumber">
    <w:name w:val="page number"/>
    <w:basedOn w:val="DefaultParagraphFont"/>
    <w:rsid w:val="009C5516"/>
  </w:style>
  <w:style w:type="paragraph" w:styleId="Quote">
    <w:name w:val="Quote"/>
    <w:basedOn w:val="Heading1"/>
    <w:link w:val="QuoteChar"/>
    <w:qFormat/>
    <w:rsid w:val="009C5516"/>
    <w:rPr>
      <w:b w:val="0"/>
      <w:sz w:val="72"/>
      <w:szCs w:val="72"/>
      <w:lang w:val="en-NZ"/>
    </w:rPr>
  </w:style>
  <w:style w:type="character" w:customStyle="1" w:styleId="QuoteChar">
    <w:name w:val="Quote Char"/>
    <w:basedOn w:val="DefaultParagraphFont"/>
    <w:link w:val="Quote"/>
    <w:rsid w:val="009C5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516"/>
    <w:pPr>
      <w:pageBreakBefore/>
    </w:pPr>
  </w:style>
  <w:style w:type="paragraph" w:customStyle="1" w:styleId="Border">
    <w:name w:val="Border"/>
    <w:basedOn w:val="Normal"/>
    <w:qFormat/>
    <w:rsid w:val="009C5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516"/>
    <w:rPr>
      <w:b/>
      <w:bCs/>
      <w:i/>
      <w:iCs/>
      <w:color w:val="auto"/>
    </w:rPr>
  </w:style>
  <w:style w:type="paragraph" w:styleId="IntenseQuote">
    <w:name w:val="Intense Quote"/>
    <w:basedOn w:val="Normal"/>
    <w:next w:val="Normal"/>
    <w:link w:val="IntenseQuoteChar"/>
    <w:uiPriority w:val="30"/>
    <w:qFormat/>
    <w:rsid w:val="009C5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5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516"/>
    <w:rPr>
      <w:smallCaps/>
      <w:color w:val="auto"/>
      <w:u w:val="single"/>
    </w:rPr>
  </w:style>
  <w:style w:type="character" w:styleId="IntenseReference">
    <w:name w:val="Intense Reference"/>
    <w:basedOn w:val="DefaultParagraphFont"/>
    <w:uiPriority w:val="32"/>
    <w:qFormat/>
    <w:rsid w:val="009C5516"/>
    <w:rPr>
      <w:b/>
      <w:bCs/>
      <w:smallCaps/>
      <w:color w:val="auto"/>
      <w:spacing w:val="5"/>
      <w:u w:val="single"/>
    </w:rPr>
  </w:style>
  <w:style w:type="paragraph" w:customStyle="1" w:styleId="2ColumnHeading">
    <w:name w:val="2Column Heading"/>
    <w:basedOn w:val="BodyText"/>
    <w:qFormat/>
    <w:rsid w:val="009C5516"/>
    <w:pPr>
      <w:spacing w:after="60"/>
      <w:ind w:left="-2268"/>
    </w:pPr>
    <w:rPr>
      <w:b/>
    </w:rPr>
  </w:style>
  <w:style w:type="paragraph" w:customStyle="1" w:styleId="Heading1TOC">
    <w:name w:val="Heading1 TOC"/>
    <w:basedOn w:val="Normal"/>
    <w:qFormat/>
    <w:rsid w:val="009C5516"/>
    <w:pPr>
      <w:spacing w:before="240" w:after="120"/>
    </w:pPr>
    <w:rPr>
      <w:rFonts w:ascii="Times New Roman" w:hAnsi="Times New Roman"/>
      <w:b/>
      <w:sz w:val="32"/>
    </w:rPr>
  </w:style>
  <w:style w:type="paragraph" w:customStyle="1" w:styleId="Heading2TOC">
    <w:name w:val="Heading2 TOC"/>
    <w:basedOn w:val="Normal"/>
    <w:qFormat/>
    <w:rsid w:val="009C5516"/>
    <w:pPr>
      <w:spacing w:before="240" w:after="60"/>
    </w:pPr>
    <w:rPr>
      <w:rFonts w:ascii="Times New Roman" w:hAnsi="Times New Roman"/>
      <w:b/>
      <w:sz w:val="28"/>
    </w:rPr>
  </w:style>
  <w:style w:type="character" w:customStyle="1" w:styleId="Underline">
    <w:name w:val="Underline"/>
    <w:basedOn w:val="DefaultParagraphFont"/>
    <w:qFormat/>
    <w:rsid w:val="009C5516"/>
    <w:rPr>
      <w:u w:val="single"/>
    </w:rPr>
  </w:style>
  <w:style w:type="paragraph" w:styleId="BalloonText">
    <w:name w:val="Balloon Text"/>
    <w:basedOn w:val="Normal"/>
    <w:link w:val="BalloonTextChar"/>
    <w:rsid w:val="009C5516"/>
    <w:rPr>
      <w:rFonts w:ascii="Tahoma" w:hAnsi="Tahoma" w:cs="Tahoma"/>
      <w:sz w:val="16"/>
      <w:szCs w:val="16"/>
    </w:rPr>
  </w:style>
  <w:style w:type="character" w:customStyle="1" w:styleId="BalloonTextChar">
    <w:name w:val="Balloon Text Char"/>
    <w:basedOn w:val="DefaultParagraphFont"/>
    <w:link w:val="BalloonText"/>
    <w:rsid w:val="009C55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5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5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913</Words>
  <Characters>5799</Characters>
  <Application>Microsoft Office Word</Application>
  <DocSecurity>0</DocSecurity>
  <Lines>224</Lines>
  <Paragraphs>111</Paragraphs>
  <ScaleCrop>false</ScaleCrop>
  <Company>Author-it Software Corporation Ltd.</Company>
  <LinksUpToDate>false</LinksUpToDate>
  <CharactersWithSpaces>6642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FNSISV310A Process claims payments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