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695A" w:rsidP="0068695A">
      <w:pPr>
        <w:pStyle w:val="Title"/>
      </w:pPr>
      <w:r>
        <w:fldChar w:fldCharType="begin"/>
      </w:r>
      <w:r>
        <w:instrText xml:space="preserve"> TITLE   \* MERGEFORMAT </w:instrText>
      </w:r>
      <w:r>
        <w:fldChar w:fldCharType="separate"/>
      </w:r>
      <w:r>
        <w:t>FNSISV306A Receive and record or register a claim</w:t>
      </w:r>
      <w:r>
        <w:fldChar w:fldCharType="end"/>
      </w:r>
    </w:p>
    <w:p w:rsidR="0068695A" w:rsidP="0068695A">
      <w:pPr>
        <w:pStyle w:val="Version"/>
        <w:sectPr w:rsidSect="000D0B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0B4C" w:rsidP="000D0B4C">
      <w:pPr>
        <w:pStyle w:val="SuperHeading"/>
      </w:pPr>
      <w:r w:rsidRPr="000D0B4C">
        <w:t>FNSISV306A Receive and record or register a claim</w:t>
      </w:r>
    </w:p>
    <w:p w:rsidR="00000000" w:rsidRPr="000D0B4C" w:rsidP="000D0B4C">
      <w:pPr>
        <w:pStyle w:val="SuperHeading"/>
      </w:pPr>
    </w:p>
    <w:p w:rsidR="00000000" w:rsidRPr="000D0B4C" w:rsidP="000D0B4C">
      <w:pPr>
        <w:pStyle w:val="Heading1"/>
      </w:pPr>
      <w:bookmarkStart w:id="1" w:name="O_79419"/>
      <w:bookmarkEnd w:id="1"/>
      <w:r w:rsidRPr="000D0B4C">
        <w:t>Modification History</w:t>
      </w:r>
    </w:p>
    <w:p w:rsidR="00000000" w:rsidRPr="000D0B4C" w:rsidP="000D0B4C">
      <w:pPr>
        <w:pStyle w:val="BodyText"/>
      </w:pPr>
      <w:r w:rsidRPr="000D0B4C">
        <w:t>Not applicable.</w:t>
      </w:r>
    </w:p>
    <w:p w:rsidR="00000000" w:rsidRPr="000D0B4C" w:rsidP="000D0B4C">
      <w:pPr>
        <w:pStyle w:val="AllowPageBreak"/>
      </w:pPr>
    </w:p>
    <w:p w:rsidR="00000000" w:rsidRPr="000D0B4C" w:rsidP="000D0B4C">
      <w:pPr>
        <w:pStyle w:val="Heading1"/>
      </w:pPr>
      <w:bookmarkStart w:id="2" w:name="O_79420"/>
      <w:bookmarkEnd w:id="2"/>
      <w:r w:rsidRPr="000D0B4C">
        <w:t>Unit Descriptor</w:t>
      </w:r>
    </w:p>
    <w:tbl>
      <w:tblPr>
        <w:tblW w:w="0" w:type="auto"/>
        <w:tblLayout w:type="fixed"/>
        <w:tblCellMar>
          <w:left w:w="62" w:type="dxa"/>
          <w:right w:w="62" w:type="dxa"/>
        </w:tblCellMar>
        <w:tblLook w:val="0000"/>
      </w:tblPr>
      <w:tblGrid>
        <w:gridCol w:w="2647"/>
        <w:gridCol w:w="5875"/>
      </w:tblGrid>
      <w:tr w:rsidTr="0068695A">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Unit descriptor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This unit describes the performance outcomes, skills and knowledge required to receive and record or regis</w:t>
            </w:r>
            <w:r w:rsidRPr="000D0B4C">
              <w:t>ter claims including gathering the information, initial estimation and entering the claim into organisation records.</w:t>
            </w:r>
          </w:p>
          <w:p w:rsidR="00000000" w:rsidRPr="000D0B4C" w:rsidP="000D0B4C">
            <w:pPr>
              <w:pStyle w:val="BodyText"/>
            </w:pPr>
          </w:p>
          <w:p w:rsidR="00000000" w:rsidRPr="000D0B4C" w:rsidP="000D0B4C">
            <w:pPr>
              <w:pStyle w:val="BodyText"/>
            </w:pPr>
            <w:r w:rsidRPr="000D0B4C">
              <w:t>This unit is applicable to individuals working within enterprises and job roles subject to licensing, legislative, regulatory or certifica</w:t>
            </w:r>
            <w:r w:rsidRPr="000D0B4C">
              <w:t>tion requirements including legislation administered by the Australian Securities and Investments Commission (ASIC).</w:t>
            </w: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3" w:name="O_79421"/>
      <w:bookmarkEnd w:id="3"/>
      <w:r w:rsidRPr="000D0B4C">
        <w:t>Application of the Unit</w:t>
      </w:r>
    </w:p>
    <w:tbl>
      <w:tblPr>
        <w:tblW w:w="0" w:type="auto"/>
        <w:tblLayout w:type="fixed"/>
        <w:tblCellMar>
          <w:left w:w="62" w:type="dxa"/>
          <w:right w:w="62" w:type="dxa"/>
        </w:tblCellMar>
        <w:tblLook w:val="0000"/>
      </w:tblPr>
      <w:tblGrid>
        <w:gridCol w:w="2721"/>
        <w:gridCol w:w="5801"/>
      </w:tblGrid>
      <w:tr w:rsidTr="0068695A">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This unit applies to job roles involving insurance claims in a range of insurance sectors and may be applied within organisations of various sizes and across a range of customer bases.</w:t>
            </w: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4" w:name="O_79422"/>
      <w:bookmarkEnd w:id="4"/>
      <w:r w:rsidRPr="000D0B4C">
        <w:t>Licensing/Regulatory Information</w:t>
      </w:r>
    </w:p>
    <w:p w:rsidR="00000000" w:rsidRPr="000D0B4C" w:rsidP="000D0B4C">
      <w:pPr>
        <w:pStyle w:val="BodyText"/>
      </w:pPr>
      <w:r w:rsidRPr="000D0B4C">
        <w:t>Not applicable.</w:t>
      </w:r>
    </w:p>
    <w:p w:rsidR="00000000" w:rsidRPr="000D0B4C" w:rsidP="000D0B4C">
      <w:pPr>
        <w:pStyle w:val="AllowPageBreak"/>
      </w:pPr>
    </w:p>
    <w:p w:rsidR="00000000" w:rsidRPr="000D0B4C" w:rsidP="000D0B4C">
      <w:pPr>
        <w:pStyle w:val="Heading1"/>
      </w:pPr>
      <w:bookmarkStart w:id="5" w:name="O_79423"/>
      <w:bookmarkEnd w:id="5"/>
      <w:r w:rsidRPr="000D0B4C">
        <w:t>Pre-Requisites</w:t>
      </w:r>
    </w:p>
    <w:tbl>
      <w:tblPr>
        <w:tblW w:w="0" w:type="auto"/>
        <w:tblLayout w:type="fixed"/>
        <w:tblCellMar>
          <w:left w:w="62" w:type="dxa"/>
          <w:right w:w="62" w:type="dxa"/>
        </w:tblCellMar>
        <w:tblLook w:val="0000"/>
      </w:tblPr>
      <w:tblGrid>
        <w:gridCol w:w="2745"/>
        <w:gridCol w:w="1301"/>
        <w:gridCol w:w="4476"/>
      </w:tblGrid>
      <w:tr w:rsidTr="0068695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p>
        </w:tc>
      </w:tr>
      <w:tr w:rsidTr="0068695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p>
        </w:tc>
      </w:tr>
      <w:tr w:rsidTr="0068695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6" w:name="O_79424"/>
      <w:bookmarkEnd w:id="6"/>
      <w:r w:rsidRPr="000D0B4C">
        <w:t>Employability Skills Information</w:t>
      </w:r>
    </w:p>
    <w:tbl>
      <w:tblPr>
        <w:tblW w:w="0" w:type="auto"/>
        <w:tblLayout w:type="fixed"/>
        <w:tblCellMar>
          <w:left w:w="62" w:type="dxa"/>
          <w:right w:w="62" w:type="dxa"/>
        </w:tblCellMar>
        <w:tblLook w:val="0000"/>
      </w:tblPr>
      <w:tblGrid>
        <w:gridCol w:w="2762"/>
        <w:gridCol w:w="5760"/>
      </w:tblGrid>
      <w:tr w:rsidTr="0068695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This unit contains employability skills.</w:t>
            </w: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7" w:name="O_79425"/>
      <w:bookmarkEnd w:id="7"/>
      <w:r w:rsidRPr="000D0B4C">
        <w:t>Elements and Performance Criteria Pre-Content</w:t>
      </w:r>
    </w:p>
    <w:tbl>
      <w:tblPr>
        <w:tblW w:w="0" w:type="auto"/>
        <w:tblLayout w:type="fixed"/>
        <w:tblCellMar>
          <w:left w:w="62" w:type="dxa"/>
          <w:right w:w="62" w:type="dxa"/>
        </w:tblCellMar>
        <w:tblLook w:val="0000"/>
      </w:tblPr>
      <w:tblGrid>
        <w:gridCol w:w="2638"/>
        <w:gridCol w:w="5884"/>
      </w:tblGrid>
      <w:tr w:rsidTr="0068695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t>Elements describe the essential outcomes of a unit of competency.</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Performance criteria describe the performance needed to demonstrate achievement of the element. Where bold italicised text is used, further information is detailed in the required skills and</w:t>
            </w:r>
            <w:r w:rsidRPr="000D0B4C">
              <w:t xml:space="preserve"> knowledge section and the range statement. Assessment of performance is to be consistent with the evidence guide.</w:t>
            </w: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8" w:name="O_79426"/>
      <w:bookmarkEnd w:id="8"/>
      <w:r w:rsidRPr="000D0B4C">
        <w:t>Elements and Performance Criteria</w:t>
      </w:r>
    </w:p>
    <w:tbl>
      <w:tblPr>
        <w:tblW w:w="0" w:type="auto"/>
        <w:tblLayout w:type="fixed"/>
        <w:tblCellMar>
          <w:left w:w="62" w:type="dxa"/>
          <w:right w:w="62" w:type="dxa"/>
        </w:tblCellMar>
        <w:tblLook w:val="0000"/>
      </w:tblPr>
      <w:tblGrid>
        <w:gridCol w:w="2638"/>
        <w:gridCol w:w="5884"/>
      </w:tblGrid>
      <w:tr w:rsidTr="0068695A">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rPr>
                <w:rStyle w:val="SpecialBold"/>
              </w:rPr>
              <w:t>ELEMENT</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PERFORMANCE CRITERIA</w:t>
            </w:r>
          </w:p>
        </w:tc>
      </w:tr>
      <w:tr w:rsidTr="0068695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
              <w:rPr>
                <w:lang w:val="en-NZ"/>
              </w:rPr>
            </w:pPr>
            <w:r w:rsidRPr="000D0B4C">
              <w:t>1.</w:t>
            </w:r>
            <w:r w:rsidRPr="000D0B4C">
              <w:tab/>
              <w:t>Receive notification of claim</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2"/>
            </w:pPr>
            <w:r w:rsidRPr="000D0B4C">
              <w:t>1.1.</w:t>
            </w:r>
            <w:r w:rsidRPr="000D0B4C">
              <w:tab/>
            </w:r>
            <w:r w:rsidRPr="000D0B4C">
              <w:t>Customer is advised of claims procedure</w:t>
            </w:r>
          </w:p>
          <w:p w:rsidR="00000000" w:rsidRPr="000D0B4C" w:rsidP="000D0B4C">
            <w:pPr>
              <w:pStyle w:val="List2"/>
            </w:pPr>
            <w:r w:rsidRPr="000D0B4C">
              <w:t>1.2.</w:t>
            </w:r>
            <w:r w:rsidRPr="000D0B4C">
              <w:tab/>
              <w:t>Customer is given comprehensive information on the organisation claims procedure, how to make a claim, and any forms required for claim are sent to customer</w:t>
            </w:r>
          </w:p>
          <w:p w:rsidR="00000000" w:rsidP="000D0B4C">
            <w:pPr>
              <w:pStyle w:val="List2"/>
              <w:rPr>
                <w:lang w:val="en-NZ"/>
              </w:rPr>
            </w:pPr>
            <w:r w:rsidRPr="000D0B4C">
              <w:t>1.3.</w:t>
            </w:r>
            <w:r w:rsidRPr="000D0B4C">
              <w:tab/>
              <w:t>Customer queries are answered clearly and accurat</w:t>
            </w:r>
            <w:r w:rsidRPr="000D0B4C">
              <w:t>ely</w:t>
            </w:r>
          </w:p>
        </w:tc>
      </w:tr>
      <w:tr w:rsidTr="0068695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
              <w:rPr>
                <w:lang w:val="en-NZ"/>
              </w:rPr>
            </w:pPr>
            <w:r w:rsidRPr="000D0B4C">
              <w:t>2.</w:t>
            </w:r>
            <w:r w:rsidRPr="000D0B4C">
              <w:tab/>
              <w:t>Receive claim</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2"/>
            </w:pPr>
            <w:r w:rsidRPr="000D0B4C">
              <w:t>2.1.</w:t>
            </w:r>
            <w:r w:rsidRPr="000D0B4C">
              <w:tab/>
              <w:t xml:space="preserve">New claims advice is </w:t>
            </w:r>
            <w:r w:rsidRPr="000D0B4C">
              <w:rPr>
                <w:rStyle w:val="BoldandItalics"/>
              </w:rPr>
              <w:t>checked</w:t>
            </w:r>
            <w:r w:rsidRPr="000D0B4C">
              <w:t xml:space="preserve"> to verify correct policy detail</w:t>
            </w:r>
          </w:p>
          <w:p w:rsidR="00000000" w:rsidP="000D0B4C">
            <w:pPr>
              <w:pStyle w:val="List2"/>
              <w:rPr>
                <w:lang w:val="en-NZ"/>
              </w:rPr>
            </w:pPr>
            <w:r w:rsidRPr="000D0B4C">
              <w:t>2.2.</w:t>
            </w:r>
            <w:r w:rsidRPr="000D0B4C">
              <w:tab/>
              <w:t>Claims records are checked to ensure that the claim has not been registered previously</w:t>
            </w:r>
          </w:p>
        </w:tc>
      </w:tr>
      <w:tr w:rsidTr="0068695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
              <w:rPr>
                <w:lang w:val="en-NZ"/>
              </w:rPr>
            </w:pPr>
            <w:r w:rsidRPr="000D0B4C">
              <w:t>3.</w:t>
            </w:r>
            <w:r w:rsidRPr="000D0B4C">
              <w:tab/>
              <w:t>Record/register claim</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2"/>
            </w:pPr>
            <w:r w:rsidRPr="000D0B4C">
              <w:t>3.1.</w:t>
            </w:r>
            <w:r w:rsidRPr="000D0B4C">
              <w:tab/>
              <w:t xml:space="preserve">Claims data is accurately </w:t>
            </w:r>
            <w:r w:rsidRPr="000D0B4C">
              <w:rPr>
                <w:rStyle w:val="BoldandItalics"/>
              </w:rPr>
              <w:t>entered</w:t>
            </w:r>
            <w:r w:rsidRPr="000D0B4C">
              <w:t xml:space="preserve"> and </w:t>
            </w:r>
            <w:r w:rsidRPr="000D0B4C">
              <w:rPr>
                <w:rStyle w:val="BoldandItalics"/>
              </w:rPr>
              <w:t xml:space="preserve">claims </w:t>
            </w:r>
            <w:r w:rsidRPr="000D0B4C">
              <w:rPr>
                <w:rStyle w:val="BoldandItalics"/>
              </w:rPr>
              <w:t>are registered</w:t>
            </w:r>
            <w:r w:rsidRPr="000D0B4C">
              <w:t xml:space="preserve"> in accordance with </w:t>
            </w:r>
            <w:r w:rsidRPr="000D0B4C">
              <w:rPr>
                <w:rStyle w:val="BoldandItalics"/>
              </w:rPr>
              <w:t>organisation procedures</w:t>
            </w:r>
            <w:r w:rsidRPr="000D0B4C">
              <w:t xml:space="preserve"> and level of </w:t>
            </w:r>
            <w:r w:rsidRPr="000D0B4C">
              <w:rPr>
                <w:rStyle w:val="BoldandItalics"/>
              </w:rPr>
              <w:t>authority</w:t>
            </w:r>
          </w:p>
          <w:p w:rsidR="00000000" w:rsidP="000D0B4C">
            <w:pPr>
              <w:pStyle w:val="List2"/>
              <w:rPr>
                <w:lang w:val="en-NZ"/>
              </w:rPr>
            </w:pPr>
            <w:r w:rsidRPr="000D0B4C">
              <w:t>3.2.</w:t>
            </w:r>
            <w:r w:rsidRPr="000D0B4C">
              <w:tab/>
              <w:t>Where necessary government authorities are notified in the correct format</w:t>
            </w:r>
          </w:p>
        </w:tc>
      </w:tr>
      <w:tr w:rsidTr="0068695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
              <w:rPr>
                <w:lang w:val="en-NZ"/>
              </w:rPr>
            </w:pPr>
            <w:r w:rsidRPr="000D0B4C">
              <w:t>4.</w:t>
            </w:r>
            <w:r w:rsidRPr="000D0B4C">
              <w:tab/>
              <w:t>Estimate a claims reserve, including reinsurance as appropriate</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2"/>
            </w:pPr>
            <w:r w:rsidRPr="000D0B4C">
              <w:t>4.1.</w:t>
            </w:r>
            <w:r w:rsidRPr="000D0B4C">
              <w:tab/>
              <w:t>A pr</w:t>
            </w:r>
            <w:r w:rsidRPr="000D0B4C">
              <w:t>eliminary reserve/estimate is calculated, where appropriate, according to organisation reserving policy</w:t>
            </w:r>
          </w:p>
          <w:p w:rsidR="00000000" w:rsidRPr="000D0B4C" w:rsidP="000D0B4C">
            <w:pPr>
              <w:pStyle w:val="List2"/>
            </w:pPr>
            <w:r w:rsidRPr="000D0B4C">
              <w:t>4.2.</w:t>
            </w:r>
            <w:r w:rsidRPr="000D0B4C">
              <w:tab/>
              <w:t>For a routine claim, a determination may be made on acceptance or referral of claim in accordance with organisation policy and procedures</w:t>
            </w:r>
          </w:p>
          <w:p w:rsidR="00000000" w:rsidRPr="000D0B4C" w:rsidP="000D0B4C">
            <w:pPr>
              <w:pStyle w:val="List2"/>
            </w:pPr>
            <w:r w:rsidRPr="000D0B4C">
              <w:t>4.3.</w:t>
            </w:r>
            <w:r w:rsidRPr="000D0B4C">
              <w:tab/>
              <w:t>Need</w:t>
            </w:r>
            <w:r w:rsidRPr="000D0B4C">
              <w:t xml:space="preserve"> for internal or external </w:t>
            </w:r>
            <w:r w:rsidRPr="000D0B4C">
              <w:rPr>
                <w:rStyle w:val="BoldandItalics"/>
              </w:rPr>
              <w:t>service providers</w:t>
            </w:r>
            <w:r w:rsidRPr="000D0B4C">
              <w:t xml:space="preserve"> is identified, if appropriate</w:t>
            </w:r>
          </w:p>
          <w:p w:rsidR="00000000" w:rsidRPr="000D0B4C" w:rsidP="000D0B4C">
            <w:pPr>
              <w:pStyle w:val="List2"/>
            </w:pPr>
            <w:r w:rsidRPr="000D0B4C">
              <w:t>4.4.</w:t>
            </w:r>
            <w:r w:rsidRPr="000D0B4C">
              <w:tab/>
              <w:t xml:space="preserve">Policy is checked for </w:t>
            </w:r>
            <w:r w:rsidRPr="000D0B4C">
              <w:rPr>
                <w:rStyle w:val="BoldandItalics"/>
              </w:rPr>
              <w:t>reinsurance</w:t>
            </w:r>
            <w:r w:rsidRPr="000D0B4C">
              <w:t xml:space="preserve"> details, if applicable</w:t>
            </w:r>
          </w:p>
          <w:p w:rsidR="00000000" w:rsidRPr="000D0B4C" w:rsidP="000D0B4C">
            <w:pPr>
              <w:pStyle w:val="List2"/>
            </w:pPr>
            <w:r w:rsidRPr="000D0B4C">
              <w:t>4.5.</w:t>
            </w:r>
            <w:r w:rsidRPr="000D0B4C">
              <w:tab/>
              <w:t xml:space="preserve">Reinsurers are advised of potential claim, if applicable, by raising </w:t>
            </w:r>
            <w:r w:rsidRPr="000D0B4C">
              <w:rPr>
                <w:rStyle w:val="BoldandItalics"/>
              </w:rPr>
              <w:t>reinsurance advice</w:t>
            </w:r>
          </w:p>
          <w:p w:rsidR="00000000" w:rsidP="000D0B4C">
            <w:pPr>
              <w:pStyle w:val="List2"/>
              <w:rPr>
                <w:lang w:val="en-NZ"/>
              </w:rPr>
            </w:pPr>
            <w:r w:rsidRPr="000D0B4C">
              <w:t>4.6.</w:t>
            </w:r>
            <w:r w:rsidRPr="000D0B4C">
              <w:tab/>
              <w:t>Potential impact of th</w:t>
            </w:r>
            <w:r w:rsidRPr="000D0B4C">
              <w:t>e claim on the premium is reported as required</w:t>
            </w:r>
          </w:p>
        </w:tc>
      </w:tr>
      <w:tr w:rsidTr="0068695A">
        <w:tblPrEx>
          <w:tblW w:w="0" w:type="auto"/>
          <w:tblLayout w:type="fixed"/>
          <w:tblCellMar>
            <w:left w:w="62" w:type="dxa"/>
            <w:right w:w="62" w:type="dxa"/>
          </w:tblCellMar>
          <w:tblLook w:val="0000"/>
        </w:tblPrEx>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
              <w:rPr>
                <w:lang w:val="en-NZ"/>
              </w:rPr>
            </w:pPr>
            <w:r w:rsidRPr="000D0B4C">
              <w:t>5.</w:t>
            </w:r>
            <w:r w:rsidRPr="000D0B4C">
              <w:tab/>
              <w:t>Create claim files or add information to existing files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2"/>
            </w:pPr>
            <w:r w:rsidRPr="000D0B4C">
              <w:t>5.1.</w:t>
            </w:r>
            <w:r w:rsidRPr="000D0B4C">
              <w:tab/>
              <w:t>Correspondence is filed in correct claims files and allocated to relevant claims operatives</w:t>
            </w:r>
          </w:p>
          <w:p w:rsidR="00000000" w:rsidRPr="000D0B4C" w:rsidP="000D0B4C">
            <w:pPr>
              <w:pStyle w:val="List2"/>
            </w:pPr>
            <w:r w:rsidRPr="000D0B4C">
              <w:t>5.2.</w:t>
            </w:r>
            <w:r w:rsidRPr="000D0B4C">
              <w:tab/>
              <w:t>All missing information, abnormalities or class</w:t>
            </w:r>
            <w:r w:rsidRPr="000D0B4C">
              <w:t>ification uncertainties are referred according to organisation policy</w:t>
            </w:r>
          </w:p>
          <w:p w:rsidR="00000000" w:rsidRPr="000D0B4C" w:rsidP="000D0B4C">
            <w:pPr>
              <w:pStyle w:val="List2"/>
            </w:pPr>
            <w:r w:rsidRPr="000D0B4C">
              <w:t>5.3.</w:t>
            </w:r>
            <w:r w:rsidRPr="000D0B4C">
              <w:tab/>
              <w:t>An appropriate date is entered into diary system, where necessary</w:t>
            </w:r>
          </w:p>
          <w:p w:rsidR="00000000" w:rsidRPr="000D0B4C" w:rsidP="000D0B4C">
            <w:pPr>
              <w:pStyle w:val="List2"/>
            </w:pPr>
            <w:r w:rsidRPr="000D0B4C">
              <w:t>5.4.</w:t>
            </w:r>
            <w:r w:rsidRPr="000D0B4C">
              <w:tab/>
              <w:t xml:space="preserve">All information is completed accurately and clearly, and in accordance with </w:t>
            </w:r>
            <w:r w:rsidRPr="000D0B4C">
              <w:rPr>
                <w:rStyle w:val="BoldandItalics"/>
              </w:rPr>
              <w:t>legislative and organisation requi</w:t>
            </w:r>
            <w:r w:rsidRPr="000D0B4C">
              <w:rPr>
                <w:rStyle w:val="BoldandItalics"/>
              </w:rPr>
              <w:t>rements</w:t>
            </w:r>
          </w:p>
          <w:p w:rsidR="00000000" w:rsidRPr="000D0B4C" w:rsidP="000D0B4C">
            <w:pPr>
              <w:pStyle w:val="List2"/>
            </w:pPr>
            <w:r w:rsidRPr="000D0B4C">
              <w:t>5.5.</w:t>
            </w:r>
            <w:r w:rsidRPr="000D0B4C">
              <w:tab/>
              <w:t>Completed documentation is filed or referred for processing if appropriate</w:t>
            </w: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9" w:name="O_79427"/>
      <w:bookmarkEnd w:id="9"/>
      <w:r w:rsidRPr="000D0B4C">
        <w:t>Required Skills and Knowledge</w:t>
      </w:r>
    </w:p>
    <w:tbl>
      <w:tblPr>
        <w:tblW w:w="0" w:type="auto"/>
        <w:tblLayout w:type="fixed"/>
        <w:tblCellMar>
          <w:left w:w="62" w:type="dxa"/>
          <w:right w:w="62" w:type="dxa"/>
        </w:tblCellMar>
        <w:tblLook w:val="0000"/>
      </w:tblPr>
      <w:tblGrid>
        <w:gridCol w:w="8522"/>
      </w:tblGrid>
      <w:tr w:rsidTr="006869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REQUIRED SKILLS AND KNOWLEDGE</w:t>
            </w:r>
          </w:p>
        </w:tc>
      </w:tr>
      <w:tr w:rsidTr="006869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t>This section describes the skills and knowledge required for this unit.</w:t>
            </w:r>
          </w:p>
        </w:tc>
      </w:tr>
      <w:tr w:rsidTr="00686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Required skills</w:t>
            </w:r>
          </w:p>
        </w:tc>
      </w:tr>
      <w:tr w:rsidTr="00686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communication skills to:</w:t>
            </w:r>
          </w:p>
          <w:p w:rsidR="00000000" w:rsidRPr="000D0B4C" w:rsidP="000D0B4C">
            <w:pPr>
              <w:pStyle w:val="ListBullet2"/>
            </w:pPr>
            <w:r w:rsidRPr="000D0B4C">
              <w:t>determine and confirm information, using questioning and active listening as required</w:t>
            </w:r>
          </w:p>
          <w:p w:rsidR="00000000" w:rsidRPr="000D0B4C" w:rsidP="000D0B4C">
            <w:pPr>
              <w:pStyle w:val="ListBullet2"/>
            </w:pPr>
            <w:r w:rsidRPr="000D0B4C">
              <w:t>relate to customers</w:t>
            </w:r>
          </w:p>
          <w:p w:rsidR="00000000" w:rsidRPr="000D0B4C" w:rsidP="000D0B4C">
            <w:pPr>
              <w:pStyle w:val="ListBullet2"/>
            </w:pPr>
            <w:r w:rsidRPr="000D0B4C">
              <w:t>liaise with others, share information, listen and understand</w:t>
            </w:r>
          </w:p>
          <w:p w:rsidR="00000000" w:rsidRPr="000D0B4C" w:rsidP="000D0B4C">
            <w:pPr>
              <w:pStyle w:val="ListBullet2"/>
            </w:pPr>
            <w:r w:rsidRPr="000D0B4C">
              <w:t>use language and concepts appropriate to cultural differences</w:t>
            </w:r>
          </w:p>
          <w:p w:rsidR="00000000" w:rsidRPr="000D0B4C" w:rsidP="000D0B4C">
            <w:pPr>
              <w:pStyle w:val="ListBullet"/>
            </w:pPr>
            <w:r w:rsidRPr="000D0B4C">
              <w:t>numeracy and IT skills to:</w:t>
            </w:r>
          </w:p>
          <w:p w:rsidR="00000000" w:rsidRPr="000D0B4C" w:rsidP="000D0B4C">
            <w:pPr>
              <w:pStyle w:val="ListBullet2"/>
            </w:pPr>
            <w:r w:rsidRPr="000D0B4C">
              <w:t>perform calculations related to achieving required outcomes</w:t>
            </w:r>
          </w:p>
          <w:p w:rsidR="00000000" w:rsidRPr="000D0B4C" w:rsidP="000D0B4C">
            <w:pPr>
              <w:pStyle w:val="ListBullet2"/>
            </w:pPr>
            <w:r w:rsidRPr="000D0B4C">
              <w:t>use computer applications (word processing, spreadsheet, database, specific purpose computer systems) to assist in achieving required outcomes</w:t>
            </w:r>
          </w:p>
          <w:p w:rsidR="00000000" w:rsidRPr="000D0B4C" w:rsidP="000D0B4C">
            <w:pPr>
              <w:pStyle w:val="ListBullet2"/>
            </w:pPr>
            <w:r w:rsidRPr="000D0B4C">
              <w:t>access and update record</w:t>
            </w:r>
            <w:r w:rsidRPr="000D0B4C">
              <w:t>s electronically</w:t>
            </w:r>
          </w:p>
          <w:p w:rsidR="00000000" w:rsidRPr="000D0B4C" w:rsidP="000D0B4C">
            <w:pPr>
              <w:pStyle w:val="ListBullet2"/>
            </w:pPr>
            <w:r w:rsidRPr="000D0B4C">
              <w:t>access web-based information services</w:t>
            </w:r>
          </w:p>
          <w:p w:rsidR="00000000" w:rsidRPr="000D0B4C" w:rsidP="000D0B4C">
            <w:pPr>
              <w:pStyle w:val="ListBullet"/>
            </w:pPr>
            <w:r w:rsidRPr="000D0B4C">
              <w:t>literacy skills to read and interpret documentation from a variety of sources and record and consolidate relevant related information</w:t>
            </w:r>
          </w:p>
          <w:p w:rsidR="00000000" w:rsidRPr="000D0B4C" w:rsidP="000D0B4C">
            <w:pPr>
              <w:pStyle w:val="ListBullet"/>
            </w:pPr>
            <w:r w:rsidRPr="000D0B4C">
              <w:t>research and analysis skills for accessing and interpreting releva</w:t>
            </w:r>
            <w:r w:rsidRPr="000D0B4C">
              <w:t>nt information</w:t>
            </w:r>
          </w:p>
          <w:p w:rsidR="00000000" w:rsidP="000D0B4C">
            <w:pPr>
              <w:pStyle w:val="ListBullet"/>
              <w:rPr>
                <w:lang w:val="en-NZ"/>
              </w:rPr>
            </w:pPr>
            <w:r w:rsidRPr="000D0B4C">
              <w:t>organisational skills, including the ability to plan and sequence work</w:t>
            </w:r>
          </w:p>
        </w:tc>
      </w:tr>
      <w:tr w:rsidTr="00686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Required knowledge</w:t>
            </w:r>
          </w:p>
        </w:tc>
      </w:tr>
      <w:tr w:rsidTr="006869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IT and communications systems</w:t>
            </w:r>
          </w:p>
          <w:p w:rsidR="00000000" w:rsidRPr="000D0B4C" w:rsidP="000D0B4C">
            <w:pPr>
              <w:pStyle w:val="ListBullet"/>
            </w:pPr>
            <w:r w:rsidRPr="000D0B4C">
              <w:t>organisation and industry sector policy wording</w:t>
            </w:r>
          </w:p>
          <w:p w:rsidR="00000000" w:rsidRPr="000D0B4C" w:rsidP="000D0B4C">
            <w:pPr>
              <w:pStyle w:val="ListBullet"/>
            </w:pPr>
            <w:r w:rsidRPr="000D0B4C">
              <w:t>principles and methods of filing</w:t>
            </w:r>
          </w:p>
          <w:p w:rsidR="00000000" w:rsidRPr="000D0B4C" w:rsidP="000D0B4C">
            <w:pPr>
              <w:pStyle w:val="ListBullet"/>
            </w:pPr>
            <w:r w:rsidRPr="000D0B4C">
              <w:t>product knowledge, including any conditions and terms of reinsurance</w:t>
            </w:r>
          </w:p>
          <w:p w:rsidR="00000000" w:rsidRPr="000D0B4C" w:rsidP="000D0B4C">
            <w:pPr>
              <w:pStyle w:val="ListBullet"/>
            </w:pPr>
            <w:r w:rsidRPr="000D0B4C">
              <w:t>relevant legislation and regulations, organisation policy and procedures, underwriting guidelines and authorities</w:t>
            </w: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10" w:name="O_79428"/>
      <w:bookmarkEnd w:id="10"/>
      <w:r w:rsidRPr="000D0B4C">
        <w:t>Evidence Guide</w:t>
      </w:r>
    </w:p>
    <w:tbl>
      <w:tblPr>
        <w:tblW w:w="9570" w:type="dxa"/>
        <w:tblLayout w:type="fixed"/>
        <w:tblCellMar>
          <w:left w:w="62" w:type="dxa"/>
          <w:right w:w="62" w:type="dxa"/>
        </w:tblCellMar>
        <w:tblLook w:val="0000"/>
      </w:tblPr>
      <w:tblGrid>
        <w:gridCol w:w="2808"/>
        <w:gridCol w:w="6762"/>
      </w:tblGrid>
      <w:tr w:rsidTr="006869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EVIDENCE GUIDE</w:t>
            </w:r>
          </w:p>
        </w:tc>
      </w:tr>
      <w:tr w:rsidTr="006869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t>The Evidence Guide provides advice on assessment and must be read in conjunction with the performance criteria, required skills and knowledge, range statement and the Assessment Guidelines for the Training Package.</w:t>
            </w:r>
          </w:p>
        </w:tc>
      </w:tr>
      <w:tr w:rsidTr="006869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p>
        </w:tc>
      </w:tr>
      <w:tr w:rsidTr="006869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Critical aspec</w:t>
            </w:r>
            <w:r w:rsidRPr="000D0B4C">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 xml:space="preserve"> Evidence of the ability to:</w:t>
            </w:r>
          </w:p>
          <w:p w:rsidR="00000000" w:rsidRPr="000D0B4C" w:rsidP="000D0B4C">
            <w:pPr>
              <w:pStyle w:val="ListBullet"/>
            </w:pPr>
            <w:r w:rsidRPr="000D0B4C">
              <w:t>fully comply with organisation operating procedures, legislative requirements and industry codes of practice</w:t>
            </w:r>
          </w:p>
          <w:p w:rsidR="00000000" w:rsidP="000D0B4C">
            <w:pPr>
              <w:pStyle w:val="ListBullet"/>
              <w:rPr>
                <w:lang w:val="en-NZ"/>
              </w:rPr>
            </w:pPr>
            <w:r w:rsidRPr="000D0B4C">
              <w:t>use accuracy and attention to detail and thorough checking of data.</w:t>
            </w:r>
          </w:p>
        </w:tc>
      </w:tr>
      <w:tr w:rsidTr="006869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Assessment must ensure:</w:t>
            </w:r>
          </w:p>
          <w:p w:rsidR="00000000" w:rsidRPr="000D0B4C" w:rsidP="000D0B4C">
            <w:pPr>
              <w:pStyle w:val="ListBullet"/>
            </w:pPr>
            <w:r w:rsidRPr="000D0B4C">
              <w:t xml:space="preserve">competency is demonstrated in the context of the work environment and conditions </w:t>
            </w:r>
            <w:r w:rsidRPr="000D0B4C">
              <w:t>specified in the range statement either in a relevant workplace or a closely simulated work environment</w:t>
            </w:r>
          </w:p>
          <w:p w:rsidR="00000000" w:rsidRPr="000D0B4C" w:rsidP="000D0B4C">
            <w:pPr>
              <w:pStyle w:val="ListBullet"/>
            </w:pPr>
            <w:r w:rsidRPr="000D0B4C">
              <w:t>access to and the use of a range of common office equipment, technology, software and consumables</w:t>
            </w:r>
          </w:p>
          <w:p w:rsidR="00000000" w:rsidRPr="000D0B4C" w:rsidP="000D0B4C">
            <w:pPr>
              <w:pStyle w:val="ListBullet"/>
            </w:pPr>
            <w:r w:rsidRPr="000D0B4C">
              <w:t>access to organisation records</w:t>
            </w:r>
          </w:p>
          <w:p w:rsidR="00000000" w:rsidP="000D0B4C">
            <w:pPr>
              <w:pStyle w:val="ListBullet"/>
              <w:rPr>
                <w:lang w:val="en-NZ"/>
              </w:rPr>
            </w:pPr>
            <w:r w:rsidRPr="000D0B4C">
              <w:t xml:space="preserve">access to organisation </w:t>
            </w:r>
            <w:r w:rsidRPr="000D0B4C">
              <w:t>policies and procedures.</w:t>
            </w:r>
          </w:p>
        </w:tc>
      </w:tr>
      <w:tr w:rsidTr="006869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A range of assessment methods should be used to assess practical skills and knowledge. The following examples, in combination, are appropriate for this unit:</w:t>
            </w:r>
          </w:p>
          <w:p w:rsidR="00000000" w:rsidRPr="000D0B4C" w:rsidP="000D0B4C">
            <w:pPr>
              <w:pStyle w:val="ListBullet"/>
            </w:pPr>
            <w:r w:rsidRPr="000D0B4C">
              <w:t xml:space="preserve">evaluating an integrated activity, which combines </w:t>
            </w:r>
            <w:r w:rsidRPr="000D0B4C">
              <w:t>the elements of competency for the unit, or a cluster of related units of competency</w:t>
            </w:r>
          </w:p>
          <w:p w:rsidR="00000000" w:rsidRPr="000D0B4C" w:rsidP="000D0B4C">
            <w:pPr>
              <w:pStyle w:val="ListBullet"/>
            </w:pPr>
            <w:r w:rsidRPr="000D0B4C">
              <w:t>observing processes and procedures in workplaces</w:t>
            </w:r>
          </w:p>
          <w:p w:rsidR="00000000" w:rsidRPr="000D0B4C" w:rsidP="000D0B4C">
            <w:pPr>
              <w:pStyle w:val="ListBullet"/>
            </w:pPr>
            <w:r w:rsidRPr="000D0B4C">
              <w:t>verbal or written questioning on underpinning knowledge and skills</w:t>
            </w:r>
          </w:p>
          <w:p w:rsidR="00000000" w:rsidRPr="000D0B4C" w:rsidP="000D0B4C">
            <w:pPr>
              <w:pStyle w:val="ListBullet"/>
            </w:pPr>
            <w:r w:rsidRPr="000D0B4C">
              <w:t>evaluating samples of work</w:t>
            </w:r>
          </w:p>
          <w:p w:rsidR="00000000" w:rsidP="000D0B4C">
            <w:pPr>
              <w:pStyle w:val="ListBullet"/>
              <w:rPr>
                <w:lang w:val="en-NZ"/>
              </w:rPr>
            </w:pPr>
            <w:r w:rsidRPr="000D0B4C">
              <w:t>accessing and validating third party reports.</w:t>
            </w:r>
          </w:p>
        </w:tc>
      </w:tr>
      <w:tr w:rsidTr="0068695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11" w:name="O_79429"/>
      <w:bookmarkEnd w:id="11"/>
      <w:r w:rsidRPr="000D0B4C">
        <w:t>Range Statement</w:t>
      </w:r>
    </w:p>
    <w:tbl>
      <w:tblPr>
        <w:tblW w:w="0" w:type="auto"/>
        <w:tblLayout w:type="fixed"/>
        <w:tblCellMar>
          <w:left w:w="62" w:type="dxa"/>
          <w:right w:w="62" w:type="dxa"/>
        </w:tblCellMar>
        <w:tblLook w:val="0000"/>
      </w:tblPr>
      <w:tblGrid>
        <w:gridCol w:w="2506"/>
        <w:gridCol w:w="6016"/>
      </w:tblGrid>
      <w:tr w:rsidTr="006869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RANGE STATEMENT</w:t>
            </w:r>
          </w:p>
        </w:tc>
      </w:tr>
      <w:tr w:rsidTr="006869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t>The range statement relates to the unit of competency as a whole. It allows for different work environments and situations that may affect performance. Bold italicised wording, if used in the performance criteria, is detailed below. Essential operating con</w:t>
            </w:r>
            <w:r w:rsidRPr="000D0B4C">
              <w:t>ditions that may be present with training and assessment (depending on the work situation, needs of the candidate, accessibility of the item, and local industry and regional contexts) may also be included.</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t xml:space="preserve">Claims </w:t>
            </w:r>
            <w:r w:rsidRPr="000D0B4C">
              <w:rPr>
                <w:rStyle w:val="BoldandItalics"/>
              </w:rPr>
              <w:t>checking</w:t>
            </w:r>
            <w:r w:rsidRPr="000D0B4C">
              <w:t xml:space="preserve"> involves:</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 xml:space="preserve">manual checklists or </w:t>
            </w:r>
            <w:r w:rsidRPr="000D0B4C">
              <w:t>through data entry validation on computer systems and may include:</w:t>
            </w:r>
          </w:p>
          <w:p w:rsidR="00000000" w:rsidRPr="000D0B4C" w:rsidP="000D0B4C">
            <w:pPr>
              <w:pStyle w:val="ListBullet2"/>
            </w:pPr>
            <w:r w:rsidRPr="000D0B4C">
              <w:t>previous payment to claimant</w:t>
            </w:r>
          </w:p>
          <w:p w:rsidR="00000000" w:rsidRPr="000D0B4C" w:rsidP="000D0B4C">
            <w:pPr>
              <w:pStyle w:val="ListBullet2"/>
            </w:pPr>
            <w:r w:rsidRPr="000D0B4C">
              <w:t>claim has been sent to the wrong insurer</w:t>
            </w:r>
          </w:p>
          <w:p w:rsidR="00000000" w:rsidP="000D0B4C">
            <w:pPr>
              <w:pStyle w:val="ListBullet2"/>
              <w:rPr>
                <w:lang w:val="en-NZ"/>
              </w:rPr>
            </w:pPr>
            <w:r w:rsidRPr="000D0B4C">
              <w:t>liability has not been accepted.</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Entering</w:t>
            </w:r>
            <w:r w:rsidRPr="000D0B4C">
              <w:t xml:space="preserve"> claims data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Bullet"/>
              <w:rPr>
                <w:lang w:val="en-NZ"/>
              </w:rPr>
            </w:pPr>
            <w:r w:rsidRPr="000D0B4C">
              <w:t>coding according to organisation requirements (entering statistical data).</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Registering</w:t>
            </w:r>
            <w:r w:rsidRPr="000D0B4C">
              <w:t xml:space="preserve"> claims may involve: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entering claims reserve/estimate</w:t>
            </w:r>
          </w:p>
          <w:p w:rsidR="00000000" w:rsidRPr="000D0B4C" w:rsidP="000D0B4C">
            <w:pPr>
              <w:pStyle w:val="ListBullet"/>
            </w:pPr>
            <w:r w:rsidRPr="000D0B4C">
              <w:t>identifying interested parties</w:t>
            </w:r>
          </w:p>
          <w:p w:rsidR="00000000" w:rsidRPr="000D0B4C" w:rsidP="000D0B4C">
            <w:pPr>
              <w:pStyle w:val="ListBullet"/>
            </w:pPr>
            <w:r w:rsidRPr="000D0B4C">
              <w:t>identifying reinsurance involvement</w:t>
            </w:r>
          </w:p>
          <w:p w:rsidR="00000000" w:rsidRPr="000D0B4C" w:rsidP="000D0B4C">
            <w:pPr>
              <w:pStyle w:val="ListBullet"/>
            </w:pPr>
            <w:r w:rsidRPr="000D0B4C">
              <w:t>linking to relative policy</w:t>
            </w:r>
          </w:p>
          <w:p w:rsidR="00000000" w:rsidRPr="000D0B4C" w:rsidP="000D0B4C">
            <w:pPr>
              <w:pStyle w:val="ListBullet"/>
            </w:pPr>
            <w:r w:rsidRPr="000D0B4C">
              <w:t>observing limits to authority level</w:t>
            </w:r>
          </w:p>
          <w:p w:rsidR="00000000" w:rsidP="000D0B4C">
            <w:pPr>
              <w:pStyle w:val="ListBullet"/>
              <w:rPr>
                <w:lang w:val="en-NZ"/>
              </w:rPr>
            </w:pPr>
            <w:r w:rsidRPr="000D0B4C">
              <w:t>recording in system.</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Organisation procedures</w:t>
            </w:r>
            <w:r w:rsidRPr="000D0B4C">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correspondence presentation</w:t>
            </w:r>
          </w:p>
          <w:p w:rsidR="00000000" w:rsidRPr="000D0B4C" w:rsidP="000D0B4C">
            <w:pPr>
              <w:pStyle w:val="ListBullet"/>
            </w:pPr>
            <w:r w:rsidRPr="000D0B4C">
              <w:t>initiation of new claims and processing of claims</w:t>
            </w:r>
          </w:p>
          <w:p w:rsidR="00000000" w:rsidP="000D0B4C">
            <w:pPr>
              <w:pStyle w:val="ListBullet"/>
              <w:rPr>
                <w:lang w:val="en-NZ"/>
              </w:rPr>
            </w:pPr>
            <w:r w:rsidRPr="000D0B4C">
              <w:t>security procedures.</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Authorities</w:t>
            </w:r>
            <w:r w:rsidRPr="000D0B4C">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a written policy and procedures ma</w:t>
            </w:r>
            <w:r w:rsidRPr="000D0B4C">
              <w:t>nuals that define the level of authority to make decisions on claims within the organisation</w:t>
            </w:r>
          </w:p>
          <w:p w:rsidR="00000000" w:rsidP="000D0B4C">
            <w:pPr>
              <w:pStyle w:val="ListBullet"/>
              <w:rPr>
                <w:lang w:val="en-NZ"/>
              </w:rPr>
            </w:pPr>
            <w:r w:rsidRPr="000D0B4C">
              <w:t>guidelines/procedures relating to injury management and use of service providers.</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Systems</w:t>
            </w:r>
            <w:r w:rsidRPr="000D0B4C">
              <w:t xml:space="preserve"> may be: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Bullet"/>
              <w:rPr>
                <w:lang w:val="en-NZ"/>
              </w:rPr>
            </w:pPr>
            <w:r w:rsidRPr="000D0B4C">
              <w:t>computerised, with record updating by electronic or manual data recording.</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Service providers</w:t>
            </w:r>
            <w:r w:rsidRPr="000D0B4C">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accountants</w:t>
            </w:r>
          </w:p>
          <w:p w:rsidR="00000000" w:rsidRPr="000D0B4C" w:rsidP="000D0B4C">
            <w:pPr>
              <w:pStyle w:val="ListBullet"/>
            </w:pPr>
            <w:r w:rsidRPr="000D0B4C">
              <w:t>assessors</w:t>
            </w:r>
          </w:p>
          <w:p w:rsidR="00000000" w:rsidRPr="000D0B4C" w:rsidP="000D0B4C">
            <w:pPr>
              <w:pStyle w:val="ListBullet"/>
            </w:pPr>
            <w:r w:rsidRPr="000D0B4C">
              <w:t>auditors</w:t>
            </w:r>
          </w:p>
          <w:p w:rsidR="00000000" w:rsidRPr="000D0B4C" w:rsidP="000D0B4C">
            <w:pPr>
              <w:pStyle w:val="ListBullet"/>
            </w:pPr>
            <w:r w:rsidRPr="000D0B4C">
              <w:t>engineers</w:t>
            </w:r>
          </w:p>
          <w:p w:rsidR="00000000" w:rsidRPr="000D0B4C" w:rsidP="000D0B4C">
            <w:pPr>
              <w:pStyle w:val="ListBullet"/>
            </w:pPr>
            <w:r w:rsidRPr="000D0B4C">
              <w:t>investigators</w:t>
            </w:r>
          </w:p>
          <w:p w:rsidR="00000000" w:rsidRPr="000D0B4C" w:rsidP="000D0B4C">
            <w:pPr>
              <w:pStyle w:val="ListBullet"/>
            </w:pPr>
            <w:r w:rsidRPr="000D0B4C">
              <w:t>medical advisers</w:t>
            </w:r>
          </w:p>
          <w:p w:rsidR="00000000" w:rsidRPr="000D0B4C" w:rsidP="000D0B4C">
            <w:pPr>
              <w:pStyle w:val="ListBullet"/>
            </w:pPr>
            <w:r w:rsidRPr="000D0B4C">
              <w:t>private investigators</w:t>
            </w:r>
          </w:p>
          <w:p w:rsidR="00000000" w:rsidRPr="000D0B4C" w:rsidP="000D0B4C">
            <w:pPr>
              <w:pStyle w:val="ListBullet"/>
            </w:pPr>
            <w:r w:rsidRPr="000D0B4C">
              <w:t>surveyors</w:t>
            </w:r>
          </w:p>
          <w:p w:rsidR="00000000" w:rsidP="000D0B4C">
            <w:pPr>
              <w:pStyle w:val="ListBullet"/>
              <w:rPr>
                <w:lang w:val="en-NZ"/>
              </w:rPr>
            </w:pPr>
            <w:r w:rsidRPr="000D0B4C">
              <w:t>others as required.</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t xml:space="preserve">If </w:t>
            </w:r>
            <w:r w:rsidRPr="000D0B4C">
              <w:rPr>
                <w:rStyle w:val="BoldandItalics"/>
              </w:rPr>
              <w:t>reinsurance</w:t>
            </w:r>
            <w:r w:rsidRPr="000D0B4C">
              <w:t xml:space="preserve"> is identified:</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Bullet"/>
              <w:rPr>
                <w:lang w:val="en-NZ"/>
              </w:rPr>
            </w:pPr>
            <w:r w:rsidRPr="000D0B4C">
              <w:t>check specific treaty and/or facultative coverage for catastrophic claims and allocate internal category code.</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Reinsurance advice</w:t>
            </w:r>
            <w:r w:rsidRPr="000D0B4C">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ListBullet"/>
              <w:rPr>
                <w:lang w:val="en-NZ"/>
              </w:rPr>
            </w:pPr>
            <w:r w:rsidRPr="000D0B4C">
              <w:t>notifying the reinsurer of potential claim (if appropriate) by raising a credit/debit note.</w:t>
            </w:r>
          </w:p>
        </w:tc>
      </w:tr>
      <w:tr w:rsidTr="0068695A">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BoldandItalics"/>
              </w:rPr>
              <w:t>L</w:t>
            </w:r>
            <w:r w:rsidRPr="000D0B4C">
              <w:rPr>
                <w:rStyle w:val="BoldandItalics"/>
              </w:rPr>
              <w:t>egislative and organisational requirements</w:t>
            </w:r>
            <w:r w:rsidRPr="000D0B4C">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ListBullet"/>
            </w:pPr>
            <w:r w:rsidRPr="000D0B4C">
              <w:t>Health and Other Services (Compensation) Act</w:t>
            </w:r>
          </w:p>
          <w:p w:rsidR="00000000" w:rsidRPr="000D0B4C" w:rsidP="000D0B4C">
            <w:pPr>
              <w:pStyle w:val="ListBullet"/>
            </w:pPr>
            <w:r w:rsidRPr="000D0B4C">
              <w:t>industrial relations legislation</w:t>
            </w:r>
          </w:p>
          <w:p w:rsidR="00000000" w:rsidRPr="000D0B4C" w:rsidP="000D0B4C">
            <w:pPr>
              <w:pStyle w:val="ListBullet"/>
            </w:pPr>
            <w:r w:rsidRPr="000D0B4C">
              <w:t>Privacy Act</w:t>
            </w:r>
          </w:p>
          <w:p w:rsidR="00000000" w:rsidRPr="000D0B4C" w:rsidP="000D0B4C">
            <w:pPr>
              <w:pStyle w:val="ListBullet"/>
            </w:pPr>
            <w:r w:rsidRPr="000D0B4C">
              <w:t>social security legislation</w:t>
            </w:r>
          </w:p>
          <w:p w:rsidR="00000000" w:rsidRPr="000D0B4C" w:rsidP="000D0B4C">
            <w:pPr>
              <w:pStyle w:val="ListBullet"/>
            </w:pPr>
            <w:r w:rsidRPr="000D0B4C">
              <w:t>State and Territory workers compensation Acts and regulations</w:t>
            </w:r>
          </w:p>
          <w:p w:rsidR="00000000" w:rsidRPr="000D0B4C" w:rsidP="000D0B4C">
            <w:pPr>
              <w:pStyle w:val="ListBullet"/>
            </w:pPr>
            <w:r w:rsidRPr="000D0B4C">
              <w:t>taxation legislatio</w:t>
            </w:r>
            <w:r w:rsidRPr="000D0B4C">
              <w:t>n.</w:t>
            </w:r>
          </w:p>
        </w:tc>
      </w:tr>
    </w:tbl>
    <w:p w:rsidR="0068695A" w:rsidP="000D0B4C">
      <w:pPr>
        <w:pStyle w:val="BodyText"/>
      </w:pPr>
    </w:p>
    <w:p w:rsidR="0068695A" w:rsidP="000D0B4C">
      <w:pPr>
        <w:pStyle w:val="BodyText"/>
      </w:pPr>
    </w:p>
    <w:p w:rsidR="00000000" w:rsidRPr="000D0B4C" w:rsidP="000D0B4C">
      <w:pPr>
        <w:pStyle w:val="Heading1"/>
      </w:pPr>
      <w:bookmarkStart w:id="12" w:name="O_79430"/>
      <w:bookmarkEnd w:id="12"/>
      <w:r w:rsidRPr="000D0B4C">
        <w:t>Unit Sector(s)</w:t>
      </w:r>
    </w:p>
    <w:tbl>
      <w:tblPr>
        <w:tblW w:w="0" w:type="auto"/>
        <w:tblLayout w:type="fixed"/>
        <w:tblCellMar>
          <w:left w:w="62" w:type="dxa"/>
          <w:right w:w="62" w:type="dxa"/>
        </w:tblCellMar>
        <w:tblLook w:val="0000"/>
      </w:tblPr>
      <w:tblGrid>
        <w:gridCol w:w="2594"/>
        <w:gridCol w:w="5928"/>
      </w:tblGrid>
      <w:tr w:rsidTr="0068695A">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r w:rsidRPr="000D0B4C">
              <w:t>Insurance services</w:t>
            </w: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13" w:name="O_156471"/>
      <w:bookmarkEnd w:id="13"/>
      <w:r w:rsidRPr="000D0B4C">
        <w:t>Competency field</w:t>
      </w:r>
    </w:p>
    <w:tbl>
      <w:tblPr>
        <w:tblW w:w="0" w:type="auto"/>
        <w:tblLayout w:type="fixed"/>
        <w:tblCellMar>
          <w:left w:w="62" w:type="dxa"/>
          <w:right w:w="62" w:type="dxa"/>
        </w:tblCellMar>
        <w:tblLook w:val="0000"/>
      </w:tblPr>
      <w:tblGrid>
        <w:gridCol w:w="2754"/>
        <w:gridCol w:w="5768"/>
      </w:tblGrid>
      <w:tr w:rsidTr="0068695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p>
        </w:tc>
      </w:tr>
    </w:tbl>
    <w:p w:rsidR="00000000" w:rsidRPr="000D0B4C" w:rsidP="000D0B4C">
      <w:pPr>
        <w:pStyle w:val="BodyText"/>
      </w:pPr>
    </w:p>
    <w:p w:rsidR="00000000" w:rsidRPr="000D0B4C" w:rsidP="000D0B4C">
      <w:pPr>
        <w:pStyle w:val="AllowPageBreak"/>
      </w:pPr>
    </w:p>
    <w:p w:rsidR="00000000" w:rsidRPr="000D0B4C" w:rsidP="000D0B4C">
      <w:pPr>
        <w:pStyle w:val="Heading1"/>
      </w:pPr>
      <w:bookmarkStart w:id="14" w:name="O_156470"/>
      <w:bookmarkEnd w:id="14"/>
      <w:r w:rsidRPr="000D0B4C">
        <w:t>Co-requisite units</w:t>
      </w:r>
    </w:p>
    <w:tbl>
      <w:tblPr>
        <w:tblW w:w="0" w:type="auto"/>
        <w:tblLayout w:type="fixed"/>
        <w:tblCellMar>
          <w:left w:w="62" w:type="dxa"/>
          <w:right w:w="62" w:type="dxa"/>
        </w:tblCellMar>
        <w:tblLook w:val="0000"/>
      </w:tblPr>
      <w:tblGrid>
        <w:gridCol w:w="2629"/>
        <w:gridCol w:w="1324"/>
        <w:gridCol w:w="4569"/>
      </w:tblGrid>
      <w:tr w:rsidTr="0068695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r w:rsidRPr="000D0B4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0B4C">
            <w:pPr>
              <w:pStyle w:val="BodyText"/>
              <w:rPr>
                <w:lang w:val="en-NZ"/>
              </w:rPr>
            </w:pPr>
          </w:p>
        </w:tc>
      </w:tr>
      <w:tr w:rsidTr="0068695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0B4C" w:rsidP="000D0B4C">
            <w:pPr>
              <w:pStyle w:val="BodyText"/>
            </w:pPr>
          </w:p>
        </w:tc>
      </w:tr>
    </w:tbl>
    <w:p w:rsidR="00000000" w:rsidRPr="000D0B4C" w:rsidP="000D0B4C">
      <w:pPr>
        <w:pStyle w:val="BodyText"/>
      </w:pPr>
    </w:p>
    <w:p w:rsidR="00000000" w:rsidRPr="000D0B4C" w:rsidP="000D0B4C"/>
    <w:sectPr w:rsidSect="000D0B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695A" w:rsidP="00686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5A" w:rsidP="000D0B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695A" w:rsidP="000D0B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695A" w:rsidP="000D0B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695A" w:rsidP="006869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B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95A" w:rsidP="000D0B4C">
    <w:pPr>
      <w:pStyle w:val="Header"/>
      <w:framePr w:wrap="around"/>
    </w:pPr>
    <w:r>
      <w:fldChar w:fldCharType="begin"/>
    </w:r>
    <w:r>
      <w:instrText xml:space="preserve"> TITLE   \* MERGEFORMAT </w:instrText>
    </w:r>
    <w:r>
      <w:fldChar w:fldCharType="separate"/>
    </w:r>
    <w:r>
      <w:t>FNSISV306A Receive and record or register a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8695A" w:rsidP="000D0B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7E0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96DD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F2C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B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0B4C"/>
    <w:pPr>
      <w:spacing w:before="360" w:after="60"/>
      <w:outlineLvl w:val="0"/>
    </w:pPr>
    <w:rPr>
      <w:sz w:val="32"/>
    </w:rPr>
  </w:style>
  <w:style w:type="paragraph" w:styleId="Heading2">
    <w:name w:val="heading 2"/>
    <w:basedOn w:val="HeadingBase"/>
    <w:next w:val="BodyText"/>
    <w:link w:val="Heading2Char"/>
    <w:qFormat/>
    <w:rsid w:val="000D0B4C"/>
    <w:pPr>
      <w:keepLines/>
      <w:spacing w:before="240" w:after="120"/>
      <w:outlineLvl w:val="1"/>
    </w:pPr>
    <w:rPr>
      <w:sz w:val="28"/>
      <w:szCs w:val="40"/>
    </w:rPr>
  </w:style>
  <w:style w:type="paragraph" w:styleId="Heading3">
    <w:name w:val="heading 3"/>
    <w:basedOn w:val="HeadingBase"/>
    <w:next w:val="BodyText"/>
    <w:link w:val="Heading3Char"/>
    <w:qFormat/>
    <w:rsid w:val="000D0B4C"/>
    <w:pPr>
      <w:spacing w:before="180" w:after="120"/>
      <w:outlineLvl w:val="2"/>
    </w:pPr>
    <w:rPr>
      <w:spacing w:val="-10"/>
      <w:kern w:val="32"/>
    </w:rPr>
  </w:style>
  <w:style w:type="paragraph" w:styleId="Heading4">
    <w:name w:val="heading 4"/>
    <w:basedOn w:val="HeadingBase"/>
    <w:next w:val="BodyText"/>
    <w:link w:val="Heading4Char"/>
    <w:qFormat/>
    <w:rsid w:val="000D0B4C"/>
    <w:pPr>
      <w:spacing w:before="160" w:after="120"/>
      <w:outlineLvl w:val="3"/>
    </w:pPr>
    <w:rPr>
      <w:sz w:val="22"/>
    </w:rPr>
  </w:style>
  <w:style w:type="paragraph" w:styleId="Heading5">
    <w:name w:val="heading 5"/>
    <w:basedOn w:val="HeadingBase"/>
    <w:next w:val="Normal"/>
    <w:link w:val="Heading5Char"/>
    <w:qFormat/>
    <w:rsid w:val="000D0B4C"/>
    <w:pPr>
      <w:spacing w:before="80"/>
      <w:outlineLvl w:val="4"/>
    </w:pPr>
    <w:rPr>
      <w:color w:val="918585"/>
      <w:sz w:val="20"/>
    </w:rPr>
  </w:style>
  <w:style w:type="paragraph" w:styleId="Heading6">
    <w:name w:val="heading 6"/>
    <w:basedOn w:val="HeadingBase"/>
    <w:next w:val="Normal"/>
    <w:link w:val="Heading6Char"/>
    <w:qFormat/>
    <w:rsid w:val="000D0B4C"/>
    <w:pPr>
      <w:spacing w:before="60"/>
      <w:outlineLvl w:val="5"/>
    </w:pPr>
    <w:rPr>
      <w:color w:val="918585"/>
      <w:sz w:val="20"/>
    </w:rPr>
  </w:style>
  <w:style w:type="paragraph" w:styleId="Heading7">
    <w:name w:val="heading 7"/>
    <w:basedOn w:val="Normal"/>
    <w:next w:val="Normal"/>
    <w:link w:val="Heading7Char"/>
    <w:qFormat/>
    <w:rsid w:val="000D0B4C"/>
    <w:pPr>
      <w:ind w:left="720"/>
      <w:outlineLvl w:val="6"/>
    </w:pPr>
    <w:rPr>
      <w:i/>
    </w:rPr>
  </w:style>
  <w:style w:type="paragraph" w:styleId="Heading8">
    <w:name w:val="heading 8"/>
    <w:basedOn w:val="Normal"/>
    <w:next w:val="Normal"/>
    <w:link w:val="Heading8Char"/>
    <w:qFormat/>
    <w:rsid w:val="000D0B4C"/>
    <w:pPr>
      <w:ind w:left="720"/>
      <w:outlineLvl w:val="7"/>
    </w:pPr>
    <w:rPr>
      <w:i/>
    </w:rPr>
  </w:style>
  <w:style w:type="paragraph" w:styleId="Heading9">
    <w:name w:val="heading 9"/>
    <w:basedOn w:val="Normal"/>
    <w:next w:val="Normal"/>
    <w:link w:val="Heading9Char"/>
    <w:qFormat/>
    <w:rsid w:val="000D0B4C"/>
    <w:pPr>
      <w:ind w:left="720"/>
      <w:outlineLvl w:val="8"/>
    </w:pPr>
    <w:rPr>
      <w:i/>
    </w:rPr>
  </w:style>
  <w:style w:type="character" w:default="1" w:styleId="DefaultParagraphFont">
    <w:name w:val="Default Paragraph Font"/>
    <w:uiPriority w:val="1"/>
    <w:unhideWhenUsed/>
    <w:rsid w:val="000D0B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B4C"/>
  </w:style>
  <w:style w:type="character" w:customStyle="1" w:styleId="Heading1Char">
    <w:name w:val="Heading 1 Char"/>
    <w:link w:val="Heading1"/>
    <w:rsid w:val="000D0B4C"/>
    <w:rPr>
      <w:rFonts w:ascii="Times New Roman" w:eastAsia="Times New Roman" w:hAnsi="Times New Roman" w:cs="Times New Roman"/>
      <w:b/>
      <w:sz w:val="32"/>
      <w:szCs w:val="20"/>
      <w:lang w:eastAsia="en-US"/>
    </w:rPr>
  </w:style>
  <w:style w:type="paragraph" w:styleId="BodyText">
    <w:name w:val="Body Text"/>
    <w:basedOn w:val="Normal"/>
    <w:link w:val="BodyTextChar"/>
    <w:rsid w:val="000D0B4C"/>
    <w:pPr>
      <w:spacing w:before="120" w:after="120"/>
      <w:contextualSpacing/>
    </w:pPr>
    <w:rPr>
      <w:rFonts w:ascii="Times New Roman" w:hAnsi="Times New Roman"/>
      <w:sz w:val="24"/>
      <w:szCs w:val="22"/>
    </w:rPr>
  </w:style>
  <w:style w:type="character" w:customStyle="1" w:styleId="BodyTextChar">
    <w:name w:val="Body Text Char"/>
    <w:link w:val="BodyText"/>
    <w:rsid w:val="000D0B4C"/>
    <w:rPr>
      <w:rFonts w:ascii="Times New Roman" w:eastAsia="Times New Roman" w:hAnsi="Times New Roman" w:cs="Times New Roman"/>
      <w:sz w:val="24"/>
      <w:lang w:val="en-US" w:eastAsia="en-US"/>
    </w:rPr>
  </w:style>
  <w:style w:type="paragraph" w:styleId="Footer">
    <w:name w:val="footer"/>
    <w:basedOn w:val="Normal"/>
    <w:link w:val="FooterChar"/>
    <w:rsid w:val="000D0B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0B4C"/>
    <w:rPr>
      <w:rFonts w:ascii="Times New Roman" w:eastAsia="Times New Roman" w:hAnsi="Times New Roman" w:cs="Times New Roman"/>
      <w:sz w:val="16"/>
      <w:lang w:val="en-US" w:eastAsia="en-US"/>
    </w:rPr>
  </w:style>
  <w:style w:type="paragraph" w:styleId="List">
    <w:name w:val="List"/>
    <w:basedOn w:val="BodyText"/>
    <w:next w:val="BodyText"/>
    <w:rsid w:val="000D0B4C"/>
    <w:pPr>
      <w:tabs>
        <w:tab w:val="left" w:pos="340"/>
      </w:tabs>
      <w:spacing w:before="60" w:after="60"/>
      <w:ind w:left="340" w:hanging="340"/>
    </w:pPr>
  </w:style>
  <w:style w:type="paragraph" w:styleId="ListBullet">
    <w:name w:val="List Bullet"/>
    <w:basedOn w:val="List"/>
    <w:rsid w:val="000D0B4C"/>
    <w:pPr>
      <w:numPr>
        <w:numId w:val="13"/>
      </w:numPr>
      <w:tabs>
        <w:tab w:val="clear" w:pos="340"/>
      </w:tabs>
      <w:spacing w:before="40" w:after="40"/>
    </w:pPr>
  </w:style>
  <w:style w:type="character" w:customStyle="1" w:styleId="SpecialBold">
    <w:name w:val="Special Bold"/>
    <w:rsid w:val="000D0B4C"/>
    <w:rPr>
      <w:b/>
      <w:spacing w:val="0"/>
    </w:rPr>
  </w:style>
  <w:style w:type="paragraph" w:styleId="ListBullet2">
    <w:name w:val="List Bullet 2"/>
    <w:basedOn w:val="List2"/>
    <w:rsid w:val="000D0B4C"/>
    <w:pPr>
      <w:numPr>
        <w:numId w:val="14"/>
      </w:numPr>
      <w:tabs>
        <w:tab w:val="clear" w:pos="680"/>
      </w:tabs>
    </w:pPr>
  </w:style>
  <w:style w:type="paragraph" w:styleId="Header">
    <w:name w:val="header"/>
    <w:basedOn w:val="Normal"/>
    <w:link w:val="HeaderChar"/>
    <w:rsid w:val="000D0B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0B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0B4C"/>
    <w:pPr>
      <w:spacing w:before="240" w:after="120"/>
      <w:outlineLvl w:val="0"/>
    </w:pPr>
    <w:rPr>
      <w:rFonts w:ascii="Times New Roman" w:hAnsi="Times New Roman"/>
      <w:b/>
      <w:sz w:val="28"/>
    </w:rPr>
  </w:style>
  <w:style w:type="paragraph" w:customStyle="1" w:styleId="AllowPageBreak">
    <w:name w:val="AllowPageBreak"/>
    <w:rsid w:val="000D0B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0B4C"/>
    <w:pPr>
      <w:tabs>
        <w:tab w:val="left" w:pos="680"/>
      </w:tabs>
      <w:spacing w:before="60" w:after="60"/>
      <w:ind w:left="680" w:hanging="340"/>
    </w:pPr>
  </w:style>
  <w:style w:type="character" w:customStyle="1" w:styleId="BoldandItalics">
    <w:name w:val="Bold and Italics"/>
    <w:qFormat/>
    <w:rsid w:val="000D0B4C"/>
    <w:rPr>
      <w:b/>
      <w:i/>
      <w:u w:val="none"/>
    </w:rPr>
  </w:style>
  <w:style w:type="character" w:customStyle="1" w:styleId="Heading2Char">
    <w:name w:val="Heading 2 Char"/>
    <w:link w:val="Heading2"/>
    <w:rsid w:val="000D0B4C"/>
    <w:rPr>
      <w:rFonts w:ascii="Times New Roman" w:eastAsia="Times New Roman" w:hAnsi="Times New Roman" w:cs="Times New Roman"/>
      <w:b/>
      <w:sz w:val="28"/>
      <w:szCs w:val="40"/>
      <w:lang w:eastAsia="en-US"/>
    </w:rPr>
  </w:style>
  <w:style w:type="character" w:customStyle="1" w:styleId="Heading3Char">
    <w:name w:val="Heading 3 Char"/>
    <w:link w:val="Heading3"/>
    <w:rsid w:val="000D0B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0B4C"/>
    <w:rPr>
      <w:rFonts w:ascii="Times New Roman" w:eastAsia="Times New Roman" w:hAnsi="Times New Roman" w:cs="Times New Roman"/>
      <w:b/>
      <w:szCs w:val="20"/>
      <w:lang w:eastAsia="en-US"/>
    </w:rPr>
  </w:style>
  <w:style w:type="character" w:customStyle="1" w:styleId="Heading5Char">
    <w:name w:val="Heading 5 Char"/>
    <w:link w:val="Heading5"/>
    <w:rsid w:val="000D0B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0B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B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0B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0B4C"/>
    <w:rPr>
      <w:rFonts w:ascii="Courier New" w:eastAsia="Times New Roman" w:hAnsi="Courier New" w:cs="Times New Roman"/>
      <w:i/>
      <w:szCs w:val="20"/>
      <w:lang w:val="en-US" w:eastAsia="en-US"/>
    </w:rPr>
  </w:style>
  <w:style w:type="paragraph" w:customStyle="1" w:styleId="HeadingBase">
    <w:name w:val="Heading Base"/>
    <w:rsid w:val="000D0B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B4C"/>
    <w:pPr>
      <w:tabs>
        <w:tab w:val="right" w:leader="dot" w:pos="9072"/>
      </w:tabs>
      <w:ind w:left="567"/>
    </w:pPr>
    <w:rPr>
      <w:szCs w:val="22"/>
    </w:rPr>
  </w:style>
  <w:style w:type="paragraph" w:customStyle="1" w:styleId="TOCBase">
    <w:name w:val="TOC Base"/>
    <w:rsid w:val="000D0B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B4C"/>
    <w:pPr>
      <w:tabs>
        <w:tab w:val="right" w:leader="dot" w:pos="9072"/>
      </w:tabs>
      <w:spacing w:before="40" w:after="40"/>
      <w:ind w:left="284"/>
    </w:pPr>
    <w:rPr>
      <w:rFonts w:ascii="Times New Roman" w:hAnsi="Times New Roman"/>
    </w:rPr>
  </w:style>
  <w:style w:type="paragraph" w:styleId="TOC1">
    <w:name w:val="toc 1"/>
    <w:basedOn w:val="TOCBase"/>
    <w:next w:val="Normal"/>
    <w:rsid w:val="000D0B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0B4C"/>
    <w:pPr>
      <w:spacing w:before="5040"/>
      <w:jc w:val="center"/>
    </w:pPr>
    <w:rPr>
      <w:sz w:val="48"/>
      <w:szCs w:val="72"/>
      <w:lang w:val="en-US"/>
    </w:rPr>
  </w:style>
  <w:style w:type="character" w:customStyle="1" w:styleId="TitleChar">
    <w:name w:val="Title Char"/>
    <w:link w:val="Title"/>
    <w:rsid w:val="000D0B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B4C"/>
    <w:pPr>
      <w:tabs>
        <w:tab w:val="left" w:pos="3600"/>
        <w:tab w:val="left" w:pos="3958"/>
      </w:tabs>
    </w:pPr>
  </w:style>
  <w:style w:type="paragraph" w:customStyle="1" w:styleId="Note">
    <w:name w:val="Note"/>
    <w:basedOn w:val="BodyText"/>
    <w:rsid w:val="000D0B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B4C"/>
    <w:pPr>
      <w:framePr w:wrap="auto" w:hAnchor="text" w:y="6049"/>
    </w:pPr>
    <w:rPr>
      <w:color w:val="000000"/>
      <w:sz w:val="40"/>
    </w:rPr>
  </w:style>
  <w:style w:type="paragraph" w:customStyle="1" w:styleId="TOCTitle">
    <w:name w:val="TOCTitle"/>
    <w:basedOn w:val="Heading1"/>
    <w:rsid w:val="000D0B4C"/>
    <w:pPr>
      <w:spacing w:after="240"/>
      <w:jc w:val="center"/>
      <w:outlineLvl w:val="9"/>
    </w:pPr>
    <w:rPr>
      <w:caps/>
    </w:rPr>
  </w:style>
  <w:style w:type="paragraph" w:customStyle="1" w:styleId="Version">
    <w:name w:val="Version"/>
    <w:rsid w:val="000D0B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0B4C"/>
    <w:pPr>
      <w:keepNext w:val="0"/>
      <w:tabs>
        <w:tab w:val="right" w:pos="4176"/>
      </w:tabs>
      <w:ind w:left="198" w:hanging="198"/>
    </w:pPr>
    <w:rPr>
      <w:rFonts w:ascii="Garamond" w:hAnsi="Garamond"/>
    </w:rPr>
  </w:style>
  <w:style w:type="paragraph" w:styleId="IndexHeading">
    <w:name w:val="index heading"/>
    <w:basedOn w:val="Normal"/>
    <w:next w:val="Index1"/>
    <w:semiHidden/>
    <w:rsid w:val="000D0B4C"/>
    <w:pPr>
      <w:spacing w:before="120" w:after="120"/>
    </w:pPr>
    <w:rPr>
      <w:rFonts w:ascii="Arial" w:hAnsi="Arial"/>
      <w:b/>
      <w:color w:val="918585"/>
      <w:sz w:val="24"/>
    </w:rPr>
  </w:style>
  <w:style w:type="paragraph" w:customStyle="1" w:styleId="Chapter">
    <w:name w:val="Chapter"/>
    <w:basedOn w:val="Normal"/>
    <w:rsid w:val="000D0B4C"/>
    <w:pPr>
      <w:spacing w:before="240"/>
    </w:pPr>
    <w:rPr>
      <w:rFonts w:ascii="Times New Roman" w:hAnsi="Times New Roman"/>
      <w:smallCaps/>
      <w:spacing w:val="80"/>
      <w:sz w:val="28"/>
    </w:rPr>
  </w:style>
  <w:style w:type="paragraph" w:customStyle="1" w:styleId="InChapter">
    <w:name w:val="InChapter"/>
    <w:basedOn w:val="Heading3"/>
    <w:rsid w:val="000D0B4C"/>
    <w:pPr>
      <w:spacing w:after="240"/>
      <w:outlineLvl w:val="9"/>
    </w:pPr>
    <w:rPr>
      <w:noProof/>
    </w:rPr>
  </w:style>
  <w:style w:type="paragraph" w:styleId="Index2">
    <w:name w:val="index 2"/>
    <w:basedOn w:val="Normal"/>
    <w:next w:val="Normal"/>
    <w:semiHidden/>
    <w:rsid w:val="000D0B4C"/>
    <w:pPr>
      <w:tabs>
        <w:tab w:val="right" w:pos="4176"/>
      </w:tabs>
      <w:ind w:left="568" w:hanging="284"/>
    </w:pPr>
    <w:rPr>
      <w:rFonts w:ascii="Garamond" w:hAnsi="Garamond"/>
    </w:rPr>
  </w:style>
  <w:style w:type="paragraph" w:customStyle="1" w:styleId="Byline">
    <w:name w:val="Byline"/>
    <w:rsid w:val="000D0B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B4C"/>
    <w:pPr>
      <w:tabs>
        <w:tab w:val="clear" w:pos="3600"/>
        <w:tab w:val="clear" w:pos="3958"/>
      </w:tabs>
      <w:jc w:val="right"/>
    </w:pPr>
  </w:style>
  <w:style w:type="character" w:styleId="Emphasis">
    <w:name w:val="Emphasis"/>
    <w:qFormat/>
    <w:rsid w:val="000D0B4C"/>
    <w:rPr>
      <w:i/>
    </w:rPr>
  </w:style>
  <w:style w:type="paragraph" w:styleId="Caption">
    <w:name w:val="caption"/>
    <w:basedOn w:val="BodyText"/>
    <w:next w:val="Normal"/>
    <w:qFormat/>
    <w:rsid w:val="000D0B4C"/>
    <w:pPr>
      <w:framePr w:w="2268" w:hSpace="181" w:vSpace="181" w:wrap="around" w:vAnchor="text" w:hAnchor="page" w:x="1135" w:y="285" w:anchorLock="1"/>
    </w:pPr>
    <w:rPr>
      <w:i/>
    </w:rPr>
  </w:style>
  <w:style w:type="paragraph" w:customStyle="1" w:styleId="MiniTOCTitle">
    <w:name w:val="MiniTOCTitle"/>
    <w:basedOn w:val="Heading4"/>
    <w:rsid w:val="000D0B4C"/>
    <w:pPr>
      <w:spacing w:before="240"/>
      <w:outlineLvl w:val="9"/>
    </w:pPr>
    <w:rPr>
      <w:noProof/>
      <w:sz w:val="24"/>
    </w:rPr>
  </w:style>
  <w:style w:type="paragraph" w:customStyle="1" w:styleId="MiniTOCItem">
    <w:name w:val="MiniTOCItem"/>
    <w:basedOn w:val="ListBullet"/>
    <w:rsid w:val="000D0B4C"/>
    <w:pPr>
      <w:numPr>
        <w:numId w:val="0"/>
      </w:numPr>
      <w:tabs>
        <w:tab w:val="right" w:leader="dot" w:pos="6521"/>
      </w:tabs>
      <w:spacing w:before="0" w:after="0"/>
    </w:pPr>
  </w:style>
  <w:style w:type="paragraph" w:customStyle="1" w:styleId="TOFTitle">
    <w:name w:val="TOFTitle"/>
    <w:basedOn w:val="TOCTitle"/>
    <w:rsid w:val="000D0B4C"/>
  </w:style>
  <w:style w:type="paragraph" w:styleId="TableofFigures">
    <w:name w:val="table of figures"/>
    <w:basedOn w:val="Normal"/>
    <w:next w:val="Normal"/>
    <w:semiHidden/>
    <w:rsid w:val="000D0B4C"/>
    <w:pPr>
      <w:tabs>
        <w:tab w:val="right" w:leader="dot" w:pos="9072"/>
      </w:tabs>
      <w:ind w:left="970" w:hanging="403"/>
    </w:pPr>
    <w:rPr>
      <w:rFonts w:ascii="Times New Roman" w:hAnsi="Times New Roman"/>
      <w:b/>
    </w:rPr>
  </w:style>
  <w:style w:type="paragraph" w:styleId="ListNumber">
    <w:name w:val="List Number"/>
    <w:basedOn w:val="List"/>
    <w:rsid w:val="000D0B4C"/>
    <w:pPr>
      <w:numPr>
        <w:numId w:val="11"/>
      </w:numPr>
    </w:pPr>
  </w:style>
  <w:style w:type="character" w:customStyle="1" w:styleId="WingdingSymbols">
    <w:name w:val="Wingding Symbols"/>
    <w:rsid w:val="000D0B4C"/>
    <w:rPr>
      <w:rFonts w:ascii="Wingdings" w:hAnsi="Wingdings"/>
    </w:rPr>
  </w:style>
  <w:style w:type="paragraph" w:customStyle="1" w:styleId="TableHeading">
    <w:name w:val="Table Heading"/>
    <w:basedOn w:val="HeadingBase"/>
    <w:rsid w:val="000D0B4C"/>
    <w:pPr>
      <w:keepLines/>
      <w:pBdr>
        <w:bottom w:val="single" w:sz="6" w:space="1" w:color="918585"/>
      </w:pBdr>
      <w:spacing w:before="240"/>
    </w:pPr>
  </w:style>
  <w:style w:type="character" w:customStyle="1" w:styleId="HotSpot">
    <w:name w:val="HotSpot"/>
    <w:rsid w:val="000D0B4C"/>
    <w:rPr>
      <w:color w:val="0033CC"/>
      <w:u w:val="none"/>
    </w:rPr>
  </w:style>
  <w:style w:type="paragraph" w:customStyle="1" w:styleId="BodyTextRight">
    <w:name w:val="Body Text Right"/>
    <w:basedOn w:val="BodyText"/>
    <w:rsid w:val="000D0B4C"/>
    <w:pPr>
      <w:spacing w:before="0" w:after="0"/>
      <w:jc w:val="right"/>
    </w:pPr>
  </w:style>
  <w:style w:type="paragraph" w:styleId="Index3">
    <w:name w:val="index 3"/>
    <w:basedOn w:val="ListNumber2"/>
    <w:next w:val="Normal"/>
    <w:semiHidden/>
    <w:rsid w:val="000D0B4C"/>
    <w:pPr>
      <w:numPr>
        <w:numId w:val="0"/>
      </w:numPr>
      <w:tabs>
        <w:tab w:val="right" w:leader="dot" w:pos="4176"/>
      </w:tabs>
    </w:pPr>
  </w:style>
  <w:style w:type="paragraph" w:styleId="ListNumber2">
    <w:name w:val="List Number 2"/>
    <w:basedOn w:val="List2"/>
    <w:rsid w:val="000D0B4C"/>
    <w:pPr>
      <w:numPr>
        <w:numId w:val="10"/>
      </w:numPr>
      <w:tabs>
        <w:tab w:val="clear" w:pos="1060"/>
      </w:tabs>
    </w:pPr>
  </w:style>
  <w:style w:type="paragraph" w:customStyle="1" w:styleId="MarginNote">
    <w:name w:val="Margin Note"/>
    <w:basedOn w:val="BodyText"/>
    <w:rsid w:val="000D0B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B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0B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0B4C"/>
    <w:rPr>
      <w:sz w:val="32"/>
    </w:rPr>
  </w:style>
  <w:style w:type="paragraph" w:customStyle="1" w:styleId="HeadingProcedure">
    <w:name w:val="Heading Procedure"/>
    <w:basedOn w:val="HeadingBase"/>
    <w:next w:val="Normal"/>
    <w:rsid w:val="000D0B4C"/>
    <w:pPr>
      <w:tabs>
        <w:tab w:val="left" w:pos="0"/>
      </w:tabs>
      <w:spacing w:before="120" w:after="60"/>
    </w:pPr>
    <w:rPr>
      <w:i/>
      <w:color w:val="918585"/>
      <w:sz w:val="22"/>
    </w:rPr>
  </w:style>
  <w:style w:type="paragraph" w:customStyle="1" w:styleId="TableBodyText">
    <w:name w:val="Table Body Text"/>
    <w:basedOn w:val="BodyText"/>
    <w:rsid w:val="000D0B4C"/>
    <w:pPr>
      <w:spacing w:before="60" w:after="60"/>
    </w:pPr>
  </w:style>
  <w:style w:type="paragraph" w:styleId="ListContinue">
    <w:name w:val="List Continue"/>
    <w:basedOn w:val="List"/>
    <w:rsid w:val="000D0B4C"/>
    <w:pPr>
      <w:ind w:firstLine="0"/>
    </w:pPr>
  </w:style>
  <w:style w:type="paragraph" w:customStyle="1" w:styleId="ListNote">
    <w:name w:val="List Note"/>
    <w:basedOn w:val="List"/>
    <w:rsid w:val="000D0B4C"/>
    <w:pPr>
      <w:pBdr>
        <w:top w:val="single" w:sz="6" w:space="2" w:color="918585"/>
        <w:bottom w:val="single" w:sz="6" w:space="2" w:color="918585"/>
      </w:pBdr>
      <w:tabs>
        <w:tab w:val="left" w:pos="1021"/>
      </w:tabs>
      <w:ind w:firstLine="0"/>
    </w:pPr>
  </w:style>
  <w:style w:type="paragraph" w:customStyle="1" w:styleId="Warning">
    <w:name w:val="Warning"/>
    <w:basedOn w:val="BodyText"/>
    <w:rsid w:val="000D0B4C"/>
    <w:pPr>
      <w:shd w:val="clear" w:color="auto" w:fill="D9D9D9"/>
      <w:tabs>
        <w:tab w:val="left" w:pos="992"/>
      </w:tabs>
      <w:ind w:left="119" w:right="119"/>
    </w:pPr>
    <w:rPr>
      <w:sz w:val="20"/>
    </w:rPr>
  </w:style>
  <w:style w:type="paragraph" w:customStyle="1" w:styleId="MarginIcons">
    <w:name w:val="Margin Icons"/>
    <w:basedOn w:val="BodyText"/>
    <w:rsid w:val="000D0B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0B4C"/>
    <w:rPr>
      <w:rFonts w:ascii="Courier New" w:hAnsi="Courier New"/>
    </w:rPr>
  </w:style>
  <w:style w:type="paragraph" w:customStyle="1" w:styleId="NoteBullet">
    <w:name w:val="Note Bullet"/>
    <w:basedOn w:val="Note"/>
    <w:rsid w:val="000D0B4C"/>
    <w:pPr>
      <w:tabs>
        <w:tab w:val="clear" w:pos="680"/>
      </w:tabs>
      <w:spacing w:before="60" w:after="60"/>
    </w:pPr>
  </w:style>
  <w:style w:type="paragraph" w:customStyle="1" w:styleId="SubHeading2">
    <w:name w:val="SubHeading2"/>
    <w:basedOn w:val="HeadingBase"/>
    <w:rsid w:val="000D0B4C"/>
    <w:pPr>
      <w:spacing w:before="240" w:after="60"/>
    </w:pPr>
    <w:rPr>
      <w:sz w:val="20"/>
    </w:rPr>
  </w:style>
  <w:style w:type="paragraph" w:customStyle="1" w:styleId="SubHeading1">
    <w:name w:val="SubHeading1"/>
    <w:basedOn w:val="HeadingBase"/>
    <w:rsid w:val="000D0B4C"/>
    <w:pPr>
      <w:spacing w:before="240" w:after="60"/>
    </w:pPr>
    <w:rPr>
      <w:color w:val="918585"/>
      <w:sz w:val="22"/>
    </w:rPr>
  </w:style>
  <w:style w:type="paragraph" w:customStyle="1" w:styleId="SideHeading">
    <w:name w:val="Side Heading"/>
    <w:basedOn w:val="HeadingBase"/>
    <w:rsid w:val="000D0B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B4C"/>
    <w:pPr>
      <w:numPr>
        <w:numId w:val="12"/>
      </w:numPr>
    </w:pPr>
  </w:style>
  <w:style w:type="paragraph" w:styleId="PlainText">
    <w:name w:val="Plain Text"/>
    <w:basedOn w:val="Normal"/>
    <w:link w:val="PlainTextChar"/>
    <w:rsid w:val="000D0B4C"/>
    <w:rPr>
      <w:sz w:val="20"/>
    </w:rPr>
  </w:style>
  <w:style w:type="character" w:customStyle="1" w:styleId="PlainTextChar">
    <w:name w:val="Plain Text Char"/>
    <w:basedOn w:val="DefaultParagraphFont"/>
    <w:link w:val="PlainText"/>
    <w:rsid w:val="000D0B4C"/>
    <w:rPr>
      <w:rFonts w:ascii="Courier New" w:eastAsia="Times New Roman" w:hAnsi="Courier New" w:cs="Times New Roman"/>
      <w:sz w:val="20"/>
      <w:szCs w:val="20"/>
      <w:lang w:val="en-US" w:eastAsia="en-US"/>
    </w:rPr>
  </w:style>
  <w:style w:type="character" w:customStyle="1" w:styleId="MenuOption">
    <w:name w:val="Menu Option"/>
    <w:rsid w:val="000D0B4C"/>
    <w:rPr>
      <w:b/>
      <w:smallCaps/>
    </w:rPr>
  </w:style>
  <w:style w:type="paragraph" w:customStyle="1" w:styleId="TableListNumber">
    <w:name w:val="Table List Number"/>
    <w:basedOn w:val="ListNumber"/>
    <w:rsid w:val="000D0B4C"/>
    <w:pPr>
      <w:numPr>
        <w:numId w:val="0"/>
      </w:numPr>
    </w:pPr>
  </w:style>
  <w:style w:type="paragraph" w:styleId="TOC4">
    <w:name w:val="toc 4"/>
    <w:basedOn w:val="TOCBase"/>
    <w:next w:val="Normal"/>
    <w:semiHidden/>
    <w:rsid w:val="000D0B4C"/>
    <w:pPr>
      <w:tabs>
        <w:tab w:val="right" w:leader="dot" w:pos="9071"/>
      </w:tabs>
      <w:ind w:left="1701"/>
    </w:pPr>
  </w:style>
  <w:style w:type="paragraph" w:customStyle="1" w:styleId="ListAlpha">
    <w:name w:val="List Alpha"/>
    <w:basedOn w:val="List"/>
    <w:rsid w:val="000D0B4C"/>
    <w:pPr>
      <w:numPr>
        <w:numId w:val="9"/>
      </w:numPr>
    </w:pPr>
  </w:style>
  <w:style w:type="paragraph" w:customStyle="1" w:styleId="ListAlpha2">
    <w:name w:val="List Alpha 2"/>
    <w:basedOn w:val="List2"/>
    <w:rsid w:val="000D0B4C"/>
    <w:pPr>
      <w:numPr>
        <w:numId w:val="8"/>
      </w:numPr>
    </w:pPr>
  </w:style>
  <w:style w:type="paragraph" w:styleId="List3">
    <w:name w:val="List 3"/>
    <w:basedOn w:val="BodyText"/>
    <w:rsid w:val="000D0B4C"/>
    <w:pPr>
      <w:tabs>
        <w:tab w:val="left" w:pos="1021"/>
      </w:tabs>
      <w:spacing w:before="60" w:after="60"/>
      <w:ind w:left="1020" w:hanging="340"/>
    </w:pPr>
  </w:style>
  <w:style w:type="paragraph" w:styleId="List4">
    <w:name w:val="List 4"/>
    <w:basedOn w:val="BodyText"/>
    <w:rsid w:val="000D0B4C"/>
    <w:pPr>
      <w:tabs>
        <w:tab w:val="left" w:pos="1361"/>
      </w:tabs>
      <w:spacing w:before="60" w:after="60"/>
      <w:ind w:left="1361" w:hanging="340"/>
    </w:pPr>
  </w:style>
  <w:style w:type="paragraph" w:styleId="List5">
    <w:name w:val="List 5"/>
    <w:basedOn w:val="BodyText"/>
    <w:rsid w:val="000D0B4C"/>
    <w:pPr>
      <w:tabs>
        <w:tab w:val="left" w:pos="1701"/>
      </w:tabs>
      <w:spacing w:before="60" w:after="60"/>
      <w:ind w:left="1701" w:hanging="340"/>
    </w:pPr>
  </w:style>
  <w:style w:type="paragraph" w:styleId="ListBullet3">
    <w:name w:val="List Bullet 3"/>
    <w:basedOn w:val="List3"/>
    <w:rsid w:val="000D0B4C"/>
    <w:pPr>
      <w:numPr>
        <w:numId w:val="15"/>
      </w:numPr>
      <w:tabs>
        <w:tab w:val="clear" w:pos="1021"/>
      </w:tabs>
      <w:ind w:left="1037" w:hanging="357"/>
    </w:pPr>
  </w:style>
  <w:style w:type="paragraph" w:styleId="ListBullet4">
    <w:name w:val="List Bullet 4"/>
    <w:basedOn w:val="List4"/>
    <w:rsid w:val="000D0B4C"/>
    <w:pPr>
      <w:numPr>
        <w:numId w:val="3"/>
      </w:numPr>
    </w:pPr>
  </w:style>
  <w:style w:type="paragraph" w:styleId="ListBullet5">
    <w:name w:val="List Bullet 5"/>
    <w:basedOn w:val="List5"/>
    <w:rsid w:val="000D0B4C"/>
    <w:pPr>
      <w:numPr>
        <w:numId w:val="4"/>
      </w:numPr>
    </w:pPr>
  </w:style>
  <w:style w:type="paragraph" w:styleId="ListContinue2">
    <w:name w:val="List Continue 2"/>
    <w:basedOn w:val="List2"/>
    <w:rsid w:val="000D0B4C"/>
    <w:pPr>
      <w:ind w:firstLine="0"/>
    </w:pPr>
  </w:style>
  <w:style w:type="paragraph" w:styleId="ListContinue3">
    <w:name w:val="List Continue 3"/>
    <w:basedOn w:val="List3"/>
    <w:rsid w:val="000D0B4C"/>
    <w:pPr>
      <w:ind w:left="1021" w:firstLine="0"/>
    </w:pPr>
  </w:style>
  <w:style w:type="paragraph" w:styleId="ListContinue4">
    <w:name w:val="List Continue 4"/>
    <w:basedOn w:val="List4"/>
    <w:rsid w:val="000D0B4C"/>
    <w:pPr>
      <w:ind w:firstLine="0"/>
    </w:pPr>
  </w:style>
  <w:style w:type="paragraph" w:styleId="ListContinue5">
    <w:name w:val="List Continue 5"/>
    <w:basedOn w:val="List5"/>
    <w:rsid w:val="000D0B4C"/>
    <w:pPr>
      <w:ind w:firstLine="0"/>
    </w:pPr>
  </w:style>
  <w:style w:type="paragraph" w:styleId="ListNumber3">
    <w:name w:val="List Number 3"/>
    <w:basedOn w:val="List3"/>
    <w:rsid w:val="000D0B4C"/>
    <w:pPr>
      <w:numPr>
        <w:numId w:val="5"/>
      </w:numPr>
    </w:pPr>
  </w:style>
  <w:style w:type="paragraph" w:styleId="ListNumber4">
    <w:name w:val="List Number 4"/>
    <w:basedOn w:val="List4"/>
    <w:rsid w:val="000D0B4C"/>
    <w:pPr>
      <w:numPr>
        <w:numId w:val="6"/>
      </w:numPr>
    </w:pPr>
  </w:style>
  <w:style w:type="paragraph" w:styleId="ListNumber5">
    <w:name w:val="List Number 5"/>
    <w:basedOn w:val="List5"/>
    <w:rsid w:val="000D0B4C"/>
    <w:pPr>
      <w:numPr>
        <w:numId w:val="7"/>
      </w:numPr>
    </w:pPr>
  </w:style>
  <w:style w:type="paragraph" w:styleId="BlockText">
    <w:name w:val="Block Text"/>
    <w:basedOn w:val="Normal"/>
    <w:rsid w:val="000D0B4C"/>
    <w:pPr>
      <w:spacing w:after="120"/>
      <w:ind w:left="1440" w:right="1440"/>
    </w:pPr>
  </w:style>
  <w:style w:type="character" w:customStyle="1" w:styleId="Subscript">
    <w:name w:val="Subscript"/>
    <w:rsid w:val="000D0B4C"/>
    <w:rPr>
      <w:sz w:val="16"/>
      <w:vertAlign w:val="subscript"/>
    </w:rPr>
  </w:style>
  <w:style w:type="character" w:customStyle="1" w:styleId="Superscript">
    <w:name w:val="Superscript"/>
    <w:rsid w:val="000D0B4C"/>
    <w:rPr>
      <w:sz w:val="16"/>
      <w:vertAlign w:val="superscript"/>
    </w:rPr>
  </w:style>
  <w:style w:type="character" w:customStyle="1" w:styleId="Symbols">
    <w:name w:val="Symbols"/>
    <w:rsid w:val="000D0B4C"/>
    <w:rPr>
      <w:rFonts w:ascii="Symbol" w:hAnsi="Symbol"/>
    </w:rPr>
  </w:style>
  <w:style w:type="character" w:customStyle="1" w:styleId="MenuOptions">
    <w:name w:val="Menu Options"/>
    <w:rsid w:val="000D0B4C"/>
    <w:rPr>
      <w:rFonts w:ascii="Arial Narrow" w:hAnsi="Arial Narrow"/>
      <w:smallCaps/>
    </w:rPr>
  </w:style>
  <w:style w:type="character" w:customStyle="1" w:styleId="Buttons">
    <w:name w:val="Buttons"/>
    <w:rsid w:val="000D0B4C"/>
    <w:rPr>
      <w:b/>
    </w:rPr>
  </w:style>
  <w:style w:type="character" w:customStyle="1" w:styleId="Underlined">
    <w:name w:val="Underlined"/>
    <w:rsid w:val="000D0B4C"/>
    <w:rPr>
      <w:u w:val="single"/>
    </w:rPr>
  </w:style>
  <w:style w:type="paragraph" w:customStyle="1" w:styleId="TableBodyTextRight">
    <w:name w:val="Table Body Text Right"/>
    <w:basedOn w:val="TableBodyText"/>
    <w:rsid w:val="000D0B4C"/>
    <w:pPr>
      <w:widowControl w:val="0"/>
      <w:autoSpaceDE w:val="0"/>
      <w:autoSpaceDN w:val="0"/>
      <w:adjustRightInd w:val="0"/>
      <w:jc w:val="right"/>
    </w:pPr>
    <w:rPr>
      <w:rFonts w:cs="Arial"/>
      <w:szCs w:val="18"/>
    </w:rPr>
  </w:style>
  <w:style w:type="paragraph" w:customStyle="1" w:styleId="CopyrightText">
    <w:name w:val="Copyright Text"/>
    <w:basedOn w:val="BodyText"/>
    <w:rsid w:val="000D0B4C"/>
    <w:rPr>
      <w:sz w:val="18"/>
    </w:rPr>
  </w:style>
  <w:style w:type="paragraph" w:customStyle="1" w:styleId="BodySmallRight">
    <w:name w:val="Body Small Right"/>
    <w:basedOn w:val="BodyTextRight"/>
    <w:rsid w:val="000D0B4C"/>
    <w:rPr>
      <w:sz w:val="18"/>
      <w:szCs w:val="18"/>
    </w:rPr>
  </w:style>
  <w:style w:type="paragraph" w:customStyle="1" w:styleId="MarginEdition">
    <w:name w:val="Margin Edition"/>
    <w:basedOn w:val="MarginNote"/>
    <w:rsid w:val="000D0B4C"/>
    <w:pPr>
      <w:spacing w:before="0" w:after="0"/>
    </w:pPr>
    <w:rPr>
      <w:rFonts w:ascii="Times New Roman" w:hAnsi="Times New Roman"/>
      <w:color w:val="999999"/>
    </w:rPr>
  </w:style>
  <w:style w:type="paragraph" w:customStyle="1" w:styleId="Spacer">
    <w:name w:val="Spacer"/>
    <w:basedOn w:val="Normal"/>
    <w:rsid w:val="000D0B4C"/>
    <w:rPr>
      <w:sz w:val="2"/>
      <w:szCs w:val="2"/>
    </w:rPr>
  </w:style>
  <w:style w:type="character" w:customStyle="1" w:styleId="Small">
    <w:name w:val="Small"/>
    <w:rsid w:val="000D0B4C"/>
    <w:rPr>
      <w:sz w:val="16"/>
    </w:rPr>
  </w:style>
  <w:style w:type="paragraph" w:customStyle="1" w:styleId="WideTable">
    <w:name w:val="Wide Table"/>
    <w:basedOn w:val="Normal"/>
    <w:rsid w:val="000D0B4C"/>
    <w:pPr>
      <w:ind w:left="-1418"/>
    </w:pPr>
    <w:rPr>
      <w:sz w:val="2"/>
      <w:szCs w:val="2"/>
    </w:rPr>
  </w:style>
  <w:style w:type="character" w:styleId="PageNumber">
    <w:name w:val="page number"/>
    <w:rsid w:val="000D0B4C"/>
  </w:style>
  <w:style w:type="paragraph" w:styleId="Quote">
    <w:name w:val="Quote"/>
    <w:basedOn w:val="Heading1"/>
    <w:link w:val="QuoteChar"/>
    <w:qFormat/>
    <w:rsid w:val="000D0B4C"/>
    <w:rPr>
      <w:b w:val="0"/>
      <w:sz w:val="72"/>
      <w:szCs w:val="72"/>
      <w:lang w:val="en-NZ"/>
    </w:rPr>
  </w:style>
  <w:style w:type="character" w:customStyle="1" w:styleId="QuoteChar">
    <w:name w:val="Quote Char"/>
    <w:link w:val="Quote"/>
    <w:rsid w:val="000D0B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B4C"/>
    <w:pPr>
      <w:pageBreakBefore/>
    </w:pPr>
  </w:style>
  <w:style w:type="paragraph" w:customStyle="1" w:styleId="Border">
    <w:name w:val="Border"/>
    <w:basedOn w:val="Normal"/>
    <w:qFormat/>
    <w:rsid w:val="000D0B4C"/>
    <w:pPr>
      <w:pBdr>
        <w:top w:val="single" w:sz="18" w:space="1" w:color="auto"/>
      </w:pBdr>
    </w:pPr>
    <w:rPr>
      <w:rFonts w:ascii="Times New Roman" w:hAnsi="Times New Roman"/>
      <w:color w:val="FFFFFF"/>
      <w:sz w:val="2"/>
    </w:rPr>
  </w:style>
  <w:style w:type="character" w:styleId="IntenseEmphasis">
    <w:name w:val="Intense Emphasis"/>
    <w:uiPriority w:val="21"/>
    <w:qFormat/>
    <w:rsid w:val="000D0B4C"/>
    <w:rPr>
      <w:b/>
      <w:bCs/>
      <w:i/>
      <w:iCs/>
      <w:color w:val="auto"/>
    </w:rPr>
  </w:style>
  <w:style w:type="paragraph" w:styleId="IntenseQuote">
    <w:name w:val="Intense Quote"/>
    <w:basedOn w:val="Normal"/>
    <w:next w:val="Normal"/>
    <w:link w:val="IntenseQuoteChar"/>
    <w:uiPriority w:val="30"/>
    <w:qFormat/>
    <w:rsid w:val="000D0B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0B4C"/>
    <w:rPr>
      <w:rFonts w:ascii="Courier New" w:eastAsia="Times New Roman" w:hAnsi="Courier New" w:cs="Times New Roman"/>
      <w:b/>
      <w:bCs/>
      <w:i/>
      <w:iCs/>
      <w:szCs w:val="20"/>
      <w:lang w:val="en-US" w:eastAsia="en-US"/>
    </w:rPr>
  </w:style>
  <w:style w:type="character" w:styleId="SubtleReference">
    <w:name w:val="Subtle Reference"/>
    <w:uiPriority w:val="31"/>
    <w:qFormat/>
    <w:rsid w:val="000D0B4C"/>
    <w:rPr>
      <w:smallCaps/>
      <w:color w:val="auto"/>
      <w:u w:val="single"/>
    </w:rPr>
  </w:style>
  <w:style w:type="character" w:styleId="IntenseReference">
    <w:name w:val="Intense Reference"/>
    <w:uiPriority w:val="32"/>
    <w:qFormat/>
    <w:rsid w:val="000D0B4C"/>
    <w:rPr>
      <w:b/>
      <w:bCs/>
      <w:smallCaps/>
      <w:color w:val="auto"/>
      <w:spacing w:val="5"/>
      <w:u w:val="single"/>
    </w:rPr>
  </w:style>
  <w:style w:type="paragraph" w:customStyle="1" w:styleId="2ColumnHeading">
    <w:name w:val="2Column Heading"/>
    <w:basedOn w:val="BodyText"/>
    <w:qFormat/>
    <w:rsid w:val="000D0B4C"/>
    <w:pPr>
      <w:spacing w:after="60"/>
      <w:ind w:left="-2268"/>
    </w:pPr>
    <w:rPr>
      <w:b/>
    </w:rPr>
  </w:style>
  <w:style w:type="paragraph" w:customStyle="1" w:styleId="Heading1TOC">
    <w:name w:val="Heading1 TOC"/>
    <w:basedOn w:val="Normal"/>
    <w:qFormat/>
    <w:rsid w:val="000D0B4C"/>
    <w:pPr>
      <w:spacing w:before="240" w:after="120"/>
    </w:pPr>
    <w:rPr>
      <w:rFonts w:ascii="Times New Roman" w:hAnsi="Times New Roman"/>
      <w:b/>
      <w:sz w:val="32"/>
    </w:rPr>
  </w:style>
  <w:style w:type="paragraph" w:customStyle="1" w:styleId="Heading2TOC">
    <w:name w:val="Heading2 TOC"/>
    <w:basedOn w:val="Normal"/>
    <w:qFormat/>
    <w:rsid w:val="000D0B4C"/>
    <w:pPr>
      <w:spacing w:before="240" w:after="60"/>
    </w:pPr>
    <w:rPr>
      <w:rFonts w:ascii="Times New Roman" w:hAnsi="Times New Roman"/>
      <w:b/>
      <w:sz w:val="28"/>
    </w:rPr>
  </w:style>
  <w:style w:type="character" w:customStyle="1" w:styleId="Underline">
    <w:name w:val="Underline"/>
    <w:qFormat/>
    <w:rsid w:val="000D0B4C"/>
    <w:rPr>
      <w:u w:val="single"/>
    </w:rPr>
  </w:style>
  <w:style w:type="paragraph" w:styleId="BalloonText">
    <w:name w:val="Balloon Text"/>
    <w:basedOn w:val="Normal"/>
    <w:link w:val="BalloonTextChar"/>
    <w:rsid w:val="000D0B4C"/>
    <w:rPr>
      <w:rFonts w:ascii="Tahoma" w:hAnsi="Tahoma" w:cs="Tahoma"/>
      <w:sz w:val="16"/>
      <w:szCs w:val="16"/>
    </w:rPr>
  </w:style>
  <w:style w:type="character" w:customStyle="1" w:styleId="BalloonTextChar">
    <w:name w:val="Balloon Text Char"/>
    <w:link w:val="BalloonText"/>
    <w:rsid w:val="000D0B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0B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0B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1179</Words>
  <Characters>7479</Characters>
  <Application>Microsoft Office Word</Application>
  <DocSecurity>0</DocSecurity>
  <Lines>286</Lines>
  <Paragraphs>147</Paragraphs>
  <ScaleCrop>false</ScaleCrop>
  <Company>Author-it Software Corporation Ltd.</Company>
  <LinksUpToDate>false</LinksUpToDate>
  <CharactersWithSpaces>8574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FNSISV306A Receive and record or register a claim</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2012-05-26T16:25:00Z</dcterms:created>
  <dcterms:modified xsi:type="dcterms:W3CDTF">2012-05-26T16:25:00Z</dcterms:modified>
</cp:coreProperties>
</file>