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F73" w:rsidP="00DB0F73">
      <w:pPr>
        <w:pStyle w:val="Title"/>
      </w:pPr>
      <w:r>
        <w:fldChar w:fldCharType="begin"/>
      </w:r>
      <w:r>
        <w:instrText xml:space="preserve"> TITLE   \* MERGEFORMAT </w:instrText>
      </w:r>
      <w:r>
        <w:fldChar w:fldCharType="separate"/>
      </w:r>
      <w:r>
        <w:t>FNSISV304A Issue renewal advice</w:t>
      </w:r>
      <w:r>
        <w:fldChar w:fldCharType="end"/>
      </w:r>
    </w:p>
    <w:p w:rsidR="00DB0F73" w:rsidP="00DB0F73">
      <w:pPr>
        <w:pStyle w:val="Version"/>
        <w:sectPr w:rsidSect="00104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4FB1" w:rsidP="00104FB1">
      <w:pPr>
        <w:pStyle w:val="SuperHeading"/>
      </w:pPr>
      <w:r w:rsidRPr="00104FB1">
        <w:t>FNSISV304A Issue renewal advice</w:t>
      </w:r>
    </w:p>
    <w:p w:rsidR="00000000" w:rsidRPr="00104FB1" w:rsidP="00104FB1">
      <w:pPr>
        <w:pStyle w:val="SuperHeading"/>
      </w:pPr>
    </w:p>
    <w:p w:rsidR="00000000" w:rsidRPr="00104FB1" w:rsidP="00104FB1">
      <w:pPr>
        <w:pStyle w:val="Heading1"/>
      </w:pPr>
      <w:bookmarkStart w:id="1" w:name="O_79395"/>
      <w:bookmarkEnd w:id="1"/>
      <w:r w:rsidRPr="00104FB1">
        <w:t>Modification History</w:t>
      </w:r>
    </w:p>
    <w:p w:rsidR="00000000" w:rsidRPr="00104FB1" w:rsidP="00104FB1">
      <w:pPr>
        <w:pStyle w:val="BodyText"/>
      </w:pPr>
      <w:r w:rsidRPr="00104FB1">
        <w:t>Not applicable.</w:t>
      </w:r>
    </w:p>
    <w:p w:rsidR="00000000" w:rsidRPr="00104FB1" w:rsidP="00104FB1">
      <w:pPr>
        <w:pStyle w:val="AllowPageBreak"/>
      </w:pPr>
    </w:p>
    <w:p w:rsidR="00000000" w:rsidRPr="00104FB1" w:rsidP="00104FB1">
      <w:pPr>
        <w:pStyle w:val="Heading1"/>
      </w:pPr>
      <w:bookmarkStart w:id="2" w:name="O_79396"/>
      <w:bookmarkEnd w:id="2"/>
      <w:r w:rsidRPr="00104FB1">
        <w:t>Unit Descriptor</w:t>
      </w:r>
    </w:p>
    <w:tbl>
      <w:tblPr>
        <w:tblW w:w="0" w:type="auto"/>
        <w:tblLayout w:type="fixed"/>
        <w:tblCellMar>
          <w:left w:w="62" w:type="dxa"/>
          <w:right w:w="62" w:type="dxa"/>
        </w:tblCellMar>
        <w:tblLook w:val="0000"/>
      </w:tblPr>
      <w:tblGrid>
        <w:gridCol w:w="2644"/>
        <w:gridCol w:w="5878"/>
      </w:tblGrid>
      <w:tr w:rsidTr="00DB0F73">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This unit describes the performance outcomes, skills and knowledge required to issue notices covering invitat</w:t>
            </w:r>
            <w:r w:rsidRPr="00104FB1">
              <w:t>ions to renew existing insurance contracts.</w:t>
            </w:r>
          </w:p>
          <w:p w:rsidR="00000000" w:rsidRPr="00104FB1" w:rsidP="00104FB1">
            <w:pPr>
              <w:pStyle w:val="BodyText"/>
            </w:pPr>
          </w:p>
          <w:p w:rsidR="00000000" w:rsidRPr="00104FB1" w:rsidP="00104FB1">
            <w:pPr>
              <w:pStyle w:val="BodyText"/>
            </w:pPr>
            <w:r w:rsidRPr="00104FB1">
              <w:t>This unit is applicable to individuals working within enterprises and job roles subject to licensing, legislative, regulatory or certification requirements including legislation administered by the Australian Se</w:t>
            </w:r>
            <w:r w:rsidRPr="00104FB1">
              <w:t>curities and Investments Commission (ASIC).</w:t>
            </w: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3" w:name="O_79397"/>
      <w:bookmarkEnd w:id="3"/>
      <w:r w:rsidRPr="00104FB1">
        <w:t>Application of the Unit</w:t>
      </w:r>
    </w:p>
    <w:tbl>
      <w:tblPr>
        <w:tblW w:w="0" w:type="auto"/>
        <w:tblLayout w:type="fixed"/>
        <w:tblCellMar>
          <w:left w:w="62" w:type="dxa"/>
          <w:right w:w="62" w:type="dxa"/>
        </w:tblCellMar>
        <w:tblLook w:val="0000"/>
      </w:tblPr>
      <w:tblGrid>
        <w:gridCol w:w="2721"/>
        <w:gridCol w:w="5801"/>
      </w:tblGrid>
      <w:tr w:rsidTr="00DB0F7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 xml:space="preserve">This unit applies to job roles involving customer service, data processing or underwriting in a range of insurance sectors and may be applied </w:t>
            </w:r>
            <w:r w:rsidRPr="00104FB1">
              <w:t>within organisations of various sizes and across a range of customer bases.</w:t>
            </w: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4" w:name="O_79398"/>
      <w:bookmarkEnd w:id="4"/>
      <w:r w:rsidRPr="00104FB1">
        <w:t>Licensing/Regulatory Information</w:t>
      </w:r>
    </w:p>
    <w:p w:rsidR="00000000" w:rsidRPr="00104FB1" w:rsidP="00104FB1">
      <w:pPr>
        <w:pStyle w:val="BodyText"/>
      </w:pPr>
      <w:r w:rsidRPr="00104FB1">
        <w:t>Not applicable.</w:t>
      </w:r>
    </w:p>
    <w:p w:rsidR="00000000" w:rsidRPr="00104FB1" w:rsidP="00104FB1">
      <w:pPr>
        <w:pStyle w:val="AllowPageBreak"/>
      </w:pPr>
    </w:p>
    <w:p w:rsidR="00000000" w:rsidRPr="00104FB1" w:rsidP="00104FB1">
      <w:pPr>
        <w:pStyle w:val="Heading1"/>
      </w:pPr>
      <w:bookmarkStart w:id="5" w:name="O_79400"/>
      <w:bookmarkEnd w:id="5"/>
      <w:r w:rsidRPr="00104FB1">
        <w:t>Pre-Requisites</w:t>
      </w:r>
    </w:p>
    <w:tbl>
      <w:tblPr>
        <w:tblW w:w="0" w:type="auto"/>
        <w:tblLayout w:type="fixed"/>
        <w:tblCellMar>
          <w:left w:w="62" w:type="dxa"/>
          <w:right w:w="62" w:type="dxa"/>
        </w:tblCellMar>
        <w:tblLook w:val="0000"/>
      </w:tblPr>
      <w:tblGrid>
        <w:gridCol w:w="2745"/>
        <w:gridCol w:w="1301"/>
        <w:gridCol w:w="4476"/>
      </w:tblGrid>
      <w:tr w:rsidTr="00DB0F7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p>
        </w:tc>
      </w:tr>
      <w:tr w:rsidTr="00DB0F7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p>
        </w:tc>
      </w:tr>
      <w:tr w:rsidTr="00DB0F7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6" w:name="O_79399"/>
      <w:bookmarkEnd w:id="6"/>
      <w:r w:rsidRPr="00104FB1">
        <w:t>Employability Skills Information</w:t>
      </w:r>
    </w:p>
    <w:tbl>
      <w:tblPr>
        <w:tblW w:w="0" w:type="auto"/>
        <w:tblLayout w:type="fixed"/>
        <w:tblCellMar>
          <w:left w:w="62" w:type="dxa"/>
          <w:right w:w="62" w:type="dxa"/>
        </w:tblCellMar>
        <w:tblLook w:val="0000"/>
      </w:tblPr>
      <w:tblGrid>
        <w:gridCol w:w="2762"/>
        <w:gridCol w:w="5760"/>
      </w:tblGrid>
      <w:tr w:rsidTr="00DB0F7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This unit contains employability skills.</w:t>
            </w: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7" w:name="O_79401"/>
      <w:bookmarkEnd w:id="7"/>
      <w:r w:rsidRPr="00104FB1">
        <w:t>Elements and Performance Criteria Pre-Content</w:t>
      </w:r>
    </w:p>
    <w:tbl>
      <w:tblPr>
        <w:tblW w:w="0" w:type="auto"/>
        <w:tblLayout w:type="fixed"/>
        <w:tblCellMar>
          <w:left w:w="62" w:type="dxa"/>
          <w:right w:w="62" w:type="dxa"/>
        </w:tblCellMar>
        <w:tblLook w:val="0000"/>
      </w:tblPr>
      <w:tblGrid>
        <w:gridCol w:w="2550"/>
        <w:gridCol w:w="5972"/>
      </w:tblGrid>
      <w:tr w:rsidTr="00DB0F7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Performance criteria describe the performance needed to demonstrate achievement of the element. Where bold italicised text is used, further information is detailed in the required skills and knowledge section and the range statement. Assessment of performa</w:t>
            </w:r>
            <w:r w:rsidRPr="00104FB1">
              <w:t>nce is to be consistent with the evidence guide.</w:t>
            </w: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8" w:name="O_79402"/>
      <w:bookmarkEnd w:id="8"/>
      <w:r w:rsidRPr="00104FB1">
        <w:t>Elements and Performance Criteria</w:t>
      </w:r>
    </w:p>
    <w:tbl>
      <w:tblPr>
        <w:tblW w:w="0" w:type="auto"/>
        <w:tblLayout w:type="fixed"/>
        <w:tblCellMar>
          <w:left w:w="62" w:type="dxa"/>
          <w:right w:w="62" w:type="dxa"/>
        </w:tblCellMar>
        <w:tblLook w:val="0000"/>
      </w:tblPr>
      <w:tblGrid>
        <w:gridCol w:w="2550"/>
        <w:gridCol w:w="5972"/>
      </w:tblGrid>
      <w:tr w:rsidTr="00DB0F73">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PERFORMANCE CRITERIA</w:t>
            </w:r>
          </w:p>
        </w:tc>
      </w:tr>
      <w:tr w:rsidTr="00DB0F7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List"/>
              <w:rPr>
                <w:lang w:val="en-NZ"/>
              </w:rPr>
            </w:pPr>
            <w:r w:rsidRPr="00104FB1">
              <w:t>1.</w:t>
            </w:r>
            <w:r w:rsidRPr="00104FB1">
              <w:tab/>
              <w:t>Identify contracts due for renewal</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List2"/>
            </w:pPr>
            <w:r w:rsidRPr="00104FB1">
              <w:t>1.1.</w:t>
            </w:r>
            <w:r w:rsidRPr="00104FB1">
              <w:tab/>
              <w:t>Computer generated reports are accessed to determine policies due for renewal</w:t>
            </w:r>
          </w:p>
          <w:p w:rsidR="00000000" w:rsidRPr="00104FB1" w:rsidP="00104FB1">
            <w:pPr>
              <w:pStyle w:val="List2"/>
            </w:pPr>
            <w:r w:rsidRPr="00104FB1">
              <w:t>1.2.</w:t>
            </w:r>
            <w:r w:rsidRPr="00104FB1">
              <w:tab/>
            </w:r>
            <w:r w:rsidRPr="00104FB1">
              <w:t>Contracts identified as requiring further investigation prior to invitation to renew are assessed appropriately against organisation operating protocols</w:t>
            </w:r>
          </w:p>
          <w:p w:rsidR="00000000" w:rsidP="00104FB1">
            <w:pPr>
              <w:pStyle w:val="List2"/>
              <w:rPr>
                <w:lang w:val="en-NZ"/>
              </w:rPr>
            </w:pPr>
            <w:r w:rsidRPr="00104FB1">
              <w:t>1.3.</w:t>
            </w:r>
            <w:r w:rsidRPr="00104FB1">
              <w:tab/>
              <w:t>Contracts requiring further investigation are referred to appropriate personnel for resolution</w:t>
            </w:r>
          </w:p>
        </w:tc>
      </w:tr>
      <w:tr w:rsidTr="00DB0F7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List"/>
              <w:rPr>
                <w:lang w:val="en-NZ"/>
              </w:rPr>
            </w:pPr>
            <w:r w:rsidRPr="00104FB1">
              <w:t>2.</w:t>
            </w:r>
            <w:r w:rsidRPr="00104FB1">
              <w:tab/>
              <w:t>Advise renewal terms of insurance to the insured</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List2"/>
            </w:pPr>
            <w:r w:rsidRPr="00104FB1">
              <w:t>2.1.</w:t>
            </w:r>
            <w:r w:rsidRPr="00104FB1">
              <w:tab/>
              <w:t xml:space="preserve">Notices and information required by </w:t>
            </w:r>
            <w:r w:rsidRPr="00104FB1">
              <w:rPr>
                <w:rStyle w:val="BoldandItalics"/>
              </w:rPr>
              <w:t>legislation</w:t>
            </w:r>
            <w:r w:rsidRPr="00104FB1">
              <w:t xml:space="preserve"> and codes of practice are sent to insured parties within required timeframes and according to operating procedures</w:t>
            </w:r>
          </w:p>
          <w:p w:rsidR="00000000" w:rsidP="00104FB1">
            <w:pPr>
              <w:pStyle w:val="List2"/>
              <w:rPr>
                <w:lang w:val="en-NZ"/>
              </w:rPr>
            </w:pPr>
            <w:r w:rsidRPr="00104FB1">
              <w:t>2.2.</w:t>
            </w:r>
            <w:r w:rsidRPr="00104FB1">
              <w:tab/>
              <w:t>Errors and changes required to da</w:t>
            </w:r>
            <w:r w:rsidRPr="00104FB1">
              <w:t>tabase records as a result of non-delivery of renewal advice are actioned according to organisation operating procedures</w:t>
            </w:r>
          </w:p>
        </w:tc>
      </w:tr>
      <w:tr w:rsidTr="00DB0F7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List"/>
              <w:rPr>
                <w:lang w:val="en-NZ"/>
              </w:rPr>
            </w:pPr>
            <w:r w:rsidRPr="00104FB1">
              <w:t>3.</w:t>
            </w:r>
            <w:r w:rsidRPr="00104FB1">
              <w:tab/>
              <w:t>Finalise renewal terms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List2"/>
            </w:pPr>
            <w:r w:rsidRPr="00104FB1">
              <w:t>3.1.</w:t>
            </w:r>
            <w:r w:rsidRPr="00104FB1">
              <w:tab/>
              <w:t>Terms of renewal are finalised according to operating procedures and specified criteria</w:t>
            </w:r>
          </w:p>
          <w:p w:rsidR="00000000" w:rsidRPr="00104FB1" w:rsidP="00104FB1">
            <w:pPr>
              <w:pStyle w:val="List2"/>
            </w:pPr>
            <w:r w:rsidRPr="00104FB1">
              <w:t>3.2.</w:t>
            </w:r>
            <w:r w:rsidRPr="00104FB1">
              <w:tab/>
              <w:t>All releva</w:t>
            </w:r>
            <w:r w:rsidRPr="00104FB1">
              <w:t xml:space="preserve">nt </w:t>
            </w:r>
            <w:r w:rsidRPr="00104FB1">
              <w:rPr>
                <w:rStyle w:val="BoldandItalics"/>
              </w:rPr>
              <w:t>documentation</w:t>
            </w:r>
            <w:r w:rsidRPr="00104FB1">
              <w:t xml:space="preserve"> is completed promptly according to operating procedures</w:t>
            </w:r>
          </w:p>
          <w:p w:rsidR="00000000" w:rsidRPr="00104FB1" w:rsidP="00104FB1">
            <w:pPr>
              <w:pStyle w:val="List2"/>
            </w:pPr>
            <w:r w:rsidRPr="00104FB1">
              <w:t>3.3.</w:t>
            </w:r>
            <w:r w:rsidRPr="00104FB1">
              <w:tab/>
              <w:t>Client follow-up is carried out as required and inquiries actioned according to organisation guidelines</w:t>
            </w: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9" w:name="O_79403"/>
      <w:bookmarkEnd w:id="9"/>
      <w:r w:rsidRPr="00104FB1">
        <w:t>Required Skills and Knowledge</w:t>
      </w:r>
    </w:p>
    <w:tbl>
      <w:tblPr>
        <w:tblW w:w="0" w:type="auto"/>
        <w:tblLayout w:type="fixed"/>
        <w:tblCellMar>
          <w:left w:w="62" w:type="dxa"/>
          <w:right w:w="62" w:type="dxa"/>
        </w:tblCellMar>
        <w:tblLook w:val="0000"/>
      </w:tblPr>
      <w:tblGrid>
        <w:gridCol w:w="8522"/>
      </w:tblGrid>
      <w:tr w:rsidTr="00DB0F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Required knowledge</w:t>
            </w:r>
          </w:p>
        </w:tc>
      </w:tr>
      <w:tr w:rsidTr="00DB0F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ListBullet"/>
            </w:pPr>
            <w:r w:rsidRPr="00104FB1">
              <w:t>relevant industry legislation</w:t>
            </w:r>
          </w:p>
          <w:p w:rsidR="00000000" w:rsidRPr="00104FB1" w:rsidP="00104FB1">
            <w:pPr>
              <w:pStyle w:val="ListBullet"/>
            </w:pPr>
            <w:r w:rsidRPr="00104FB1">
              <w:t>organisation and departmental policy, procedures and authorities and industry sector policy wording</w:t>
            </w:r>
          </w:p>
          <w:p w:rsidR="00000000" w:rsidRPr="00104FB1" w:rsidP="00104FB1">
            <w:pPr>
              <w:pStyle w:val="ListBullet"/>
            </w:pPr>
            <w:r w:rsidRPr="00104FB1">
              <w:t>organisation products</w:t>
            </w:r>
          </w:p>
          <w:p w:rsidR="00000000" w:rsidRPr="00104FB1" w:rsidP="00104FB1">
            <w:pPr>
              <w:pStyle w:val="ListBullet"/>
            </w:pPr>
            <w:r w:rsidRPr="00104FB1">
              <w:t>IT and communication systems</w:t>
            </w:r>
          </w:p>
          <w:p w:rsidR="00000000" w:rsidRPr="00104FB1" w:rsidP="00104FB1">
            <w:pPr>
              <w:pStyle w:val="ListBullet"/>
            </w:pPr>
            <w:r w:rsidRPr="00104FB1">
              <w:t>basic industry sector compliance requirements</w:t>
            </w:r>
          </w:p>
          <w:p w:rsidR="00000000" w:rsidRPr="00104FB1" w:rsidP="00104FB1">
            <w:pPr>
              <w:pStyle w:val="ListBullet"/>
            </w:pPr>
            <w:r w:rsidRPr="00104FB1">
              <w:t>duty of disclosure</w:t>
            </w:r>
          </w:p>
          <w:p w:rsidR="00000000" w:rsidRPr="00104FB1" w:rsidP="00104FB1">
            <w:pPr>
              <w:pStyle w:val="ListBullet"/>
            </w:pPr>
            <w:r w:rsidRPr="00104FB1">
              <w:t>privacy principles</w:t>
            </w: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10" w:name="O_79404"/>
      <w:bookmarkEnd w:id="10"/>
      <w:r w:rsidRPr="00104FB1">
        <w:t>Evidence Guide</w:t>
      </w:r>
    </w:p>
    <w:tbl>
      <w:tblPr>
        <w:tblW w:w="9570" w:type="dxa"/>
        <w:tblLayout w:type="fixed"/>
        <w:tblCellMar>
          <w:left w:w="62" w:type="dxa"/>
          <w:right w:w="62" w:type="dxa"/>
        </w:tblCellMar>
        <w:tblLook w:val="0000"/>
      </w:tblPr>
      <w:tblGrid>
        <w:gridCol w:w="2808"/>
        <w:gridCol w:w="6762"/>
      </w:tblGrid>
      <w:tr w:rsidTr="00DB0F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EVIDENCE GUIDE</w:t>
            </w:r>
          </w:p>
        </w:tc>
      </w:tr>
      <w:tr w:rsidTr="00DB0F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t xml:space="preserve">The Evidence Guide provides advice on assessment and must be read in conjunction with the performance criteria, required skills and knowledge, </w:t>
            </w:r>
            <w:r w:rsidRPr="00104FB1">
              <w:t>range statement and the Assessment Guidelines for the Training Package.</w:t>
            </w:r>
          </w:p>
        </w:tc>
      </w:tr>
      <w:tr w:rsidTr="00DB0F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p>
        </w:tc>
      </w:tr>
      <w:tr w:rsidTr="00DB0F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Evidence of the ability to:</w:t>
            </w:r>
          </w:p>
          <w:p w:rsidR="00000000" w:rsidRPr="00104FB1" w:rsidP="00104FB1">
            <w:pPr>
              <w:pStyle w:val="ListBullet"/>
            </w:pPr>
            <w:r w:rsidRPr="00104FB1">
              <w:t>comply with industry codes of pract</w:t>
            </w:r>
            <w:r w:rsidRPr="00104FB1">
              <w:t>ice and legislative requirements relating to the issue of renewal advice</w:t>
            </w:r>
          </w:p>
          <w:p w:rsidR="00000000" w:rsidRPr="00104FB1" w:rsidP="00104FB1">
            <w:pPr>
              <w:pStyle w:val="ListBullet"/>
            </w:pPr>
            <w:r w:rsidRPr="00104FB1">
              <w:t>apply organisation policies and procedures accurately when issuing renewal advice</w:t>
            </w:r>
          </w:p>
          <w:p w:rsidR="00000000" w:rsidP="00104FB1">
            <w:pPr>
              <w:pStyle w:val="ListBullet"/>
              <w:rPr>
                <w:lang w:val="en-NZ"/>
              </w:rPr>
            </w:pPr>
            <w:r w:rsidRPr="00104FB1">
              <w:t>ensure accuracy and attention to detail.</w:t>
            </w:r>
          </w:p>
        </w:tc>
      </w:tr>
      <w:tr w:rsidTr="00DB0F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Assessment must ensure:</w:t>
            </w:r>
          </w:p>
          <w:p w:rsidR="00000000" w:rsidRPr="00104FB1" w:rsidP="00104FB1">
            <w:pPr>
              <w:pStyle w:val="ListBullet"/>
            </w:pPr>
            <w:r w:rsidRPr="00104FB1">
              <w:t>competency is demonstrated in the context of the work environment and conditions specified in the range statement either in a relevant workplace or a closely simulated work environment</w:t>
            </w:r>
          </w:p>
          <w:p w:rsidR="00000000" w:rsidRPr="00104FB1" w:rsidP="00104FB1">
            <w:pPr>
              <w:pStyle w:val="ListBullet"/>
            </w:pPr>
            <w:r w:rsidRPr="00104FB1">
              <w:t>access to and the use of a range of common off</w:t>
            </w:r>
            <w:r w:rsidRPr="00104FB1">
              <w:t>ice equipment, technology, software and consumables</w:t>
            </w:r>
          </w:p>
          <w:p w:rsidR="00000000" w:rsidRPr="00104FB1" w:rsidP="00104FB1">
            <w:pPr>
              <w:pStyle w:val="ListBullet"/>
            </w:pPr>
            <w:r w:rsidRPr="00104FB1">
              <w:t>access to organisation records</w:t>
            </w:r>
          </w:p>
          <w:p w:rsidR="00000000" w:rsidP="00104FB1">
            <w:pPr>
              <w:pStyle w:val="ListBullet"/>
              <w:rPr>
                <w:lang w:val="en-NZ"/>
              </w:rPr>
            </w:pPr>
            <w:r w:rsidRPr="00104FB1">
              <w:t>access to organisation policies and procedures.</w:t>
            </w:r>
          </w:p>
        </w:tc>
      </w:tr>
      <w:tr w:rsidTr="00DB0F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A range of assessment methods should be used to assess practical skills and knowledge. The following ex</w:t>
            </w:r>
            <w:r w:rsidRPr="00104FB1">
              <w:t xml:space="preserve">amples, in combination, are appropriate for this unit: </w:t>
            </w:r>
          </w:p>
          <w:p w:rsidR="00000000" w:rsidRPr="00104FB1" w:rsidP="00104FB1">
            <w:pPr>
              <w:pStyle w:val="ListBullet"/>
            </w:pPr>
            <w:r w:rsidRPr="00104FB1">
              <w:t>evaluating an integrated activity, which combines the elements of competency for the unit, or a cluster of related units of competency</w:t>
            </w:r>
          </w:p>
          <w:p w:rsidR="00000000" w:rsidRPr="00104FB1" w:rsidP="00104FB1">
            <w:pPr>
              <w:pStyle w:val="ListBullet"/>
            </w:pPr>
            <w:r w:rsidRPr="00104FB1">
              <w:t>observing processes and procedures in workplaces</w:t>
            </w:r>
          </w:p>
          <w:p w:rsidR="00000000" w:rsidRPr="00104FB1" w:rsidP="00104FB1">
            <w:pPr>
              <w:pStyle w:val="ListBullet"/>
            </w:pPr>
            <w:r w:rsidRPr="00104FB1">
              <w:t>verbal or writt</w:t>
            </w:r>
            <w:r w:rsidRPr="00104FB1">
              <w:t>en questioning on underpinning knowledge and skills</w:t>
            </w:r>
          </w:p>
          <w:p w:rsidR="00000000" w:rsidRPr="00104FB1" w:rsidP="00104FB1">
            <w:pPr>
              <w:pStyle w:val="ListBullet"/>
            </w:pPr>
            <w:r w:rsidRPr="00104FB1">
              <w:t>evaluating samples of work</w:t>
            </w:r>
          </w:p>
          <w:p w:rsidR="00000000" w:rsidP="00104FB1">
            <w:pPr>
              <w:pStyle w:val="ListBullet"/>
              <w:rPr>
                <w:lang w:val="en-NZ"/>
              </w:rPr>
            </w:pPr>
            <w:r w:rsidRPr="00104FB1">
              <w:t>accessing and validating third party reports.</w:t>
            </w:r>
          </w:p>
        </w:tc>
      </w:tr>
      <w:tr w:rsidTr="00DB0F7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11" w:name="O_79405"/>
      <w:bookmarkEnd w:id="11"/>
      <w:r w:rsidRPr="00104FB1">
        <w:t>Range Statement</w:t>
      </w:r>
    </w:p>
    <w:tbl>
      <w:tblPr>
        <w:tblW w:w="0" w:type="auto"/>
        <w:tblLayout w:type="fixed"/>
        <w:tblCellMar>
          <w:left w:w="62" w:type="dxa"/>
          <w:right w:w="62" w:type="dxa"/>
        </w:tblCellMar>
        <w:tblLook w:val="0000"/>
      </w:tblPr>
      <w:tblGrid>
        <w:gridCol w:w="2550"/>
        <w:gridCol w:w="5972"/>
      </w:tblGrid>
      <w:tr w:rsidTr="00DB0F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RANGE STATEMENT</w:t>
            </w:r>
          </w:p>
        </w:tc>
      </w:tr>
      <w:tr w:rsidTr="00DB0F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t>The range</w:t>
            </w:r>
            <w:r w:rsidRPr="00104FB1">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104FB1">
              <w:t>hat may be present with training and assessment (depending on the work situation, needs of the candidate, accessibility of the item, and local industry and regional contexts) may also be included.</w:t>
            </w:r>
          </w:p>
        </w:tc>
      </w:tr>
      <w:tr w:rsidTr="00DB0F7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t xml:space="preserve">Relevant </w:t>
            </w:r>
            <w:r w:rsidRPr="00104FB1">
              <w:rPr>
                <w:rStyle w:val="BoldandItalics"/>
              </w:rPr>
              <w:t>legislation</w:t>
            </w:r>
            <w:r w:rsidRPr="00104FB1">
              <w:t xml:space="preserve"> includes: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ListBullet"/>
            </w:pPr>
            <w:r w:rsidRPr="00104FB1">
              <w:t>Financial Services Reform</w:t>
            </w:r>
            <w:r w:rsidRPr="00104FB1">
              <w:t xml:space="preserve"> Act (FSRA)</w:t>
            </w:r>
          </w:p>
          <w:p w:rsidR="00000000" w:rsidRPr="00104FB1" w:rsidP="00104FB1">
            <w:pPr>
              <w:pStyle w:val="ListBullet"/>
            </w:pPr>
            <w:r w:rsidRPr="00104FB1">
              <w:t>Corporations Act</w:t>
            </w:r>
          </w:p>
          <w:p w:rsidR="00000000" w:rsidRPr="00104FB1" w:rsidP="00104FB1">
            <w:pPr>
              <w:pStyle w:val="ListBullet"/>
            </w:pPr>
            <w:r w:rsidRPr="00104FB1">
              <w:t>Insurance Contracts Act</w:t>
            </w:r>
          </w:p>
          <w:p w:rsidR="00000000" w:rsidP="00104FB1">
            <w:pPr>
              <w:pStyle w:val="ListBullet"/>
              <w:rPr>
                <w:lang w:val="en-NZ"/>
              </w:rPr>
            </w:pPr>
            <w:r w:rsidRPr="00104FB1">
              <w:t>Trade Practices Act.</w:t>
            </w:r>
          </w:p>
        </w:tc>
      </w:tr>
      <w:tr w:rsidTr="00DB0F73">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BoldandItalics"/>
              </w:rPr>
              <w:t>Documentation</w:t>
            </w:r>
            <w:r w:rsidRPr="00104FB1">
              <w:t xml:space="preserve"> includes: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ListBullet"/>
            </w:pPr>
            <w:r w:rsidRPr="00104FB1">
              <w:t>amendments</w:t>
            </w:r>
          </w:p>
          <w:p w:rsidR="00000000" w:rsidRPr="00104FB1" w:rsidP="00104FB1">
            <w:pPr>
              <w:pStyle w:val="ListBullet"/>
            </w:pPr>
            <w:r w:rsidRPr="00104FB1">
              <w:t>cancellations</w:t>
            </w:r>
          </w:p>
          <w:p w:rsidR="00000000" w:rsidRPr="00104FB1" w:rsidP="00104FB1">
            <w:pPr>
              <w:pStyle w:val="ListBullet"/>
            </w:pPr>
            <w:r w:rsidRPr="00104FB1">
              <w:t>cover notes</w:t>
            </w:r>
          </w:p>
          <w:p w:rsidR="00000000" w:rsidRPr="00104FB1" w:rsidP="00104FB1">
            <w:pPr>
              <w:pStyle w:val="ListBullet"/>
            </w:pPr>
            <w:r w:rsidRPr="00104FB1">
              <w:t>invoices</w:t>
            </w:r>
          </w:p>
          <w:p w:rsidR="00000000" w:rsidRPr="00104FB1" w:rsidP="00104FB1">
            <w:pPr>
              <w:pStyle w:val="ListBullet"/>
            </w:pPr>
            <w:r w:rsidRPr="00104FB1">
              <w:t>letters of advice of alteration of terms</w:t>
            </w:r>
          </w:p>
          <w:p w:rsidR="00000000" w:rsidRPr="00104FB1" w:rsidP="00104FB1">
            <w:pPr>
              <w:pStyle w:val="ListBullet"/>
            </w:pPr>
            <w:r w:rsidRPr="00104FB1">
              <w:t>placing slips</w:t>
            </w:r>
          </w:p>
          <w:p w:rsidR="00000000" w:rsidRPr="00104FB1" w:rsidP="00104FB1">
            <w:pPr>
              <w:pStyle w:val="ListBullet"/>
            </w:pPr>
            <w:r w:rsidRPr="00104FB1">
              <w:t>policy and renewals notices.</w:t>
            </w:r>
          </w:p>
        </w:tc>
      </w:tr>
    </w:tbl>
    <w:p w:rsidR="00DB0F73" w:rsidP="00104FB1">
      <w:pPr>
        <w:pStyle w:val="BodyText"/>
      </w:pPr>
    </w:p>
    <w:p w:rsidR="00DB0F73" w:rsidP="00104FB1">
      <w:pPr>
        <w:pStyle w:val="BodyText"/>
      </w:pPr>
    </w:p>
    <w:p w:rsidR="00000000" w:rsidRPr="00104FB1" w:rsidP="00104FB1">
      <w:pPr>
        <w:pStyle w:val="Heading1"/>
      </w:pPr>
      <w:bookmarkStart w:id="12" w:name="O_79406"/>
      <w:bookmarkEnd w:id="12"/>
      <w:r w:rsidRPr="00104FB1">
        <w:t>Unit Sector(s)</w:t>
      </w:r>
    </w:p>
    <w:tbl>
      <w:tblPr>
        <w:tblW w:w="0" w:type="auto"/>
        <w:tblLayout w:type="fixed"/>
        <w:tblCellMar>
          <w:left w:w="62" w:type="dxa"/>
          <w:right w:w="62" w:type="dxa"/>
        </w:tblCellMar>
        <w:tblLook w:val="0000"/>
      </w:tblPr>
      <w:tblGrid>
        <w:gridCol w:w="2594"/>
        <w:gridCol w:w="5928"/>
      </w:tblGrid>
      <w:tr w:rsidTr="00DB0F73">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r w:rsidRPr="00104FB1">
              <w:t>Insurance Services</w:t>
            </w: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13" w:name="O_156467"/>
      <w:bookmarkEnd w:id="13"/>
      <w:r w:rsidRPr="00104FB1">
        <w:t>Competency field</w:t>
      </w:r>
    </w:p>
    <w:tbl>
      <w:tblPr>
        <w:tblW w:w="0" w:type="auto"/>
        <w:tblLayout w:type="fixed"/>
        <w:tblCellMar>
          <w:left w:w="62" w:type="dxa"/>
          <w:right w:w="62" w:type="dxa"/>
        </w:tblCellMar>
        <w:tblLook w:val="0000"/>
      </w:tblPr>
      <w:tblGrid>
        <w:gridCol w:w="2754"/>
        <w:gridCol w:w="5768"/>
      </w:tblGrid>
      <w:tr w:rsidTr="00DB0F7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p>
        </w:tc>
      </w:tr>
    </w:tbl>
    <w:p w:rsidR="00000000" w:rsidRPr="00104FB1" w:rsidP="00104FB1">
      <w:pPr>
        <w:pStyle w:val="BodyText"/>
      </w:pPr>
    </w:p>
    <w:p w:rsidR="00000000" w:rsidRPr="00104FB1" w:rsidP="00104FB1">
      <w:pPr>
        <w:pStyle w:val="AllowPageBreak"/>
      </w:pPr>
    </w:p>
    <w:p w:rsidR="00000000" w:rsidRPr="00104FB1" w:rsidP="00104FB1">
      <w:pPr>
        <w:pStyle w:val="Heading1"/>
      </w:pPr>
      <w:bookmarkStart w:id="14" w:name="O_156466"/>
      <w:bookmarkEnd w:id="14"/>
      <w:r w:rsidRPr="00104FB1">
        <w:t>Co-requisite units</w:t>
      </w:r>
    </w:p>
    <w:tbl>
      <w:tblPr>
        <w:tblW w:w="0" w:type="auto"/>
        <w:tblLayout w:type="fixed"/>
        <w:tblCellMar>
          <w:left w:w="62" w:type="dxa"/>
          <w:right w:w="62" w:type="dxa"/>
        </w:tblCellMar>
        <w:tblLook w:val="0000"/>
      </w:tblPr>
      <w:tblGrid>
        <w:gridCol w:w="2629"/>
        <w:gridCol w:w="1324"/>
        <w:gridCol w:w="4569"/>
      </w:tblGrid>
      <w:tr w:rsidTr="00DB0F7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r w:rsidRPr="00104FB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FB1">
            <w:pPr>
              <w:pStyle w:val="BodyText"/>
              <w:rPr>
                <w:lang w:val="en-NZ"/>
              </w:rPr>
            </w:pPr>
          </w:p>
        </w:tc>
      </w:tr>
      <w:tr w:rsidTr="00DB0F7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FB1" w:rsidP="00104FB1">
            <w:pPr>
              <w:pStyle w:val="BodyText"/>
            </w:pPr>
          </w:p>
        </w:tc>
      </w:tr>
    </w:tbl>
    <w:p w:rsidR="00000000" w:rsidRPr="00104FB1" w:rsidP="00104FB1">
      <w:pPr>
        <w:pStyle w:val="BodyText"/>
      </w:pPr>
    </w:p>
    <w:p w:rsidR="00000000" w:rsidRPr="00104FB1" w:rsidP="00104FB1"/>
    <w:sectPr w:rsidSect="00104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F73" w:rsidP="00DB0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73" w:rsidP="00104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B0F73" w:rsidP="00104F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F73" w:rsidP="00104F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0F73" w:rsidP="00DB0F7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F73" w:rsidP="00104FB1">
    <w:pPr>
      <w:pStyle w:val="Header"/>
      <w:framePr w:wrap="around"/>
    </w:pPr>
    <w:r>
      <w:fldChar w:fldCharType="begin"/>
    </w:r>
    <w:r>
      <w:instrText xml:space="preserve"> TITLE   \* MERGEFORMAT </w:instrText>
    </w:r>
    <w:r>
      <w:fldChar w:fldCharType="separate"/>
    </w:r>
    <w:r>
      <w:t>FNSISV304A Issue renewal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0F73" w:rsidP="00104F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88C6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3CF3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F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FB1"/>
    <w:pPr>
      <w:spacing w:before="360" w:after="60"/>
      <w:outlineLvl w:val="0"/>
    </w:pPr>
    <w:rPr>
      <w:sz w:val="32"/>
    </w:rPr>
  </w:style>
  <w:style w:type="paragraph" w:styleId="Heading2">
    <w:name w:val="heading 2"/>
    <w:basedOn w:val="HeadingBase"/>
    <w:next w:val="BodyText"/>
    <w:link w:val="Heading2Char"/>
    <w:qFormat/>
    <w:rsid w:val="00104FB1"/>
    <w:pPr>
      <w:keepLines/>
      <w:spacing w:before="240" w:after="120"/>
      <w:outlineLvl w:val="1"/>
    </w:pPr>
    <w:rPr>
      <w:sz w:val="28"/>
      <w:szCs w:val="40"/>
    </w:rPr>
  </w:style>
  <w:style w:type="paragraph" w:styleId="Heading3">
    <w:name w:val="heading 3"/>
    <w:basedOn w:val="HeadingBase"/>
    <w:next w:val="BodyText"/>
    <w:link w:val="Heading3Char"/>
    <w:qFormat/>
    <w:rsid w:val="00104FB1"/>
    <w:pPr>
      <w:spacing w:before="180" w:after="120"/>
      <w:outlineLvl w:val="2"/>
    </w:pPr>
    <w:rPr>
      <w:spacing w:val="-10"/>
      <w:kern w:val="32"/>
    </w:rPr>
  </w:style>
  <w:style w:type="paragraph" w:styleId="Heading4">
    <w:name w:val="heading 4"/>
    <w:basedOn w:val="HeadingBase"/>
    <w:next w:val="BodyText"/>
    <w:link w:val="Heading4Char"/>
    <w:qFormat/>
    <w:rsid w:val="00104FB1"/>
    <w:pPr>
      <w:spacing w:before="160" w:after="120"/>
      <w:outlineLvl w:val="3"/>
    </w:pPr>
    <w:rPr>
      <w:sz w:val="22"/>
    </w:rPr>
  </w:style>
  <w:style w:type="paragraph" w:styleId="Heading5">
    <w:name w:val="heading 5"/>
    <w:basedOn w:val="HeadingBase"/>
    <w:next w:val="Normal"/>
    <w:link w:val="Heading5Char"/>
    <w:qFormat/>
    <w:rsid w:val="00104FB1"/>
    <w:pPr>
      <w:spacing w:before="80"/>
      <w:outlineLvl w:val="4"/>
    </w:pPr>
    <w:rPr>
      <w:color w:val="918585"/>
      <w:sz w:val="20"/>
    </w:rPr>
  </w:style>
  <w:style w:type="paragraph" w:styleId="Heading6">
    <w:name w:val="heading 6"/>
    <w:basedOn w:val="HeadingBase"/>
    <w:next w:val="Normal"/>
    <w:link w:val="Heading6Char"/>
    <w:qFormat/>
    <w:rsid w:val="00104FB1"/>
    <w:pPr>
      <w:spacing w:before="60"/>
      <w:outlineLvl w:val="5"/>
    </w:pPr>
    <w:rPr>
      <w:color w:val="918585"/>
      <w:sz w:val="20"/>
    </w:rPr>
  </w:style>
  <w:style w:type="paragraph" w:styleId="Heading7">
    <w:name w:val="heading 7"/>
    <w:basedOn w:val="Normal"/>
    <w:next w:val="Normal"/>
    <w:link w:val="Heading7Char"/>
    <w:qFormat/>
    <w:rsid w:val="00104FB1"/>
    <w:pPr>
      <w:ind w:left="720"/>
      <w:outlineLvl w:val="6"/>
    </w:pPr>
    <w:rPr>
      <w:i/>
    </w:rPr>
  </w:style>
  <w:style w:type="paragraph" w:styleId="Heading8">
    <w:name w:val="heading 8"/>
    <w:basedOn w:val="Normal"/>
    <w:next w:val="Normal"/>
    <w:link w:val="Heading8Char"/>
    <w:qFormat/>
    <w:rsid w:val="00104FB1"/>
    <w:pPr>
      <w:ind w:left="720"/>
      <w:outlineLvl w:val="7"/>
    </w:pPr>
    <w:rPr>
      <w:i/>
    </w:rPr>
  </w:style>
  <w:style w:type="paragraph" w:styleId="Heading9">
    <w:name w:val="heading 9"/>
    <w:basedOn w:val="Normal"/>
    <w:next w:val="Normal"/>
    <w:link w:val="Heading9Char"/>
    <w:qFormat/>
    <w:rsid w:val="00104FB1"/>
    <w:pPr>
      <w:ind w:left="720"/>
      <w:outlineLvl w:val="8"/>
    </w:pPr>
    <w:rPr>
      <w:i/>
    </w:rPr>
  </w:style>
  <w:style w:type="character" w:default="1" w:styleId="DefaultParagraphFont">
    <w:name w:val="Default Paragraph Font"/>
    <w:uiPriority w:val="1"/>
    <w:unhideWhenUsed/>
    <w:rsid w:val="00104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FB1"/>
  </w:style>
  <w:style w:type="character" w:customStyle="1" w:styleId="Heading1Char">
    <w:name w:val="Heading 1 Char"/>
    <w:basedOn w:val="DefaultParagraphFont"/>
    <w:link w:val="Heading1"/>
    <w:rsid w:val="00104FB1"/>
    <w:rPr>
      <w:rFonts w:ascii="Times New Roman" w:eastAsia="Times New Roman" w:hAnsi="Times New Roman" w:cs="Times New Roman"/>
      <w:b/>
      <w:sz w:val="32"/>
      <w:szCs w:val="20"/>
      <w:lang w:eastAsia="en-US"/>
    </w:rPr>
  </w:style>
  <w:style w:type="paragraph" w:styleId="BodyText">
    <w:name w:val="Body Text"/>
    <w:basedOn w:val="Normal"/>
    <w:link w:val="BodyTextChar"/>
    <w:rsid w:val="00104F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FB1"/>
    <w:rPr>
      <w:rFonts w:ascii="Times New Roman" w:eastAsia="Times New Roman" w:hAnsi="Times New Roman" w:cs="Times New Roman"/>
      <w:sz w:val="24"/>
      <w:lang w:val="en-US" w:eastAsia="en-US"/>
    </w:rPr>
  </w:style>
  <w:style w:type="paragraph" w:styleId="Footer">
    <w:name w:val="footer"/>
    <w:basedOn w:val="Normal"/>
    <w:link w:val="FooterChar"/>
    <w:rsid w:val="00104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FB1"/>
    <w:rPr>
      <w:rFonts w:ascii="Times New Roman" w:eastAsia="Times New Roman" w:hAnsi="Times New Roman" w:cs="Times New Roman"/>
      <w:sz w:val="16"/>
      <w:lang w:val="en-US" w:eastAsia="en-US"/>
    </w:rPr>
  </w:style>
  <w:style w:type="paragraph" w:styleId="List">
    <w:name w:val="List"/>
    <w:basedOn w:val="BodyText"/>
    <w:next w:val="BodyText"/>
    <w:rsid w:val="00104FB1"/>
    <w:pPr>
      <w:tabs>
        <w:tab w:val="left" w:pos="340"/>
      </w:tabs>
      <w:spacing w:before="60" w:after="60"/>
      <w:ind w:left="340" w:hanging="340"/>
    </w:pPr>
  </w:style>
  <w:style w:type="paragraph" w:styleId="ListBullet">
    <w:name w:val="List Bullet"/>
    <w:basedOn w:val="List"/>
    <w:rsid w:val="00104FB1"/>
    <w:pPr>
      <w:numPr>
        <w:numId w:val="12"/>
      </w:numPr>
      <w:tabs>
        <w:tab w:val="clear" w:pos="340"/>
      </w:tabs>
      <w:spacing w:before="40" w:after="40"/>
    </w:pPr>
  </w:style>
  <w:style w:type="character" w:customStyle="1" w:styleId="SpecialBold">
    <w:name w:val="Special Bold"/>
    <w:basedOn w:val="DefaultParagraphFont"/>
    <w:rsid w:val="00104FB1"/>
    <w:rPr>
      <w:b/>
      <w:spacing w:val="0"/>
    </w:rPr>
  </w:style>
  <w:style w:type="paragraph" w:styleId="Header">
    <w:name w:val="header"/>
    <w:basedOn w:val="Normal"/>
    <w:link w:val="HeaderChar"/>
    <w:rsid w:val="00104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F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4FB1"/>
    <w:pPr>
      <w:spacing w:before="240" w:after="120"/>
      <w:outlineLvl w:val="0"/>
    </w:pPr>
    <w:rPr>
      <w:rFonts w:ascii="Times New Roman" w:hAnsi="Times New Roman"/>
      <w:b/>
      <w:sz w:val="28"/>
    </w:rPr>
  </w:style>
  <w:style w:type="paragraph" w:customStyle="1" w:styleId="AllowPageBreak">
    <w:name w:val="AllowPageBreak"/>
    <w:rsid w:val="00104F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4FB1"/>
    <w:pPr>
      <w:tabs>
        <w:tab w:val="left" w:pos="680"/>
      </w:tabs>
      <w:spacing w:before="60" w:after="60"/>
      <w:ind w:left="680" w:hanging="340"/>
    </w:pPr>
  </w:style>
  <w:style w:type="character" w:customStyle="1" w:styleId="BoldandItalics">
    <w:name w:val="Bold and Italics"/>
    <w:qFormat/>
    <w:rsid w:val="00104FB1"/>
    <w:rPr>
      <w:b/>
      <w:i/>
      <w:u w:val="none"/>
    </w:rPr>
  </w:style>
  <w:style w:type="character" w:customStyle="1" w:styleId="Heading2Char">
    <w:name w:val="Heading 2 Char"/>
    <w:basedOn w:val="DefaultParagraphFont"/>
    <w:link w:val="Heading2"/>
    <w:rsid w:val="00104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F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F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FB1"/>
    <w:rPr>
      <w:rFonts w:ascii="Courier New" w:eastAsia="Times New Roman" w:hAnsi="Courier New" w:cs="Times New Roman"/>
      <w:i/>
      <w:szCs w:val="20"/>
      <w:lang w:val="en-US" w:eastAsia="en-US"/>
    </w:rPr>
  </w:style>
  <w:style w:type="paragraph" w:customStyle="1" w:styleId="HeadingBase">
    <w:name w:val="Heading Base"/>
    <w:rsid w:val="00104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FB1"/>
    <w:pPr>
      <w:tabs>
        <w:tab w:val="right" w:leader="dot" w:pos="9072"/>
      </w:tabs>
      <w:ind w:left="567"/>
    </w:pPr>
    <w:rPr>
      <w:szCs w:val="22"/>
    </w:rPr>
  </w:style>
  <w:style w:type="paragraph" w:customStyle="1" w:styleId="TOCBase">
    <w:name w:val="TOC Base"/>
    <w:rsid w:val="00104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FB1"/>
    <w:pPr>
      <w:tabs>
        <w:tab w:val="right" w:leader="dot" w:pos="9072"/>
      </w:tabs>
      <w:spacing w:before="40" w:after="40"/>
      <w:ind w:left="284"/>
    </w:pPr>
    <w:rPr>
      <w:rFonts w:ascii="Times New Roman" w:hAnsi="Times New Roman"/>
    </w:rPr>
  </w:style>
  <w:style w:type="paragraph" w:styleId="TOC1">
    <w:name w:val="toc 1"/>
    <w:basedOn w:val="TOCBase"/>
    <w:next w:val="Normal"/>
    <w:rsid w:val="00104F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FB1"/>
    <w:pPr>
      <w:spacing w:before="5040"/>
      <w:jc w:val="center"/>
    </w:pPr>
    <w:rPr>
      <w:sz w:val="48"/>
      <w:szCs w:val="72"/>
      <w:lang w:val="en-US"/>
    </w:rPr>
  </w:style>
  <w:style w:type="character" w:customStyle="1" w:styleId="TitleChar">
    <w:name w:val="Title Char"/>
    <w:basedOn w:val="DefaultParagraphFont"/>
    <w:link w:val="Title"/>
    <w:rsid w:val="00104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FB1"/>
    <w:pPr>
      <w:tabs>
        <w:tab w:val="left" w:pos="3600"/>
        <w:tab w:val="left" w:pos="3958"/>
      </w:tabs>
    </w:pPr>
  </w:style>
  <w:style w:type="paragraph" w:customStyle="1" w:styleId="Note">
    <w:name w:val="Note"/>
    <w:basedOn w:val="BodyText"/>
    <w:rsid w:val="00104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FB1"/>
    <w:pPr>
      <w:framePr w:wrap="auto" w:hAnchor="text" w:y="6049"/>
    </w:pPr>
    <w:rPr>
      <w:color w:val="000000"/>
      <w:sz w:val="40"/>
    </w:rPr>
  </w:style>
  <w:style w:type="paragraph" w:customStyle="1" w:styleId="TOCTitle">
    <w:name w:val="TOCTitle"/>
    <w:basedOn w:val="Heading1"/>
    <w:rsid w:val="00104FB1"/>
    <w:pPr>
      <w:spacing w:after="240"/>
      <w:jc w:val="center"/>
      <w:outlineLvl w:val="9"/>
    </w:pPr>
    <w:rPr>
      <w:caps/>
    </w:rPr>
  </w:style>
  <w:style w:type="paragraph" w:customStyle="1" w:styleId="Version">
    <w:name w:val="Version"/>
    <w:rsid w:val="00104F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FB1"/>
    <w:pPr>
      <w:numPr>
        <w:numId w:val="13"/>
      </w:numPr>
      <w:tabs>
        <w:tab w:val="clear" w:pos="680"/>
      </w:tabs>
    </w:pPr>
  </w:style>
  <w:style w:type="paragraph" w:styleId="Index1">
    <w:name w:val="index 1"/>
    <w:basedOn w:val="Normal"/>
    <w:next w:val="Normal"/>
    <w:semiHidden/>
    <w:rsid w:val="00104FB1"/>
    <w:pPr>
      <w:keepNext w:val="0"/>
      <w:tabs>
        <w:tab w:val="right" w:pos="4176"/>
      </w:tabs>
      <w:ind w:left="198" w:hanging="198"/>
    </w:pPr>
    <w:rPr>
      <w:rFonts w:ascii="Garamond" w:hAnsi="Garamond"/>
    </w:rPr>
  </w:style>
  <w:style w:type="paragraph" w:styleId="IndexHeading">
    <w:name w:val="index heading"/>
    <w:basedOn w:val="Normal"/>
    <w:next w:val="Index1"/>
    <w:semiHidden/>
    <w:rsid w:val="00104FB1"/>
    <w:pPr>
      <w:spacing w:before="120" w:after="120"/>
    </w:pPr>
    <w:rPr>
      <w:rFonts w:ascii="Arial" w:hAnsi="Arial"/>
      <w:b/>
      <w:color w:val="918585"/>
      <w:sz w:val="24"/>
    </w:rPr>
  </w:style>
  <w:style w:type="paragraph" w:customStyle="1" w:styleId="Chapter">
    <w:name w:val="Chapter"/>
    <w:basedOn w:val="Normal"/>
    <w:rsid w:val="00104FB1"/>
    <w:pPr>
      <w:spacing w:before="240"/>
    </w:pPr>
    <w:rPr>
      <w:rFonts w:ascii="Times New Roman" w:hAnsi="Times New Roman"/>
      <w:smallCaps/>
      <w:spacing w:val="80"/>
      <w:sz w:val="28"/>
    </w:rPr>
  </w:style>
  <w:style w:type="paragraph" w:customStyle="1" w:styleId="InChapter">
    <w:name w:val="InChapter"/>
    <w:basedOn w:val="Heading3"/>
    <w:rsid w:val="00104FB1"/>
    <w:pPr>
      <w:spacing w:after="240"/>
      <w:outlineLvl w:val="9"/>
    </w:pPr>
    <w:rPr>
      <w:noProof/>
    </w:rPr>
  </w:style>
  <w:style w:type="paragraph" w:styleId="Index2">
    <w:name w:val="index 2"/>
    <w:basedOn w:val="Normal"/>
    <w:next w:val="Normal"/>
    <w:semiHidden/>
    <w:rsid w:val="00104FB1"/>
    <w:pPr>
      <w:tabs>
        <w:tab w:val="right" w:pos="4176"/>
      </w:tabs>
      <w:ind w:left="568" w:hanging="284"/>
    </w:pPr>
    <w:rPr>
      <w:rFonts w:ascii="Garamond" w:hAnsi="Garamond"/>
    </w:rPr>
  </w:style>
  <w:style w:type="paragraph" w:customStyle="1" w:styleId="Byline">
    <w:name w:val="Byline"/>
    <w:rsid w:val="00104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FB1"/>
    <w:pPr>
      <w:tabs>
        <w:tab w:val="clear" w:pos="3600"/>
        <w:tab w:val="clear" w:pos="3958"/>
      </w:tabs>
      <w:jc w:val="right"/>
    </w:pPr>
  </w:style>
  <w:style w:type="character" w:styleId="Emphasis">
    <w:name w:val="Emphasis"/>
    <w:basedOn w:val="DefaultParagraphFont"/>
    <w:qFormat/>
    <w:rsid w:val="00104FB1"/>
    <w:rPr>
      <w:i/>
    </w:rPr>
  </w:style>
  <w:style w:type="paragraph" w:styleId="Caption">
    <w:name w:val="caption"/>
    <w:basedOn w:val="BodyText"/>
    <w:next w:val="Normal"/>
    <w:qFormat/>
    <w:rsid w:val="00104FB1"/>
    <w:pPr>
      <w:framePr w:w="2268" w:hSpace="181" w:vSpace="181" w:wrap="around" w:vAnchor="text" w:hAnchor="page" w:x="1135" w:y="285" w:anchorLock="1"/>
    </w:pPr>
    <w:rPr>
      <w:i/>
    </w:rPr>
  </w:style>
  <w:style w:type="paragraph" w:customStyle="1" w:styleId="MiniTOCTitle">
    <w:name w:val="MiniTOCTitle"/>
    <w:basedOn w:val="Heading4"/>
    <w:rsid w:val="00104FB1"/>
    <w:pPr>
      <w:spacing w:before="240"/>
      <w:outlineLvl w:val="9"/>
    </w:pPr>
    <w:rPr>
      <w:noProof/>
      <w:sz w:val="24"/>
    </w:rPr>
  </w:style>
  <w:style w:type="paragraph" w:customStyle="1" w:styleId="MiniTOCItem">
    <w:name w:val="MiniTOCItem"/>
    <w:basedOn w:val="ListBullet"/>
    <w:rsid w:val="00104FB1"/>
    <w:pPr>
      <w:numPr>
        <w:numId w:val="0"/>
      </w:numPr>
      <w:tabs>
        <w:tab w:val="right" w:leader="dot" w:pos="6521"/>
      </w:tabs>
      <w:spacing w:before="0" w:after="0"/>
    </w:pPr>
  </w:style>
  <w:style w:type="paragraph" w:customStyle="1" w:styleId="TOFTitle">
    <w:name w:val="TOFTitle"/>
    <w:basedOn w:val="TOCTitle"/>
    <w:rsid w:val="00104FB1"/>
  </w:style>
  <w:style w:type="paragraph" w:styleId="TableofFigures">
    <w:name w:val="table of figures"/>
    <w:basedOn w:val="Normal"/>
    <w:next w:val="Normal"/>
    <w:semiHidden/>
    <w:rsid w:val="00104FB1"/>
    <w:pPr>
      <w:tabs>
        <w:tab w:val="right" w:leader="dot" w:pos="9072"/>
      </w:tabs>
      <w:ind w:left="970" w:hanging="403"/>
    </w:pPr>
    <w:rPr>
      <w:rFonts w:ascii="Times New Roman" w:hAnsi="Times New Roman"/>
      <w:b/>
    </w:rPr>
  </w:style>
  <w:style w:type="paragraph" w:styleId="ListNumber">
    <w:name w:val="List Number"/>
    <w:basedOn w:val="List"/>
    <w:rsid w:val="00104FB1"/>
    <w:pPr>
      <w:numPr>
        <w:numId w:val="10"/>
      </w:numPr>
    </w:pPr>
  </w:style>
  <w:style w:type="character" w:customStyle="1" w:styleId="WingdingSymbols">
    <w:name w:val="Wingding Symbols"/>
    <w:rsid w:val="00104FB1"/>
    <w:rPr>
      <w:rFonts w:ascii="Wingdings" w:hAnsi="Wingdings"/>
    </w:rPr>
  </w:style>
  <w:style w:type="paragraph" w:customStyle="1" w:styleId="TableHeading">
    <w:name w:val="Table Heading"/>
    <w:basedOn w:val="HeadingBase"/>
    <w:rsid w:val="00104FB1"/>
    <w:pPr>
      <w:keepLines/>
      <w:pBdr>
        <w:bottom w:val="single" w:sz="6" w:space="1" w:color="918585"/>
      </w:pBdr>
      <w:spacing w:before="240"/>
    </w:pPr>
  </w:style>
  <w:style w:type="character" w:customStyle="1" w:styleId="HotSpot">
    <w:name w:val="HotSpot"/>
    <w:rsid w:val="00104FB1"/>
    <w:rPr>
      <w:color w:val="0033CC"/>
      <w:u w:val="none"/>
    </w:rPr>
  </w:style>
  <w:style w:type="paragraph" w:customStyle="1" w:styleId="BodyTextRight">
    <w:name w:val="Body Text Right"/>
    <w:basedOn w:val="BodyText"/>
    <w:rsid w:val="00104FB1"/>
    <w:pPr>
      <w:spacing w:before="0" w:after="0"/>
      <w:jc w:val="right"/>
    </w:pPr>
  </w:style>
  <w:style w:type="paragraph" w:styleId="Index3">
    <w:name w:val="index 3"/>
    <w:basedOn w:val="ListNumber2"/>
    <w:next w:val="Normal"/>
    <w:semiHidden/>
    <w:rsid w:val="00104FB1"/>
    <w:pPr>
      <w:numPr>
        <w:numId w:val="0"/>
      </w:numPr>
      <w:tabs>
        <w:tab w:val="right" w:leader="dot" w:pos="4176"/>
      </w:tabs>
    </w:pPr>
  </w:style>
  <w:style w:type="paragraph" w:styleId="ListNumber2">
    <w:name w:val="List Number 2"/>
    <w:basedOn w:val="List2"/>
    <w:rsid w:val="00104FB1"/>
    <w:pPr>
      <w:numPr>
        <w:numId w:val="9"/>
      </w:numPr>
      <w:tabs>
        <w:tab w:val="clear" w:pos="1060"/>
      </w:tabs>
    </w:pPr>
  </w:style>
  <w:style w:type="paragraph" w:customStyle="1" w:styleId="MarginNote">
    <w:name w:val="Margin Note"/>
    <w:basedOn w:val="BodyText"/>
    <w:rsid w:val="00104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F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FB1"/>
    <w:rPr>
      <w:sz w:val="32"/>
    </w:rPr>
  </w:style>
  <w:style w:type="paragraph" w:customStyle="1" w:styleId="HeadingProcedure">
    <w:name w:val="Heading Procedure"/>
    <w:basedOn w:val="HeadingBase"/>
    <w:next w:val="Normal"/>
    <w:rsid w:val="00104FB1"/>
    <w:pPr>
      <w:tabs>
        <w:tab w:val="left" w:pos="0"/>
      </w:tabs>
      <w:spacing w:before="120" w:after="60"/>
    </w:pPr>
    <w:rPr>
      <w:i/>
      <w:color w:val="918585"/>
      <w:sz w:val="22"/>
    </w:rPr>
  </w:style>
  <w:style w:type="paragraph" w:customStyle="1" w:styleId="TableBodyText">
    <w:name w:val="Table Body Text"/>
    <w:basedOn w:val="BodyText"/>
    <w:rsid w:val="00104FB1"/>
    <w:pPr>
      <w:spacing w:before="60" w:after="60"/>
    </w:pPr>
  </w:style>
  <w:style w:type="paragraph" w:styleId="ListContinue">
    <w:name w:val="List Continue"/>
    <w:basedOn w:val="List"/>
    <w:rsid w:val="00104FB1"/>
    <w:pPr>
      <w:ind w:firstLine="0"/>
    </w:pPr>
  </w:style>
  <w:style w:type="paragraph" w:customStyle="1" w:styleId="ListNote">
    <w:name w:val="List Note"/>
    <w:basedOn w:val="List"/>
    <w:rsid w:val="00104FB1"/>
    <w:pPr>
      <w:pBdr>
        <w:top w:val="single" w:sz="6" w:space="2" w:color="918585"/>
        <w:bottom w:val="single" w:sz="6" w:space="2" w:color="918585"/>
      </w:pBdr>
      <w:tabs>
        <w:tab w:val="left" w:pos="1021"/>
      </w:tabs>
      <w:ind w:firstLine="0"/>
    </w:pPr>
  </w:style>
  <w:style w:type="paragraph" w:customStyle="1" w:styleId="Warning">
    <w:name w:val="Warning"/>
    <w:basedOn w:val="BodyText"/>
    <w:rsid w:val="00104FB1"/>
    <w:pPr>
      <w:shd w:val="clear" w:color="auto" w:fill="D9D9D9"/>
      <w:tabs>
        <w:tab w:val="left" w:pos="992"/>
      </w:tabs>
      <w:ind w:left="119" w:right="119"/>
    </w:pPr>
    <w:rPr>
      <w:sz w:val="20"/>
    </w:rPr>
  </w:style>
  <w:style w:type="paragraph" w:customStyle="1" w:styleId="MarginIcons">
    <w:name w:val="Margin Icons"/>
    <w:basedOn w:val="BodyText"/>
    <w:rsid w:val="00104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FB1"/>
    <w:rPr>
      <w:rFonts w:ascii="Courier New" w:hAnsi="Courier New"/>
    </w:rPr>
  </w:style>
  <w:style w:type="paragraph" w:customStyle="1" w:styleId="NoteBullet">
    <w:name w:val="Note Bullet"/>
    <w:basedOn w:val="Note"/>
    <w:rsid w:val="00104FB1"/>
    <w:pPr>
      <w:tabs>
        <w:tab w:val="clear" w:pos="680"/>
      </w:tabs>
      <w:spacing w:before="60" w:after="60"/>
    </w:pPr>
  </w:style>
  <w:style w:type="paragraph" w:customStyle="1" w:styleId="SubHeading2">
    <w:name w:val="SubHeading2"/>
    <w:basedOn w:val="HeadingBase"/>
    <w:rsid w:val="00104FB1"/>
    <w:pPr>
      <w:spacing w:before="240" w:after="60"/>
    </w:pPr>
    <w:rPr>
      <w:sz w:val="20"/>
    </w:rPr>
  </w:style>
  <w:style w:type="paragraph" w:customStyle="1" w:styleId="SubHeading1">
    <w:name w:val="SubHeading1"/>
    <w:basedOn w:val="HeadingBase"/>
    <w:rsid w:val="00104FB1"/>
    <w:pPr>
      <w:spacing w:before="240" w:after="60"/>
    </w:pPr>
    <w:rPr>
      <w:color w:val="918585"/>
      <w:sz w:val="22"/>
    </w:rPr>
  </w:style>
  <w:style w:type="paragraph" w:customStyle="1" w:styleId="SideHeading">
    <w:name w:val="Side Heading"/>
    <w:basedOn w:val="HeadingBase"/>
    <w:rsid w:val="00104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FB1"/>
    <w:pPr>
      <w:tabs>
        <w:tab w:val="num" w:pos="360"/>
      </w:tabs>
    </w:pPr>
  </w:style>
  <w:style w:type="paragraph" w:styleId="PlainText">
    <w:name w:val="Plain Text"/>
    <w:basedOn w:val="Normal"/>
    <w:link w:val="PlainTextChar"/>
    <w:rsid w:val="00104FB1"/>
    <w:rPr>
      <w:sz w:val="20"/>
    </w:rPr>
  </w:style>
  <w:style w:type="character" w:customStyle="1" w:styleId="PlainTextChar">
    <w:name w:val="Plain Text Char"/>
    <w:basedOn w:val="DefaultParagraphFont"/>
    <w:link w:val="PlainText"/>
    <w:rsid w:val="00104F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4FB1"/>
    <w:rPr>
      <w:b/>
      <w:smallCaps/>
    </w:rPr>
  </w:style>
  <w:style w:type="paragraph" w:customStyle="1" w:styleId="TableListNumber">
    <w:name w:val="Table List Number"/>
    <w:basedOn w:val="ListNumber"/>
    <w:rsid w:val="00104FB1"/>
    <w:pPr>
      <w:numPr>
        <w:numId w:val="0"/>
      </w:numPr>
    </w:pPr>
  </w:style>
  <w:style w:type="paragraph" w:styleId="TOC4">
    <w:name w:val="toc 4"/>
    <w:basedOn w:val="TOCBase"/>
    <w:next w:val="Normal"/>
    <w:semiHidden/>
    <w:rsid w:val="00104FB1"/>
    <w:pPr>
      <w:tabs>
        <w:tab w:val="right" w:leader="dot" w:pos="9071"/>
      </w:tabs>
      <w:ind w:left="1701"/>
    </w:pPr>
  </w:style>
  <w:style w:type="paragraph" w:customStyle="1" w:styleId="ListAlpha">
    <w:name w:val="List Alpha"/>
    <w:basedOn w:val="List"/>
    <w:rsid w:val="00104FB1"/>
    <w:pPr>
      <w:numPr>
        <w:numId w:val="8"/>
      </w:numPr>
    </w:pPr>
  </w:style>
  <w:style w:type="paragraph" w:customStyle="1" w:styleId="ListAlpha2">
    <w:name w:val="List Alpha 2"/>
    <w:basedOn w:val="List2"/>
    <w:rsid w:val="00104FB1"/>
    <w:pPr>
      <w:numPr>
        <w:numId w:val="7"/>
      </w:numPr>
    </w:pPr>
  </w:style>
  <w:style w:type="paragraph" w:styleId="List3">
    <w:name w:val="List 3"/>
    <w:basedOn w:val="BodyText"/>
    <w:rsid w:val="00104FB1"/>
    <w:pPr>
      <w:tabs>
        <w:tab w:val="left" w:pos="1021"/>
      </w:tabs>
      <w:spacing w:before="60" w:after="60"/>
      <w:ind w:left="1020" w:hanging="340"/>
    </w:pPr>
  </w:style>
  <w:style w:type="paragraph" w:styleId="List4">
    <w:name w:val="List 4"/>
    <w:basedOn w:val="BodyText"/>
    <w:rsid w:val="00104FB1"/>
    <w:pPr>
      <w:tabs>
        <w:tab w:val="left" w:pos="1361"/>
      </w:tabs>
      <w:spacing w:before="60" w:after="60"/>
      <w:ind w:left="1361" w:hanging="340"/>
    </w:pPr>
  </w:style>
  <w:style w:type="paragraph" w:styleId="List5">
    <w:name w:val="List 5"/>
    <w:basedOn w:val="BodyText"/>
    <w:rsid w:val="00104FB1"/>
    <w:pPr>
      <w:tabs>
        <w:tab w:val="left" w:pos="1701"/>
      </w:tabs>
      <w:spacing w:before="60" w:after="60"/>
      <w:ind w:left="1701" w:hanging="340"/>
    </w:pPr>
  </w:style>
  <w:style w:type="paragraph" w:styleId="ListBullet3">
    <w:name w:val="List Bullet 3"/>
    <w:basedOn w:val="List3"/>
    <w:rsid w:val="00104FB1"/>
    <w:pPr>
      <w:numPr>
        <w:numId w:val="14"/>
      </w:numPr>
      <w:tabs>
        <w:tab w:val="clear" w:pos="1021"/>
      </w:tabs>
      <w:ind w:left="1037" w:hanging="357"/>
    </w:pPr>
  </w:style>
  <w:style w:type="paragraph" w:styleId="ListBullet4">
    <w:name w:val="List Bullet 4"/>
    <w:basedOn w:val="List4"/>
    <w:rsid w:val="00104FB1"/>
    <w:pPr>
      <w:numPr>
        <w:numId w:val="2"/>
      </w:numPr>
    </w:pPr>
  </w:style>
  <w:style w:type="paragraph" w:styleId="ListBullet5">
    <w:name w:val="List Bullet 5"/>
    <w:basedOn w:val="List5"/>
    <w:rsid w:val="00104FB1"/>
    <w:pPr>
      <w:numPr>
        <w:numId w:val="3"/>
      </w:numPr>
    </w:pPr>
  </w:style>
  <w:style w:type="paragraph" w:styleId="ListContinue2">
    <w:name w:val="List Continue 2"/>
    <w:basedOn w:val="List2"/>
    <w:rsid w:val="00104FB1"/>
    <w:pPr>
      <w:ind w:firstLine="0"/>
    </w:pPr>
  </w:style>
  <w:style w:type="paragraph" w:styleId="ListContinue3">
    <w:name w:val="List Continue 3"/>
    <w:basedOn w:val="List3"/>
    <w:rsid w:val="00104FB1"/>
    <w:pPr>
      <w:ind w:left="1021" w:firstLine="0"/>
    </w:pPr>
  </w:style>
  <w:style w:type="paragraph" w:styleId="ListContinue4">
    <w:name w:val="List Continue 4"/>
    <w:basedOn w:val="List4"/>
    <w:rsid w:val="00104FB1"/>
    <w:pPr>
      <w:ind w:firstLine="0"/>
    </w:pPr>
  </w:style>
  <w:style w:type="paragraph" w:styleId="ListContinue5">
    <w:name w:val="List Continue 5"/>
    <w:basedOn w:val="List5"/>
    <w:rsid w:val="00104FB1"/>
    <w:pPr>
      <w:ind w:firstLine="0"/>
    </w:pPr>
  </w:style>
  <w:style w:type="paragraph" w:styleId="ListNumber3">
    <w:name w:val="List Number 3"/>
    <w:basedOn w:val="List3"/>
    <w:rsid w:val="00104FB1"/>
    <w:pPr>
      <w:numPr>
        <w:numId w:val="4"/>
      </w:numPr>
    </w:pPr>
  </w:style>
  <w:style w:type="paragraph" w:styleId="ListNumber4">
    <w:name w:val="List Number 4"/>
    <w:basedOn w:val="List4"/>
    <w:rsid w:val="00104FB1"/>
    <w:pPr>
      <w:numPr>
        <w:numId w:val="5"/>
      </w:numPr>
    </w:pPr>
  </w:style>
  <w:style w:type="paragraph" w:styleId="ListNumber5">
    <w:name w:val="List Number 5"/>
    <w:basedOn w:val="List5"/>
    <w:rsid w:val="00104FB1"/>
    <w:pPr>
      <w:numPr>
        <w:numId w:val="6"/>
      </w:numPr>
    </w:pPr>
  </w:style>
  <w:style w:type="paragraph" w:styleId="BlockText">
    <w:name w:val="Block Text"/>
    <w:basedOn w:val="Normal"/>
    <w:rsid w:val="00104FB1"/>
    <w:pPr>
      <w:spacing w:after="120"/>
      <w:ind w:left="1440" w:right="1440"/>
    </w:pPr>
  </w:style>
  <w:style w:type="character" w:customStyle="1" w:styleId="Subscript">
    <w:name w:val="Subscript"/>
    <w:basedOn w:val="DefaultParagraphFont"/>
    <w:rsid w:val="00104FB1"/>
    <w:rPr>
      <w:sz w:val="16"/>
      <w:vertAlign w:val="subscript"/>
    </w:rPr>
  </w:style>
  <w:style w:type="character" w:customStyle="1" w:styleId="Superscript">
    <w:name w:val="Superscript"/>
    <w:basedOn w:val="DefaultParagraphFont"/>
    <w:rsid w:val="00104FB1"/>
    <w:rPr>
      <w:sz w:val="16"/>
      <w:vertAlign w:val="superscript"/>
    </w:rPr>
  </w:style>
  <w:style w:type="character" w:customStyle="1" w:styleId="Symbols">
    <w:name w:val="Symbols"/>
    <w:basedOn w:val="DefaultParagraphFont"/>
    <w:rsid w:val="00104FB1"/>
    <w:rPr>
      <w:rFonts w:ascii="Symbol" w:hAnsi="Symbol"/>
    </w:rPr>
  </w:style>
  <w:style w:type="character" w:customStyle="1" w:styleId="MenuOptions">
    <w:name w:val="Menu Options"/>
    <w:basedOn w:val="DefaultParagraphFont"/>
    <w:rsid w:val="00104FB1"/>
    <w:rPr>
      <w:rFonts w:ascii="Arial Narrow" w:hAnsi="Arial Narrow"/>
      <w:smallCaps/>
    </w:rPr>
  </w:style>
  <w:style w:type="character" w:customStyle="1" w:styleId="Buttons">
    <w:name w:val="Buttons"/>
    <w:basedOn w:val="DefaultParagraphFont"/>
    <w:rsid w:val="00104FB1"/>
    <w:rPr>
      <w:b/>
    </w:rPr>
  </w:style>
  <w:style w:type="character" w:customStyle="1" w:styleId="Underlined">
    <w:name w:val="Underlined"/>
    <w:basedOn w:val="DefaultParagraphFont"/>
    <w:rsid w:val="00104FB1"/>
    <w:rPr>
      <w:u w:val="single"/>
    </w:rPr>
  </w:style>
  <w:style w:type="paragraph" w:customStyle="1" w:styleId="TableBodyTextRight">
    <w:name w:val="Table Body Text Right"/>
    <w:basedOn w:val="TableBodyText"/>
    <w:rsid w:val="00104FB1"/>
    <w:pPr>
      <w:widowControl w:val="0"/>
      <w:autoSpaceDE w:val="0"/>
      <w:autoSpaceDN w:val="0"/>
      <w:adjustRightInd w:val="0"/>
      <w:jc w:val="right"/>
    </w:pPr>
    <w:rPr>
      <w:rFonts w:cs="Arial"/>
      <w:szCs w:val="18"/>
    </w:rPr>
  </w:style>
  <w:style w:type="paragraph" w:customStyle="1" w:styleId="CopyrightText">
    <w:name w:val="Copyright Text"/>
    <w:basedOn w:val="BodyText"/>
    <w:rsid w:val="00104FB1"/>
    <w:rPr>
      <w:sz w:val="18"/>
    </w:rPr>
  </w:style>
  <w:style w:type="paragraph" w:customStyle="1" w:styleId="BodySmallRight">
    <w:name w:val="Body Small Right"/>
    <w:basedOn w:val="BodyTextRight"/>
    <w:rsid w:val="00104FB1"/>
    <w:rPr>
      <w:sz w:val="18"/>
      <w:szCs w:val="18"/>
    </w:rPr>
  </w:style>
  <w:style w:type="paragraph" w:customStyle="1" w:styleId="MarginEdition">
    <w:name w:val="Margin Edition"/>
    <w:basedOn w:val="MarginNote"/>
    <w:rsid w:val="00104FB1"/>
    <w:pPr>
      <w:spacing w:before="0" w:after="0"/>
    </w:pPr>
    <w:rPr>
      <w:rFonts w:ascii="Times New Roman" w:hAnsi="Times New Roman"/>
      <w:color w:val="999999"/>
    </w:rPr>
  </w:style>
  <w:style w:type="paragraph" w:customStyle="1" w:styleId="Spacer">
    <w:name w:val="Spacer"/>
    <w:basedOn w:val="Normal"/>
    <w:rsid w:val="00104FB1"/>
    <w:rPr>
      <w:sz w:val="2"/>
      <w:szCs w:val="2"/>
    </w:rPr>
  </w:style>
  <w:style w:type="character" w:customStyle="1" w:styleId="Small">
    <w:name w:val="Small"/>
    <w:basedOn w:val="DefaultParagraphFont"/>
    <w:rsid w:val="00104FB1"/>
    <w:rPr>
      <w:sz w:val="16"/>
    </w:rPr>
  </w:style>
  <w:style w:type="paragraph" w:customStyle="1" w:styleId="WideTable">
    <w:name w:val="Wide Table"/>
    <w:basedOn w:val="Normal"/>
    <w:rsid w:val="00104FB1"/>
    <w:pPr>
      <w:ind w:left="-1418"/>
    </w:pPr>
    <w:rPr>
      <w:sz w:val="2"/>
      <w:szCs w:val="2"/>
    </w:rPr>
  </w:style>
  <w:style w:type="character" w:styleId="PageNumber">
    <w:name w:val="page number"/>
    <w:basedOn w:val="DefaultParagraphFont"/>
    <w:rsid w:val="00104FB1"/>
  </w:style>
  <w:style w:type="paragraph" w:styleId="Quote">
    <w:name w:val="Quote"/>
    <w:basedOn w:val="Heading1"/>
    <w:link w:val="QuoteChar"/>
    <w:qFormat/>
    <w:rsid w:val="00104FB1"/>
    <w:rPr>
      <w:b w:val="0"/>
      <w:sz w:val="72"/>
      <w:szCs w:val="72"/>
      <w:lang w:val="en-NZ"/>
    </w:rPr>
  </w:style>
  <w:style w:type="character" w:customStyle="1" w:styleId="QuoteChar">
    <w:name w:val="Quote Char"/>
    <w:basedOn w:val="DefaultParagraphFont"/>
    <w:link w:val="Quote"/>
    <w:rsid w:val="00104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FB1"/>
    <w:pPr>
      <w:pageBreakBefore/>
    </w:pPr>
  </w:style>
  <w:style w:type="paragraph" w:customStyle="1" w:styleId="Border">
    <w:name w:val="Border"/>
    <w:basedOn w:val="Normal"/>
    <w:qFormat/>
    <w:rsid w:val="00104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FB1"/>
    <w:rPr>
      <w:b/>
      <w:bCs/>
      <w:i/>
      <w:iCs/>
      <w:color w:val="auto"/>
    </w:rPr>
  </w:style>
  <w:style w:type="paragraph" w:styleId="IntenseQuote">
    <w:name w:val="Intense Quote"/>
    <w:basedOn w:val="Normal"/>
    <w:next w:val="Normal"/>
    <w:link w:val="IntenseQuoteChar"/>
    <w:uiPriority w:val="30"/>
    <w:qFormat/>
    <w:rsid w:val="00104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F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4FB1"/>
    <w:rPr>
      <w:smallCaps/>
      <w:color w:val="auto"/>
      <w:u w:val="single"/>
    </w:rPr>
  </w:style>
  <w:style w:type="character" w:styleId="IntenseReference">
    <w:name w:val="Intense Reference"/>
    <w:basedOn w:val="DefaultParagraphFont"/>
    <w:uiPriority w:val="32"/>
    <w:qFormat/>
    <w:rsid w:val="00104FB1"/>
    <w:rPr>
      <w:b/>
      <w:bCs/>
      <w:smallCaps/>
      <w:color w:val="auto"/>
      <w:spacing w:val="5"/>
      <w:u w:val="single"/>
    </w:rPr>
  </w:style>
  <w:style w:type="paragraph" w:customStyle="1" w:styleId="2ColumnHeading">
    <w:name w:val="2Column Heading"/>
    <w:basedOn w:val="BodyText"/>
    <w:qFormat/>
    <w:rsid w:val="00104FB1"/>
    <w:pPr>
      <w:spacing w:after="60"/>
      <w:ind w:left="-2268"/>
    </w:pPr>
    <w:rPr>
      <w:b/>
    </w:rPr>
  </w:style>
  <w:style w:type="paragraph" w:customStyle="1" w:styleId="Heading1TOC">
    <w:name w:val="Heading1 TOC"/>
    <w:basedOn w:val="Normal"/>
    <w:qFormat/>
    <w:rsid w:val="00104FB1"/>
    <w:pPr>
      <w:spacing w:before="240" w:after="120"/>
    </w:pPr>
    <w:rPr>
      <w:rFonts w:ascii="Times New Roman" w:hAnsi="Times New Roman"/>
      <w:b/>
      <w:sz w:val="32"/>
    </w:rPr>
  </w:style>
  <w:style w:type="paragraph" w:customStyle="1" w:styleId="Heading2TOC">
    <w:name w:val="Heading2 TOC"/>
    <w:basedOn w:val="Normal"/>
    <w:qFormat/>
    <w:rsid w:val="00104FB1"/>
    <w:pPr>
      <w:spacing w:before="240" w:after="60"/>
    </w:pPr>
    <w:rPr>
      <w:rFonts w:ascii="Times New Roman" w:hAnsi="Times New Roman"/>
      <w:b/>
      <w:sz w:val="28"/>
    </w:rPr>
  </w:style>
  <w:style w:type="character" w:customStyle="1" w:styleId="Underline">
    <w:name w:val="Underline"/>
    <w:basedOn w:val="DefaultParagraphFont"/>
    <w:qFormat/>
    <w:rsid w:val="00104FB1"/>
    <w:rPr>
      <w:u w:val="single"/>
    </w:rPr>
  </w:style>
  <w:style w:type="paragraph" w:styleId="BalloonText">
    <w:name w:val="Balloon Text"/>
    <w:basedOn w:val="Normal"/>
    <w:link w:val="BalloonTextChar"/>
    <w:rsid w:val="00104FB1"/>
    <w:rPr>
      <w:rFonts w:ascii="Tahoma" w:hAnsi="Tahoma" w:cs="Tahoma"/>
      <w:sz w:val="16"/>
      <w:szCs w:val="16"/>
    </w:rPr>
  </w:style>
  <w:style w:type="character" w:customStyle="1" w:styleId="BalloonTextChar">
    <w:name w:val="Balloon Text Char"/>
    <w:basedOn w:val="DefaultParagraphFont"/>
    <w:link w:val="BalloonText"/>
    <w:rsid w:val="00104F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F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F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4658</Characters>
  <Application>Microsoft Office Word</Application>
  <DocSecurity>0</DocSecurity>
  <Lines>193</Lines>
  <Paragraphs>91</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FNSISV304A Issue renewal advice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2012-05-26T16:25:00Z</dcterms:created>
  <dcterms:modified xsi:type="dcterms:W3CDTF">2012-05-26T16:25:00Z</dcterms:modified>
</cp:coreProperties>
</file>