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74B" w:rsidP="00DB374B">
      <w:pPr>
        <w:pStyle w:val="Title"/>
      </w:pPr>
      <w:r>
        <w:fldChar w:fldCharType="begin"/>
      </w:r>
      <w:r>
        <w:instrText xml:space="preserve"> TITLE   \* MERGEFORMAT </w:instrText>
      </w:r>
      <w:r>
        <w:fldChar w:fldCharType="separate"/>
      </w:r>
      <w:r>
        <w:t>FNSISV303A Issue contract of insurance</w:t>
      </w:r>
      <w:r>
        <w:fldChar w:fldCharType="end"/>
      </w:r>
    </w:p>
    <w:p w:rsidR="00DB374B" w:rsidP="00DB374B">
      <w:pPr>
        <w:pStyle w:val="Version"/>
        <w:sectPr w:rsidSect="00164C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4C95" w:rsidP="00164C95">
      <w:pPr>
        <w:pStyle w:val="SuperHeading"/>
      </w:pPr>
      <w:r w:rsidRPr="00164C95">
        <w:t>FNSISV303A Issue contract of insurance</w:t>
      </w:r>
    </w:p>
    <w:p w:rsidR="00000000" w:rsidRPr="00164C95" w:rsidP="00164C95">
      <w:pPr>
        <w:pStyle w:val="SuperHeading"/>
      </w:pPr>
    </w:p>
    <w:p w:rsidR="00000000" w:rsidRPr="00164C95" w:rsidP="00164C95">
      <w:pPr>
        <w:pStyle w:val="Heading1"/>
      </w:pPr>
      <w:bookmarkStart w:id="1" w:name="O_79383"/>
      <w:bookmarkEnd w:id="1"/>
      <w:r w:rsidRPr="00164C95">
        <w:t>Modification History</w:t>
      </w:r>
    </w:p>
    <w:p w:rsidR="00000000" w:rsidRPr="00164C95" w:rsidP="00164C95">
      <w:pPr>
        <w:pStyle w:val="BodyText"/>
      </w:pPr>
      <w:r w:rsidRPr="00164C95">
        <w:t>Not applicable.</w:t>
      </w:r>
    </w:p>
    <w:p w:rsidR="00000000" w:rsidRPr="00164C95" w:rsidP="00164C95">
      <w:pPr>
        <w:pStyle w:val="AllowPageBreak"/>
      </w:pPr>
    </w:p>
    <w:p w:rsidR="00000000" w:rsidRPr="00164C95" w:rsidP="00164C95">
      <w:pPr>
        <w:pStyle w:val="Heading1"/>
      </w:pPr>
      <w:bookmarkStart w:id="2" w:name="O_79384"/>
      <w:bookmarkEnd w:id="2"/>
      <w:r w:rsidRPr="00164C95">
        <w:t>Unit Descriptor</w:t>
      </w:r>
    </w:p>
    <w:tbl>
      <w:tblPr>
        <w:tblW w:w="0" w:type="auto"/>
        <w:tblLayout w:type="fixed"/>
        <w:tblCellMar>
          <w:left w:w="62" w:type="dxa"/>
          <w:right w:w="62" w:type="dxa"/>
        </w:tblCellMar>
        <w:tblLook w:val="0000"/>
      </w:tblPr>
      <w:tblGrid>
        <w:gridCol w:w="2644"/>
        <w:gridCol w:w="5878"/>
      </w:tblGrid>
      <w:tr w:rsidTr="00DB374B">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This unit describes the performance outcomes, skills and knowledge required to gather necessary information and is</w:t>
            </w:r>
            <w:r w:rsidRPr="00164C95">
              <w:t>sue a new policy/contract of insurance in response to requests for quotes, new policies, or interim cover (cover note) in standard situations. It also covers cancelling a policy at the customer's request.</w:t>
            </w:r>
          </w:p>
          <w:p w:rsidR="00000000" w:rsidRPr="00164C95" w:rsidP="00164C95">
            <w:pPr>
              <w:pStyle w:val="BodyText"/>
            </w:pPr>
          </w:p>
          <w:p w:rsidR="00000000" w:rsidRPr="00164C95" w:rsidP="00164C95">
            <w:pPr>
              <w:pStyle w:val="BodyText"/>
            </w:pPr>
            <w:r w:rsidRPr="00164C95">
              <w:t>This unit is applicable to individuals working wit</w:t>
            </w:r>
            <w:r w:rsidRPr="00164C95">
              <w:t>hin enterprises and job roles subject to licensing, legislative, regulatory or certification requirements including legislation administered by the Australian Securities and Investments Commission (ASIC).</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3" w:name="O_79385"/>
      <w:bookmarkEnd w:id="3"/>
      <w:r w:rsidRPr="00164C95">
        <w:t>Application of the Unit</w:t>
      </w:r>
    </w:p>
    <w:tbl>
      <w:tblPr>
        <w:tblW w:w="0" w:type="auto"/>
        <w:tblLayout w:type="fixed"/>
        <w:tblCellMar>
          <w:left w:w="62" w:type="dxa"/>
          <w:right w:w="62" w:type="dxa"/>
        </w:tblCellMar>
        <w:tblLook w:val="0000"/>
      </w:tblPr>
      <w:tblGrid>
        <w:gridCol w:w="2721"/>
        <w:gridCol w:w="5801"/>
      </w:tblGrid>
      <w:tr w:rsidTr="00DB374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This unit applies to job roles in a range of insurance sectors and may be applied within organisations of various sizes and across a range of customer bases.</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4" w:name="O_79386"/>
      <w:bookmarkEnd w:id="4"/>
      <w:r w:rsidRPr="00164C95">
        <w:t>Licensing/Regulatory Information</w:t>
      </w:r>
    </w:p>
    <w:p w:rsidR="00000000" w:rsidRPr="00164C95" w:rsidP="00164C95">
      <w:pPr>
        <w:pStyle w:val="BodyText"/>
      </w:pPr>
      <w:r w:rsidRPr="00164C95">
        <w:t>Not applicable.</w:t>
      </w:r>
    </w:p>
    <w:p w:rsidR="00000000" w:rsidRPr="00164C95" w:rsidP="00164C95">
      <w:pPr>
        <w:pStyle w:val="AllowPageBreak"/>
      </w:pPr>
    </w:p>
    <w:p w:rsidR="00000000" w:rsidRPr="00164C95" w:rsidP="00164C95">
      <w:pPr>
        <w:pStyle w:val="Heading1"/>
      </w:pPr>
      <w:bookmarkStart w:id="5" w:name="O_79388"/>
      <w:bookmarkEnd w:id="5"/>
      <w:r w:rsidRPr="00164C95">
        <w:t>Pre-Requisites</w:t>
      </w:r>
    </w:p>
    <w:tbl>
      <w:tblPr>
        <w:tblW w:w="0" w:type="auto"/>
        <w:tblLayout w:type="fixed"/>
        <w:tblCellMar>
          <w:left w:w="62" w:type="dxa"/>
          <w:right w:w="62" w:type="dxa"/>
        </w:tblCellMar>
        <w:tblLook w:val="0000"/>
      </w:tblPr>
      <w:tblGrid>
        <w:gridCol w:w="2745"/>
        <w:gridCol w:w="1301"/>
        <w:gridCol w:w="4476"/>
      </w:tblGrid>
      <w:tr w:rsidTr="00DB374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p>
        </w:tc>
      </w:tr>
      <w:tr w:rsidTr="00DB37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p>
        </w:tc>
      </w:tr>
      <w:tr w:rsidTr="00DB37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6" w:name="O_79387"/>
      <w:bookmarkEnd w:id="6"/>
      <w:r w:rsidRPr="00164C95">
        <w:t>Employability Skills Information</w:t>
      </w:r>
    </w:p>
    <w:tbl>
      <w:tblPr>
        <w:tblW w:w="0" w:type="auto"/>
        <w:tblLayout w:type="fixed"/>
        <w:tblCellMar>
          <w:left w:w="62" w:type="dxa"/>
          <w:right w:w="62" w:type="dxa"/>
        </w:tblCellMar>
        <w:tblLook w:val="0000"/>
      </w:tblPr>
      <w:tblGrid>
        <w:gridCol w:w="2762"/>
        <w:gridCol w:w="5760"/>
      </w:tblGrid>
      <w:tr w:rsidTr="00DB374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This unit contains employability skills.</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7" w:name="O_79389"/>
      <w:bookmarkEnd w:id="7"/>
      <w:r w:rsidRPr="00164C95">
        <w:t>Elements and Performance Criteria Pre-Content</w:t>
      </w:r>
    </w:p>
    <w:tbl>
      <w:tblPr>
        <w:tblW w:w="0" w:type="auto"/>
        <w:tblLayout w:type="fixed"/>
        <w:tblCellMar>
          <w:left w:w="62" w:type="dxa"/>
          <w:right w:w="62" w:type="dxa"/>
        </w:tblCellMar>
        <w:tblLook w:val="0000"/>
      </w:tblPr>
      <w:tblGrid>
        <w:gridCol w:w="2535"/>
        <w:gridCol w:w="5987"/>
      </w:tblGrid>
      <w:tr w:rsidTr="00DB374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Performance criteria describe the performance needed to demonstrate achievement of the element. Where bold italicised text is used, further information is detailed in the required skills and</w:t>
            </w:r>
            <w:r w:rsidRPr="00164C95">
              <w:t xml:space="preserve"> knowledge section and the range statement. Assessment of performance is to be consistent with the evidence guide.</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8" w:name="O_79390"/>
      <w:bookmarkEnd w:id="8"/>
      <w:r w:rsidRPr="00164C95">
        <w:t>Elements and Performance Criteria</w:t>
      </w:r>
    </w:p>
    <w:tbl>
      <w:tblPr>
        <w:tblW w:w="0" w:type="auto"/>
        <w:tblLayout w:type="fixed"/>
        <w:tblCellMar>
          <w:left w:w="62" w:type="dxa"/>
          <w:right w:w="62" w:type="dxa"/>
        </w:tblCellMar>
        <w:tblLook w:val="0000"/>
      </w:tblPr>
      <w:tblGrid>
        <w:gridCol w:w="2535"/>
        <w:gridCol w:w="5987"/>
      </w:tblGrid>
      <w:tr w:rsidTr="00DB374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PERFORMANCE CRITERIA</w:t>
            </w:r>
          </w:p>
        </w:tc>
      </w:tr>
      <w:tr w:rsidTr="00DB374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List"/>
              <w:rPr>
                <w:lang w:val="en-NZ"/>
              </w:rPr>
            </w:pPr>
            <w:r w:rsidRPr="00164C95">
              <w:t>1.</w:t>
            </w:r>
            <w:r w:rsidRPr="00164C95">
              <w:tab/>
              <w:t>Identify and clarify the customer's request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List2"/>
            </w:pPr>
            <w:r w:rsidRPr="00164C95">
              <w:t>1.1.</w:t>
            </w:r>
            <w:r w:rsidRPr="00164C95">
              <w:tab/>
            </w:r>
            <w:r w:rsidRPr="00164C95">
              <w:t>Customer's requirements are identified</w:t>
            </w:r>
          </w:p>
          <w:p w:rsidR="00000000" w:rsidRPr="00164C95" w:rsidP="00164C95">
            <w:pPr>
              <w:pStyle w:val="List2"/>
            </w:pPr>
            <w:r w:rsidRPr="00164C95">
              <w:t>1.2.</w:t>
            </w:r>
            <w:r w:rsidRPr="00164C95">
              <w:tab/>
              <w:t>All necessary information is elicited from the customer</w:t>
            </w:r>
          </w:p>
          <w:p w:rsidR="00000000" w:rsidRPr="00164C95" w:rsidP="00164C95">
            <w:pPr>
              <w:pStyle w:val="List2"/>
            </w:pPr>
            <w:r w:rsidRPr="00164C95">
              <w:t>1.3.</w:t>
            </w:r>
            <w:r w:rsidRPr="00164C95">
              <w:tab/>
              <w:t>Data on insurance proposal is gathered within timelines required by organisation</w:t>
            </w:r>
          </w:p>
          <w:p w:rsidR="00000000" w:rsidRPr="00164C95" w:rsidP="00164C95">
            <w:pPr>
              <w:pStyle w:val="List2"/>
            </w:pPr>
            <w:r w:rsidRPr="00164C95">
              <w:t>1.4.</w:t>
            </w:r>
            <w:r w:rsidRPr="00164C95">
              <w:tab/>
              <w:t>Underwriter's terms and conditions are applied</w:t>
            </w:r>
          </w:p>
          <w:p w:rsidR="00000000" w:rsidRPr="00164C95" w:rsidP="00164C95">
            <w:pPr>
              <w:pStyle w:val="List2"/>
            </w:pPr>
            <w:r w:rsidRPr="00164C95">
              <w:t>1.5.</w:t>
            </w:r>
            <w:r w:rsidRPr="00164C95">
              <w:tab/>
            </w:r>
            <w:r w:rsidRPr="00164C95">
              <w:rPr>
                <w:rStyle w:val="BoldandItalics"/>
              </w:rPr>
              <w:t>Risk informat</w:t>
            </w:r>
            <w:r w:rsidRPr="00164C95">
              <w:rPr>
                <w:rStyle w:val="BoldandItalics"/>
              </w:rPr>
              <w:t>ion</w:t>
            </w:r>
            <w:r w:rsidRPr="00164C95">
              <w:t xml:space="preserve"> advised by client is verified</w:t>
            </w:r>
          </w:p>
          <w:p w:rsidR="00000000" w:rsidP="00164C95">
            <w:pPr>
              <w:pStyle w:val="List2"/>
              <w:rPr>
                <w:lang w:val="en-NZ"/>
              </w:rPr>
            </w:pPr>
            <w:r w:rsidRPr="00164C95">
              <w:t>1.6.</w:t>
            </w:r>
            <w:r w:rsidRPr="00164C95">
              <w:tab/>
            </w:r>
            <w:r w:rsidRPr="00164C95">
              <w:rPr>
                <w:rStyle w:val="BoldandItalics"/>
              </w:rPr>
              <w:t>Survey requirements</w:t>
            </w:r>
            <w:r w:rsidRPr="00164C95">
              <w:t xml:space="preserve"> are implemented if applicable</w:t>
            </w:r>
          </w:p>
        </w:tc>
      </w:tr>
      <w:tr w:rsidTr="00DB374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List"/>
              <w:rPr>
                <w:lang w:val="en-NZ"/>
              </w:rPr>
            </w:pPr>
            <w:r w:rsidRPr="00164C95">
              <w:t>2.</w:t>
            </w:r>
            <w:r w:rsidRPr="00164C95">
              <w:tab/>
              <w:t>Issue insurance contact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List2"/>
            </w:pPr>
            <w:r w:rsidRPr="00164C95">
              <w:t>2.1.</w:t>
            </w:r>
            <w:r w:rsidRPr="00164C95">
              <w:tab/>
              <w:t>Terms and conditions of contract are specified in line with organisation guidelines, policies and procedures</w:t>
            </w:r>
          </w:p>
          <w:p w:rsidR="00000000" w:rsidRPr="00164C95" w:rsidP="00164C95">
            <w:pPr>
              <w:pStyle w:val="List2"/>
            </w:pPr>
            <w:r w:rsidRPr="00164C95">
              <w:t>2.2.</w:t>
            </w:r>
            <w:r w:rsidRPr="00164C95">
              <w:tab/>
              <w:t>If request falls out</w:t>
            </w:r>
            <w:r w:rsidRPr="00164C95">
              <w:t>side the organisation guidelines, decision is referred to the appropriate person</w:t>
            </w:r>
          </w:p>
          <w:p w:rsidR="00000000" w:rsidRPr="00164C95" w:rsidP="00164C95">
            <w:pPr>
              <w:pStyle w:val="List2"/>
            </w:pPr>
            <w:r w:rsidRPr="00164C95">
              <w:t>2.3.</w:t>
            </w:r>
            <w:r w:rsidRPr="00164C95">
              <w:tab/>
              <w:t xml:space="preserve">Contract </w:t>
            </w:r>
            <w:r w:rsidRPr="00164C95">
              <w:rPr>
                <w:rStyle w:val="BoldandItalics"/>
              </w:rPr>
              <w:t>documentation</w:t>
            </w:r>
            <w:r w:rsidRPr="00164C95">
              <w:t xml:space="preserve"> is completed and reviewed to ensure it meets legislative requirements</w:t>
            </w:r>
          </w:p>
          <w:p w:rsidR="00000000" w:rsidRPr="00164C95" w:rsidP="00164C95">
            <w:pPr>
              <w:pStyle w:val="List2"/>
            </w:pPr>
            <w:r w:rsidRPr="00164C95">
              <w:t>2.4.</w:t>
            </w:r>
            <w:r w:rsidRPr="00164C95">
              <w:tab/>
              <w:t>Contract is checked for accuracy and omissions according to operating pr</w:t>
            </w:r>
            <w:r w:rsidRPr="00164C95">
              <w:t>ocedures</w:t>
            </w:r>
          </w:p>
          <w:p w:rsidR="00000000" w:rsidRPr="00164C95" w:rsidP="00164C95">
            <w:pPr>
              <w:pStyle w:val="List2"/>
            </w:pPr>
            <w:r w:rsidRPr="00164C95">
              <w:t>2.5.</w:t>
            </w:r>
            <w:r w:rsidRPr="00164C95">
              <w:tab/>
              <w:t>Cover note, quote, or new insurance contract is issued following organisation operating procedures and dispatched to customer</w:t>
            </w:r>
          </w:p>
          <w:p w:rsidR="00000000" w:rsidRPr="00164C95" w:rsidP="00164C95">
            <w:pPr>
              <w:pStyle w:val="List2"/>
            </w:pPr>
            <w:r w:rsidRPr="00164C95">
              <w:t>2.6.</w:t>
            </w:r>
            <w:r w:rsidRPr="00164C95">
              <w:tab/>
              <w:t>Contract documentation is accurately filed in accordance with operating procedures</w:t>
            </w:r>
          </w:p>
          <w:p w:rsidR="00000000" w:rsidRPr="00164C95" w:rsidP="00164C95">
            <w:pPr>
              <w:pStyle w:val="List2"/>
            </w:pPr>
            <w:r w:rsidRPr="00164C95">
              <w:t>2.7.</w:t>
            </w:r>
            <w:r w:rsidRPr="00164C95">
              <w:tab/>
            </w:r>
            <w:r w:rsidRPr="00164C95">
              <w:t>If requested by customer, policy is cancelled and documentation dispatched to customer</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9" w:name="O_79391"/>
      <w:bookmarkEnd w:id="9"/>
      <w:r w:rsidRPr="00164C95">
        <w:t>Required Skills and Knowledge</w:t>
      </w:r>
    </w:p>
    <w:tbl>
      <w:tblPr>
        <w:tblW w:w="0" w:type="auto"/>
        <w:tblLayout w:type="fixed"/>
        <w:tblCellMar>
          <w:left w:w="62" w:type="dxa"/>
          <w:right w:w="62" w:type="dxa"/>
        </w:tblCellMar>
        <w:tblLook w:val="0000"/>
      </w:tblPr>
      <w:tblGrid>
        <w:gridCol w:w="8522"/>
      </w:tblGrid>
      <w:tr w:rsidTr="00DB37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REQUIRED SKILLS AND KNOWLEDGE</w:t>
            </w:r>
          </w:p>
        </w:tc>
      </w:tr>
      <w:tr w:rsidTr="00DB37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t>This section describes the skills and knowledge required for this unit.</w:t>
            </w:r>
          </w:p>
        </w:tc>
      </w:tr>
      <w:tr w:rsidTr="00DB3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Required skills</w:t>
            </w:r>
          </w:p>
        </w:tc>
      </w:tr>
      <w:tr w:rsidTr="00DB3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ListBullet"/>
            </w:pPr>
            <w:r w:rsidRPr="00164C95">
              <w:t>communication skills to:</w:t>
            </w:r>
          </w:p>
          <w:p w:rsidR="00000000" w:rsidRPr="00164C95" w:rsidP="00164C95">
            <w:pPr>
              <w:pStyle w:val="ListBullet2"/>
            </w:pPr>
            <w:r w:rsidRPr="00164C95">
              <w:t>determine and confirm information, using questioning and active listening as required</w:t>
            </w:r>
          </w:p>
          <w:p w:rsidR="00000000" w:rsidRPr="00164C95" w:rsidP="00164C95">
            <w:pPr>
              <w:pStyle w:val="ListBullet2"/>
            </w:pPr>
            <w:r w:rsidRPr="00164C95">
              <w:t>relate to customers</w:t>
            </w:r>
          </w:p>
          <w:p w:rsidR="00000000" w:rsidRPr="00164C95" w:rsidP="00164C95">
            <w:pPr>
              <w:pStyle w:val="ListBullet2"/>
            </w:pPr>
            <w:r w:rsidRPr="00164C95">
              <w:t>liaise with others, share information, listen and understand</w:t>
            </w:r>
          </w:p>
          <w:p w:rsidR="00000000" w:rsidRPr="00164C95" w:rsidP="00164C95">
            <w:pPr>
              <w:pStyle w:val="ListBullet2"/>
            </w:pPr>
            <w:r w:rsidRPr="00164C95">
              <w:t>use language and concepts appropriate to cultural differences</w:t>
            </w:r>
          </w:p>
          <w:p w:rsidR="00000000" w:rsidRPr="00164C95" w:rsidP="00164C95">
            <w:pPr>
              <w:pStyle w:val="ListBullet"/>
            </w:pPr>
            <w:r w:rsidRPr="00164C95">
              <w:t>numeracy and IT skills to:</w:t>
            </w:r>
          </w:p>
          <w:p w:rsidR="00000000" w:rsidRPr="00164C95" w:rsidP="00164C95">
            <w:pPr>
              <w:pStyle w:val="ListBullet2"/>
            </w:pPr>
            <w:r w:rsidRPr="00164C95">
              <w:t>perform calculations related to achieving required outcomes</w:t>
            </w:r>
          </w:p>
          <w:p w:rsidR="00000000" w:rsidRPr="00164C95" w:rsidP="00164C95">
            <w:pPr>
              <w:pStyle w:val="ListBullet2"/>
            </w:pPr>
            <w:r w:rsidRPr="00164C95">
              <w:t>use computer applications (word processing, spreadsheet, database, specific purpose computer systems) to assist in achieving required outcomes</w:t>
            </w:r>
          </w:p>
          <w:p w:rsidR="00000000" w:rsidRPr="00164C95" w:rsidP="00164C95">
            <w:pPr>
              <w:pStyle w:val="ListBullet2"/>
            </w:pPr>
            <w:r w:rsidRPr="00164C95">
              <w:t>access and update records</w:t>
            </w:r>
            <w:r w:rsidRPr="00164C95">
              <w:t xml:space="preserve"> electronically</w:t>
            </w:r>
          </w:p>
          <w:p w:rsidR="00000000" w:rsidRPr="00164C95" w:rsidP="00164C95">
            <w:pPr>
              <w:pStyle w:val="ListBullet2"/>
            </w:pPr>
            <w:r w:rsidRPr="00164C95">
              <w:t>access web-based information services</w:t>
            </w:r>
          </w:p>
          <w:p w:rsidR="00000000" w:rsidRPr="00164C95" w:rsidP="00164C95">
            <w:pPr>
              <w:pStyle w:val="ListBullet"/>
            </w:pPr>
            <w:r w:rsidRPr="00164C95">
              <w:t>literacy skills to read and interpret documentation from a variety of sources and record and consolidate relevant related information</w:t>
            </w:r>
          </w:p>
          <w:p w:rsidR="00000000" w:rsidRPr="00164C95" w:rsidP="00164C95">
            <w:pPr>
              <w:pStyle w:val="ListBullet"/>
            </w:pPr>
            <w:r w:rsidRPr="00164C95">
              <w:t>research and analysis skills for accessing and interpreting relevan</w:t>
            </w:r>
            <w:r w:rsidRPr="00164C95">
              <w:t>t information</w:t>
            </w:r>
          </w:p>
          <w:p w:rsidR="00000000" w:rsidP="00164C95">
            <w:pPr>
              <w:pStyle w:val="ListBullet"/>
              <w:rPr>
                <w:lang w:val="en-NZ"/>
              </w:rPr>
            </w:pPr>
            <w:r w:rsidRPr="00164C95">
              <w:t>organisational skills, including the ability to plan and sequence work</w:t>
            </w:r>
          </w:p>
        </w:tc>
      </w:tr>
      <w:tr w:rsidTr="00DB3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Required knowledge</w:t>
            </w:r>
          </w:p>
        </w:tc>
      </w:tr>
      <w:tr w:rsidTr="00DB37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ListBullet"/>
            </w:pPr>
            <w:r w:rsidRPr="00164C95">
              <w:t>basic industry sector compliance requirements</w:t>
            </w:r>
          </w:p>
          <w:p w:rsidR="00000000" w:rsidRPr="00164C95" w:rsidP="00164C95">
            <w:pPr>
              <w:pStyle w:val="ListBullet"/>
            </w:pPr>
            <w:r w:rsidRPr="00164C95">
              <w:t>organisation and departmental policy, procedures and authorities</w:t>
            </w:r>
          </w:p>
          <w:p w:rsidR="00000000" w:rsidRPr="00164C95" w:rsidP="00164C95">
            <w:pPr>
              <w:pStyle w:val="ListBullet"/>
            </w:pPr>
            <w:r w:rsidRPr="00164C95">
              <w:t>organisation and industry sector policy wording</w:t>
            </w:r>
          </w:p>
          <w:p w:rsidR="00000000" w:rsidRPr="00164C95" w:rsidP="00164C95">
            <w:pPr>
              <w:pStyle w:val="ListBullet"/>
            </w:pPr>
            <w:r w:rsidRPr="00164C95">
              <w:t>organisation IT and communication systems</w:t>
            </w:r>
          </w:p>
          <w:p w:rsidR="00000000" w:rsidRPr="00164C95" w:rsidP="00164C95">
            <w:pPr>
              <w:pStyle w:val="ListBullet"/>
            </w:pPr>
            <w:r w:rsidRPr="00164C95">
              <w:t>interpretation of applicable ratings</w:t>
            </w:r>
          </w:p>
          <w:p w:rsidR="00000000" w:rsidRPr="00164C95" w:rsidP="00164C95">
            <w:pPr>
              <w:pStyle w:val="ListBullet"/>
            </w:pPr>
            <w:r w:rsidRPr="00164C95">
              <w:t>relevant insurance product knowledge</w:t>
            </w:r>
          </w:p>
          <w:p w:rsidR="00000000" w:rsidRPr="00164C95" w:rsidP="00164C95">
            <w:pPr>
              <w:pStyle w:val="ListBullet"/>
            </w:pPr>
            <w:r w:rsidRPr="00164C95">
              <w:t>relevant industry legislation</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10" w:name="O_79392"/>
      <w:bookmarkEnd w:id="10"/>
      <w:r w:rsidRPr="00164C95">
        <w:t>Evidence Guide</w:t>
      </w:r>
    </w:p>
    <w:tbl>
      <w:tblPr>
        <w:tblW w:w="9570" w:type="dxa"/>
        <w:tblLayout w:type="fixed"/>
        <w:tblCellMar>
          <w:left w:w="62" w:type="dxa"/>
          <w:right w:w="62" w:type="dxa"/>
        </w:tblCellMar>
        <w:tblLook w:val="0000"/>
      </w:tblPr>
      <w:tblGrid>
        <w:gridCol w:w="2808"/>
        <w:gridCol w:w="6762"/>
      </w:tblGrid>
      <w:tr w:rsidTr="00DB37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EVIDENCE GUIDE</w:t>
            </w:r>
          </w:p>
        </w:tc>
      </w:tr>
      <w:tr w:rsidTr="00DB37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t>The Evidence Guide provides advice on assessment and must be read in conjunction with the performance criteria, required skills and knowledge, range statement and the Assessment Guidelines for the Training Package.</w:t>
            </w:r>
          </w:p>
        </w:tc>
      </w:tr>
      <w:tr w:rsidTr="00DB37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p>
        </w:tc>
      </w:tr>
      <w:tr w:rsidTr="00DB37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Critical aspec</w:t>
            </w:r>
            <w:r w:rsidRPr="00164C9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Evidence of the ability to:</w:t>
            </w:r>
          </w:p>
          <w:p w:rsidR="00000000" w:rsidRPr="00164C95" w:rsidP="00164C95">
            <w:pPr>
              <w:pStyle w:val="ListBullet"/>
            </w:pPr>
            <w:r w:rsidRPr="00164C95">
              <w:t>interpret and apply relevant legislation</w:t>
            </w:r>
          </w:p>
          <w:p w:rsidR="00000000" w:rsidRPr="00164C95" w:rsidP="00164C95">
            <w:pPr>
              <w:pStyle w:val="ListBullet"/>
            </w:pPr>
            <w:r w:rsidRPr="00164C95">
              <w:t>identify and clarify the customer's request</w:t>
            </w:r>
          </w:p>
          <w:p w:rsidR="00000000" w:rsidP="00164C95">
            <w:pPr>
              <w:pStyle w:val="ListBullet"/>
              <w:rPr>
                <w:lang w:val="en-NZ"/>
              </w:rPr>
            </w:pPr>
            <w:r w:rsidRPr="00164C95">
              <w:t>issue insurance contract.</w:t>
            </w:r>
          </w:p>
        </w:tc>
      </w:tr>
      <w:tr w:rsidTr="00DB37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Context of and specific resource</w:t>
            </w:r>
            <w:r w:rsidRPr="00164C95">
              <w:rPr>
                <w:rStyle w:val="SpecialBold"/>
              </w:rPr>
              <w:t>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Assessment must ensure:</w:t>
            </w:r>
          </w:p>
          <w:p w:rsidR="00000000" w:rsidRPr="00164C95" w:rsidP="00164C95">
            <w:pPr>
              <w:pStyle w:val="ListBullet"/>
            </w:pPr>
            <w:r w:rsidRPr="00164C95">
              <w:t>competency is demonstrated in the context of the work environment and conditions specified in the range statement either in a relevant workplace or a closely simulated work environment</w:t>
            </w:r>
          </w:p>
          <w:p w:rsidR="00000000" w:rsidRPr="00164C95" w:rsidP="00164C95">
            <w:pPr>
              <w:pStyle w:val="ListBullet"/>
            </w:pPr>
            <w:r w:rsidRPr="00164C95">
              <w:t>access to and the use of a ra</w:t>
            </w:r>
            <w:r w:rsidRPr="00164C95">
              <w:t>nge of common office equipment, technology, software and consumables</w:t>
            </w:r>
          </w:p>
          <w:p w:rsidR="00000000" w:rsidRPr="00164C95" w:rsidP="00164C95">
            <w:pPr>
              <w:pStyle w:val="ListBullet"/>
            </w:pPr>
            <w:r w:rsidRPr="00164C95">
              <w:t>access to organisation records</w:t>
            </w:r>
          </w:p>
          <w:p w:rsidR="00000000" w:rsidP="00164C95">
            <w:pPr>
              <w:pStyle w:val="ListBullet"/>
              <w:rPr>
                <w:lang w:val="en-NZ"/>
              </w:rPr>
            </w:pPr>
            <w:r w:rsidRPr="00164C95">
              <w:t>access to organisation policies and procedures.</w:t>
            </w:r>
          </w:p>
        </w:tc>
      </w:tr>
      <w:tr w:rsidTr="00DB37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A range of assessment methods should be used to assess practical skills and knowledge.</w:t>
            </w:r>
            <w:r w:rsidRPr="00164C95">
              <w:t xml:space="preserve"> The following examples, in combination, are appropriate for this unit:</w:t>
            </w:r>
          </w:p>
          <w:p w:rsidR="00000000" w:rsidRPr="00164C95" w:rsidP="00164C95">
            <w:pPr>
              <w:pStyle w:val="ListBullet"/>
            </w:pPr>
            <w:r w:rsidRPr="00164C95">
              <w:t>evaluating an integrated activity, which combines the elements of competency for the unit, or a cluster of related units of competency</w:t>
            </w:r>
          </w:p>
          <w:p w:rsidR="00000000" w:rsidRPr="00164C95" w:rsidP="00164C95">
            <w:pPr>
              <w:pStyle w:val="ListBullet"/>
            </w:pPr>
            <w:r w:rsidRPr="00164C95">
              <w:t>observing processes and procedures in workplaces</w:t>
            </w:r>
          </w:p>
          <w:p w:rsidR="00000000" w:rsidRPr="00164C95" w:rsidP="00164C95">
            <w:pPr>
              <w:pStyle w:val="ListBullet"/>
            </w:pPr>
            <w:r w:rsidRPr="00164C95">
              <w:t>verbal or written questioning on underpinning knowledge and skills</w:t>
            </w:r>
          </w:p>
          <w:p w:rsidR="00000000" w:rsidRPr="00164C95" w:rsidP="00164C95">
            <w:pPr>
              <w:pStyle w:val="ListBullet"/>
            </w:pPr>
            <w:r w:rsidRPr="00164C95">
              <w:t>evaluating samples of work</w:t>
            </w:r>
          </w:p>
          <w:p w:rsidR="00000000" w:rsidP="00164C95">
            <w:pPr>
              <w:pStyle w:val="ListBullet"/>
              <w:rPr>
                <w:lang w:val="en-NZ"/>
              </w:rPr>
            </w:pPr>
            <w:r w:rsidRPr="00164C95">
              <w:t>accessing and validating third party reports.</w:t>
            </w:r>
          </w:p>
        </w:tc>
      </w:tr>
      <w:tr w:rsidTr="00DB37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11" w:name="O_79393"/>
      <w:bookmarkEnd w:id="11"/>
      <w:r w:rsidRPr="00164C95">
        <w:t>Range Statement</w:t>
      </w:r>
    </w:p>
    <w:tbl>
      <w:tblPr>
        <w:tblW w:w="0" w:type="auto"/>
        <w:tblLayout w:type="fixed"/>
        <w:tblCellMar>
          <w:left w:w="62" w:type="dxa"/>
          <w:right w:w="62" w:type="dxa"/>
        </w:tblCellMar>
        <w:tblLook w:val="0000"/>
      </w:tblPr>
      <w:tblGrid>
        <w:gridCol w:w="2540"/>
        <w:gridCol w:w="5982"/>
      </w:tblGrid>
      <w:tr w:rsidTr="00DB37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RANGE STATEMENT</w:t>
            </w:r>
          </w:p>
        </w:tc>
      </w:tr>
      <w:tr w:rsidTr="00DB37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t>The range statement relates to the unit of competency as a whole. It allows for different work environments and situations that may affect performance. Bold italicised wording, if used in the performance criteria, is detailed below. Essential operating con</w:t>
            </w:r>
            <w:r w:rsidRPr="00164C95">
              <w:t>ditions that may be present with training and assessment (depending on the work situation, needs of the candidate, accessibility of the item, and local industry and regional contexts) may also be included.</w:t>
            </w:r>
          </w:p>
        </w:tc>
      </w:tr>
      <w:tr w:rsidTr="00DB374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BoldandItalics"/>
              </w:rPr>
              <w:t>Risk information</w:t>
            </w:r>
            <w:r w:rsidRPr="00164C95">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ListBullet"/>
            </w:pPr>
            <w:r w:rsidRPr="00164C95">
              <w:t>claims history</w:t>
            </w:r>
          </w:p>
          <w:p w:rsidR="00000000" w:rsidRPr="00164C95" w:rsidP="00164C95">
            <w:pPr>
              <w:pStyle w:val="ListBullet"/>
            </w:pPr>
            <w:r w:rsidRPr="00164C95">
              <w:t>driving and/or accident history</w:t>
            </w:r>
          </w:p>
          <w:p w:rsidR="00000000" w:rsidRPr="00164C95" w:rsidP="00164C95">
            <w:pPr>
              <w:pStyle w:val="ListBullet"/>
            </w:pPr>
            <w:r w:rsidRPr="00164C95">
              <w:t>locality</w:t>
            </w:r>
          </w:p>
          <w:p w:rsidR="00000000" w:rsidP="00164C95">
            <w:pPr>
              <w:pStyle w:val="ListBullet"/>
              <w:rPr>
                <w:lang w:val="en-NZ"/>
              </w:rPr>
            </w:pPr>
            <w:r w:rsidRPr="00164C95">
              <w:t>and other information relating to the particular contract.</w:t>
            </w:r>
          </w:p>
        </w:tc>
      </w:tr>
      <w:tr w:rsidTr="00DB374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BoldandItalics"/>
              </w:rPr>
              <w:t>Survey requirements</w:t>
            </w:r>
            <w:r w:rsidRPr="00164C95">
              <w:t xml:space="preserve"> may include: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ListBullet"/>
              <w:rPr>
                <w:lang w:val="en-NZ"/>
              </w:rPr>
            </w:pPr>
            <w:r w:rsidRPr="00164C95">
              <w:t>risk improvement requirements.</w:t>
            </w:r>
          </w:p>
        </w:tc>
      </w:tr>
      <w:tr w:rsidTr="00DB374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BoldandItalics"/>
              </w:rPr>
              <w:t>Documentation</w:t>
            </w:r>
            <w:r w:rsidRPr="00164C95">
              <w:t xml:space="preserve"> includes: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ListBullet"/>
            </w:pPr>
            <w:r w:rsidRPr="00164C95">
              <w:t>amendments</w:t>
            </w:r>
          </w:p>
          <w:p w:rsidR="00000000" w:rsidRPr="00164C95" w:rsidP="00164C95">
            <w:pPr>
              <w:pStyle w:val="ListBullet"/>
            </w:pPr>
            <w:r w:rsidRPr="00164C95">
              <w:t>certificate of insurance</w:t>
            </w:r>
          </w:p>
          <w:p w:rsidR="00000000" w:rsidRPr="00164C95" w:rsidP="00164C95">
            <w:pPr>
              <w:pStyle w:val="ListBullet"/>
            </w:pPr>
            <w:r w:rsidRPr="00164C95">
              <w:t>cover notes</w:t>
            </w:r>
          </w:p>
          <w:p w:rsidR="00000000" w:rsidRPr="00164C95" w:rsidP="00164C95">
            <w:pPr>
              <w:pStyle w:val="ListBullet"/>
            </w:pPr>
            <w:r w:rsidRPr="00164C95">
              <w:t>invoices</w:t>
            </w:r>
          </w:p>
          <w:p w:rsidR="00000000" w:rsidRPr="00164C95" w:rsidP="00164C95">
            <w:pPr>
              <w:pStyle w:val="ListBullet"/>
            </w:pPr>
            <w:r w:rsidRPr="00164C95">
              <w:t>policy notices.</w:t>
            </w:r>
          </w:p>
        </w:tc>
      </w:tr>
    </w:tbl>
    <w:p w:rsidR="00DB374B" w:rsidP="00164C95">
      <w:pPr>
        <w:pStyle w:val="BodyText"/>
      </w:pPr>
    </w:p>
    <w:p w:rsidR="00DB374B" w:rsidP="00164C95">
      <w:pPr>
        <w:pStyle w:val="BodyText"/>
      </w:pPr>
    </w:p>
    <w:p w:rsidR="00000000" w:rsidRPr="00164C95" w:rsidP="00164C95">
      <w:pPr>
        <w:pStyle w:val="Heading1"/>
      </w:pPr>
      <w:bookmarkStart w:id="12" w:name="O_79394"/>
      <w:bookmarkEnd w:id="12"/>
      <w:r w:rsidRPr="00164C95">
        <w:t>Unit Sector(s)</w:t>
      </w:r>
    </w:p>
    <w:tbl>
      <w:tblPr>
        <w:tblW w:w="0" w:type="auto"/>
        <w:tblLayout w:type="fixed"/>
        <w:tblCellMar>
          <w:left w:w="62" w:type="dxa"/>
          <w:right w:w="62" w:type="dxa"/>
        </w:tblCellMar>
        <w:tblLook w:val="0000"/>
      </w:tblPr>
      <w:tblGrid>
        <w:gridCol w:w="2594"/>
        <w:gridCol w:w="5928"/>
      </w:tblGrid>
      <w:tr w:rsidTr="00DB374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r w:rsidRPr="00164C95">
              <w:t>Insurance services</w:t>
            </w: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13" w:name="O_156465"/>
      <w:bookmarkEnd w:id="13"/>
      <w:r w:rsidRPr="00164C95">
        <w:t>Competency field</w:t>
      </w:r>
    </w:p>
    <w:tbl>
      <w:tblPr>
        <w:tblW w:w="0" w:type="auto"/>
        <w:tblLayout w:type="fixed"/>
        <w:tblCellMar>
          <w:left w:w="62" w:type="dxa"/>
          <w:right w:w="62" w:type="dxa"/>
        </w:tblCellMar>
        <w:tblLook w:val="0000"/>
      </w:tblPr>
      <w:tblGrid>
        <w:gridCol w:w="2754"/>
        <w:gridCol w:w="5768"/>
      </w:tblGrid>
      <w:tr w:rsidTr="00DB374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p>
        </w:tc>
      </w:tr>
    </w:tbl>
    <w:p w:rsidR="00000000" w:rsidRPr="00164C95" w:rsidP="00164C95">
      <w:pPr>
        <w:pStyle w:val="BodyText"/>
      </w:pPr>
    </w:p>
    <w:p w:rsidR="00000000" w:rsidRPr="00164C95" w:rsidP="00164C95">
      <w:pPr>
        <w:pStyle w:val="AllowPageBreak"/>
      </w:pPr>
    </w:p>
    <w:p w:rsidR="00000000" w:rsidRPr="00164C95" w:rsidP="00164C95">
      <w:pPr>
        <w:pStyle w:val="Heading1"/>
      </w:pPr>
      <w:bookmarkStart w:id="14" w:name="O_156464"/>
      <w:bookmarkEnd w:id="14"/>
      <w:r w:rsidRPr="00164C95">
        <w:t>Co-requisite units</w:t>
      </w:r>
    </w:p>
    <w:tbl>
      <w:tblPr>
        <w:tblW w:w="0" w:type="auto"/>
        <w:tblLayout w:type="fixed"/>
        <w:tblCellMar>
          <w:left w:w="62" w:type="dxa"/>
          <w:right w:w="62" w:type="dxa"/>
        </w:tblCellMar>
        <w:tblLook w:val="0000"/>
      </w:tblPr>
      <w:tblGrid>
        <w:gridCol w:w="2629"/>
        <w:gridCol w:w="1324"/>
        <w:gridCol w:w="4569"/>
      </w:tblGrid>
      <w:tr w:rsidTr="00DB374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r w:rsidRPr="00164C9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C95">
            <w:pPr>
              <w:pStyle w:val="BodyText"/>
              <w:rPr>
                <w:lang w:val="en-NZ"/>
              </w:rPr>
            </w:pPr>
          </w:p>
        </w:tc>
      </w:tr>
      <w:tr w:rsidTr="00DB374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C95" w:rsidP="00164C95">
            <w:pPr>
              <w:pStyle w:val="BodyText"/>
            </w:pPr>
          </w:p>
        </w:tc>
      </w:tr>
    </w:tbl>
    <w:p w:rsidR="00000000" w:rsidRPr="00164C95" w:rsidP="00164C95">
      <w:pPr>
        <w:pStyle w:val="BodyText"/>
      </w:pPr>
    </w:p>
    <w:p w:rsidR="00000000" w:rsidRPr="00164C95" w:rsidP="00164C95"/>
    <w:sectPr w:rsidSect="00164C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74B" w:rsidP="00DB3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4B" w:rsidP="00164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374B" w:rsidP="00164C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374B" w:rsidP="00164C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74B" w:rsidP="00DB37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4B" w:rsidP="00164C95">
    <w:pPr>
      <w:pStyle w:val="Header"/>
      <w:framePr w:wrap="around"/>
    </w:pPr>
    <w:r>
      <w:fldChar w:fldCharType="begin"/>
    </w:r>
    <w:r>
      <w:instrText xml:space="preserve"> TITLE   \* MERGEFORMAT </w:instrText>
    </w:r>
    <w:r>
      <w:fldChar w:fldCharType="separate"/>
    </w:r>
    <w:r>
      <w:t>FNSISV303A Issue contract of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374B" w:rsidP="00164C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CCE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26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63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C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C95"/>
    <w:pPr>
      <w:spacing w:before="360" w:after="60"/>
      <w:outlineLvl w:val="0"/>
    </w:pPr>
    <w:rPr>
      <w:sz w:val="32"/>
    </w:rPr>
  </w:style>
  <w:style w:type="paragraph" w:styleId="Heading2">
    <w:name w:val="heading 2"/>
    <w:basedOn w:val="HeadingBase"/>
    <w:next w:val="BodyText"/>
    <w:link w:val="Heading2Char"/>
    <w:qFormat/>
    <w:rsid w:val="00164C95"/>
    <w:pPr>
      <w:keepLines/>
      <w:spacing w:before="240" w:after="120"/>
      <w:outlineLvl w:val="1"/>
    </w:pPr>
    <w:rPr>
      <w:sz w:val="28"/>
      <w:szCs w:val="40"/>
    </w:rPr>
  </w:style>
  <w:style w:type="paragraph" w:styleId="Heading3">
    <w:name w:val="heading 3"/>
    <w:basedOn w:val="HeadingBase"/>
    <w:next w:val="BodyText"/>
    <w:link w:val="Heading3Char"/>
    <w:qFormat/>
    <w:rsid w:val="00164C95"/>
    <w:pPr>
      <w:spacing w:before="180" w:after="120"/>
      <w:outlineLvl w:val="2"/>
    </w:pPr>
    <w:rPr>
      <w:spacing w:val="-10"/>
      <w:kern w:val="32"/>
    </w:rPr>
  </w:style>
  <w:style w:type="paragraph" w:styleId="Heading4">
    <w:name w:val="heading 4"/>
    <w:basedOn w:val="HeadingBase"/>
    <w:next w:val="BodyText"/>
    <w:link w:val="Heading4Char"/>
    <w:qFormat/>
    <w:rsid w:val="00164C95"/>
    <w:pPr>
      <w:spacing w:before="160" w:after="120"/>
      <w:outlineLvl w:val="3"/>
    </w:pPr>
    <w:rPr>
      <w:sz w:val="22"/>
    </w:rPr>
  </w:style>
  <w:style w:type="paragraph" w:styleId="Heading5">
    <w:name w:val="heading 5"/>
    <w:basedOn w:val="HeadingBase"/>
    <w:next w:val="Normal"/>
    <w:link w:val="Heading5Char"/>
    <w:qFormat/>
    <w:rsid w:val="00164C95"/>
    <w:pPr>
      <w:spacing w:before="80"/>
      <w:outlineLvl w:val="4"/>
    </w:pPr>
    <w:rPr>
      <w:color w:val="918585"/>
      <w:sz w:val="20"/>
    </w:rPr>
  </w:style>
  <w:style w:type="paragraph" w:styleId="Heading6">
    <w:name w:val="heading 6"/>
    <w:basedOn w:val="HeadingBase"/>
    <w:next w:val="Normal"/>
    <w:link w:val="Heading6Char"/>
    <w:qFormat/>
    <w:rsid w:val="00164C95"/>
    <w:pPr>
      <w:spacing w:before="60"/>
      <w:outlineLvl w:val="5"/>
    </w:pPr>
    <w:rPr>
      <w:color w:val="918585"/>
      <w:sz w:val="20"/>
    </w:rPr>
  </w:style>
  <w:style w:type="paragraph" w:styleId="Heading7">
    <w:name w:val="heading 7"/>
    <w:basedOn w:val="Normal"/>
    <w:next w:val="Normal"/>
    <w:link w:val="Heading7Char"/>
    <w:qFormat/>
    <w:rsid w:val="00164C95"/>
    <w:pPr>
      <w:ind w:left="720"/>
      <w:outlineLvl w:val="6"/>
    </w:pPr>
    <w:rPr>
      <w:i/>
    </w:rPr>
  </w:style>
  <w:style w:type="paragraph" w:styleId="Heading8">
    <w:name w:val="heading 8"/>
    <w:basedOn w:val="Normal"/>
    <w:next w:val="Normal"/>
    <w:link w:val="Heading8Char"/>
    <w:qFormat/>
    <w:rsid w:val="00164C95"/>
    <w:pPr>
      <w:ind w:left="720"/>
      <w:outlineLvl w:val="7"/>
    </w:pPr>
    <w:rPr>
      <w:i/>
    </w:rPr>
  </w:style>
  <w:style w:type="paragraph" w:styleId="Heading9">
    <w:name w:val="heading 9"/>
    <w:basedOn w:val="Normal"/>
    <w:next w:val="Normal"/>
    <w:link w:val="Heading9Char"/>
    <w:qFormat/>
    <w:rsid w:val="00164C95"/>
    <w:pPr>
      <w:ind w:left="720"/>
      <w:outlineLvl w:val="8"/>
    </w:pPr>
    <w:rPr>
      <w:i/>
    </w:rPr>
  </w:style>
  <w:style w:type="character" w:default="1" w:styleId="DefaultParagraphFont">
    <w:name w:val="Default Paragraph Font"/>
    <w:uiPriority w:val="1"/>
    <w:unhideWhenUsed/>
    <w:rsid w:val="00164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C95"/>
  </w:style>
  <w:style w:type="character" w:customStyle="1" w:styleId="Heading1Char">
    <w:name w:val="Heading 1 Char"/>
    <w:basedOn w:val="DefaultParagraphFont"/>
    <w:link w:val="Heading1"/>
    <w:rsid w:val="00164C95"/>
    <w:rPr>
      <w:rFonts w:ascii="Times New Roman" w:eastAsia="Times New Roman" w:hAnsi="Times New Roman" w:cs="Times New Roman"/>
      <w:b/>
      <w:sz w:val="32"/>
      <w:szCs w:val="20"/>
      <w:lang w:eastAsia="en-US"/>
    </w:rPr>
  </w:style>
  <w:style w:type="paragraph" w:styleId="BodyText">
    <w:name w:val="Body Text"/>
    <w:basedOn w:val="Normal"/>
    <w:link w:val="BodyTextChar"/>
    <w:rsid w:val="00164C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C95"/>
    <w:rPr>
      <w:rFonts w:ascii="Times New Roman" w:eastAsia="Times New Roman" w:hAnsi="Times New Roman" w:cs="Times New Roman"/>
      <w:sz w:val="24"/>
      <w:lang w:val="en-US" w:eastAsia="en-US"/>
    </w:rPr>
  </w:style>
  <w:style w:type="paragraph" w:styleId="Footer">
    <w:name w:val="footer"/>
    <w:basedOn w:val="Normal"/>
    <w:link w:val="FooterChar"/>
    <w:rsid w:val="00164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C95"/>
    <w:rPr>
      <w:rFonts w:ascii="Times New Roman" w:eastAsia="Times New Roman" w:hAnsi="Times New Roman" w:cs="Times New Roman"/>
      <w:sz w:val="16"/>
      <w:lang w:val="en-US" w:eastAsia="en-US"/>
    </w:rPr>
  </w:style>
  <w:style w:type="paragraph" w:styleId="List">
    <w:name w:val="List"/>
    <w:basedOn w:val="BodyText"/>
    <w:next w:val="BodyText"/>
    <w:rsid w:val="00164C95"/>
    <w:pPr>
      <w:tabs>
        <w:tab w:val="left" w:pos="340"/>
      </w:tabs>
      <w:spacing w:before="60" w:after="60"/>
      <w:ind w:left="340" w:hanging="340"/>
    </w:pPr>
  </w:style>
  <w:style w:type="paragraph" w:styleId="ListBullet">
    <w:name w:val="List Bullet"/>
    <w:basedOn w:val="List"/>
    <w:rsid w:val="00164C95"/>
    <w:pPr>
      <w:numPr>
        <w:numId w:val="13"/>
      </w:numPr>
      <w:tabs>
        <w:tab w:val="clear" w:pos="340"/>
      </w:tabs>
      <w:spacing w:before="40" w:after="40"/>
    </w:pPr>
  </w:style>
  <w:style w:type="character" w:customStyle="1" w:styleId="SpecialBold">
    <w:name w:val="Special Bold"/>
    <w:basedOn w:val="DefaultParagraphFont"/>
    <w:rsid w:val="00164C95"/>
    <w:rPr>
      <w:b/>
      <w:spacing w:val="0"/>
    </w:rPr>
  </w:style>
  <w:style w:type="paragraph" w:styleId="ListBullet2">
    <w:name w:val="List Bullet 2"/>
    <w:basedOn w:val="List2"/>
    <w:rsid w:val="00164C95"/>
    <w:pPr>
      <w:numPr>
        <w:numId w:val="14"/>
      </w:numPr>
      <w:tabs>
        <w:tab w:val="clear" w:pos="680"/>
      </w:tabs>
    </w:pPr>
  </w:style>
  <w:style w:type="paragraph" w:styleId="Header">
    <w:name w:val="header"/>
    <w:basedOn w:val="Normal"/>
    <w:link w:val="HeaderChar"/>
    <w:rsid w:val="00164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C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C95"/>
    <w:pPr>
      <w:spacing w:before="240" w:after="120"/>
      <w:outlineLvl w:val="0"/>
    </w:pPr>
    <w:rPr>
      <w:rFonts w:ascii="Times New Roman" w:hAnsi="Times New Roman"/>
      <w:b/>
      <w:sz w:val="28"/>
    </w:rPr>
  </w:style>
  <w:style w:type="paragraph" w:customStyle="1" w:styleId="AllowPageBreak">
    <w:name w:val="AllowPageBreak"/>
    <w:rsid w:val="00164C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C95"/>
    <w:pPr>
      <w:tabs>
        <w:tab w:val="left" w:pos="680"/>
      </w:tabs>
      <w:spacing w:before="60" w:after="60"/>
      <w:ind w:left="680" w:hanging="340"/>
    </w:pPr>
  </w:style>
  <w:style w:type="character" w:customStyle="1" w:styleId="BoldandItalics">
    <w:name w:val="Bold and Italics"/>
    <w:qFormat/>
    <w:rsid w:val="00164C95"/>
    <w:rPr>
      <w:b/>
      <w:i/>
      <w:u w:val="none"/>
    </w:rPr>
  </w:style>
  <w:style w:type="character" w:customStyle="1" w:styleId="Heading2Char">
    <w:name w:val="Heading 2 Char"/>
    <w:basedOn w:val="DefaultParagraphFont"/>
    <w:link w:val="Heading2"/>
    <w:rsid w:val="00164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C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C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C95"/>
    <w:rPr>
      <w:rFonts w:ascii="Courier New" w:eastAsia="Times New Roman" w:hAnsi="Courier New" w:cs="Times New Roman"/>
      <w:i/>
      <w:szCs w:val="20"/>
      <w:lang w:val="en-US" w:eastAsia="en-US"/>
    </w:rPr>
  </w:style>
  <w:style w:type="paragraph" w:customStyle="1" w:styleId="HeadingBase">
    <w:name w:val="Heading Base"/>
    <w:rsid w:val="00164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C95"/>
    <w:pPr>
      <w:tabs>
        <w:tab w:val="right" w:leader="dot" w:pos="9072"/>
      </w:tabs>
      <w:ind w:left="567"/>
    </w:pPr>
    <w:rPr>
      <w:szCs w:val="22"/>
    </w:rPr>
  </w:style>
  <w:style w:type="paragraph" w:customStyle="1" w:styleId="TOCBase">
    <w:name w:val="TOC Base"/>
    <w:rsid w:val="00164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C95"/>
    <w:pPr>
      <w:tabs>
        <w:tab w:val="right" w:leader="dot" w:pos="9072"/>
      </w:tabs>
      <w:spacing w:before="40" w:after="40"/>
      <w:ind w:left="284"/>
    </w:pPr>
    <w:rPr>
      <w:rFonts w:ascii="Times New Roman" w:hAnsi="Times New Roman"/>
    </w:rPr>
  </w:style>
  <w:style w:type="paragraph" w:styleId="TOC1">
    <w:name w:val="toc 1"/>
    <w:basedOn w:val="TOCBase"/>
    <w:next w:val="Normal"/>
    <w:rsid w:val="00164C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C95"/>
    <w:pPr>
      <w:spacing w:before="5040"/>
      <w:jc w:val="center"/>
    </w:pPr>
    <w:rPr>
      <w:sz w:val="48"/>
      <w:szCs w:val="72"/>
      <w:lang w:val="en-US"/>
    </w:rPr>
  </w:style>
  <w:style w:type="character" w:customStyle="1" w:styleId="TitleChar">
    <w:name w:val="Title Char"/>
    <w:basedOn w:val="DefaultParagraphFont"/>
    <w:link w:val="Title"/>
    <w:rsid w:val="00164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C95"/>
    <w:pPr>
      <w:tabs>
        <w:tab w:val="left" w:pos="3600"/>
        <w:tab w:val="left" w:pos="3958"/>
      </w:tabs>
    </w:pPr>
  </w:style>
  <w:style w:type="paragraph" w:customStyle="1" w:styleId="Note">
    <w:name w:val="Note"/>
    <w:basedOn w:val="BodyText"/>
    <w:rsid w:val="00164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C95"/>
    <w:pPr>
      <w:framePr w:wrap="auto" w:hAnchor="text" w:y="6049"/>
    </w:pPr>
    <w:rPr>
      <w:color w:val="000000"/>
      <w:sz w:val="40"/>
    </w:rPr>
  </w:style>
  <w:style w:type="paragraph" w:customStyle="1" w:styleId="TOCTitle">
    <w:name w:val="TOCTitle"/>
    <w:basedOn w:val="Heading1"/>
    <w:rsid w:val="00164C95"/>
    <w:pPr>
      <w:spacing w:after="240"/>
      <w:jc w:val="center"/>
      <w:outlineLvl w:val="9"/>
    </w:pPr>
    <w:rPr>
      <w:caps/>
    </w:rPr>
  </w:style>
  <w:style w:type="paragraph" w:customStyle="1" w:styleId="Version">
    <w:name w:val="Version"/>
    <w:rsid w:val="00164C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C95"/>
    <w:pPr>
      <w:keepNext w:val="0"/>
      <w:tabs>
        <w:tab w:val="right" w:pos="4176"/>
      </w:tabs>
      <w:ind w:left="198" w:hanging="198"/>
    </w:pPr>
    <w:rPr>
      <w:rFonts w:ascii="Garamond" w:hAnsi="Garamond"/>
    </w:rPr>
  </w:style>
  <w:style w:type="paragraph" w:styleId="IndexHeading">
    <w:name w:val="index heading"/>
    <w:basedOn w:val="Normal"/>
    <w:next w:val="Index1"/>
    <w:semiHidden/>
    <w:rsid w:val="00164C95"/>
    <w:pPr>
      <w:spacing w:before="120" w:after="120"/>
    </w:pPr>
    <w:rPr>
      <w:rFonts w:ascii="Arial" w:hAnsi="Arial"/>
      <w:b/>
      <w:color w:val="918585"/>
      <w:sz w:val="24"/>
    </w:rPr>
  </w:style>
  <w:style w:type="paragraph" w:customStyle="1" w:styleId="Chapter">
    <w:name w:val="Chapter"/>
    <w:basedOn w:val="Normal"/>
    <w:rsid w:val="00164C95"/>
    <w:pPr>
      <w:spacing w:before="240"/>
    </w:pPr>
    <w:rPr>
      <w:rFonts w:ascii="Times New Roman" w:hAnsi="Times New Roman"/>
      <w:smallCaps/>
      <w:spacing w:val="80"/>
      <w:sz w:val="28"/>
    </w:rPr>
  </w:style>
  <w:style w:type="paragraph" w:customStyle="1" w:styleId="InChapter">
    <w:name w:val="InChapter"/>
    <w:basedOn w:val="Heading3"/>
    <w:rsid w:val="00164C95"/>
    <w:pPr>
      <w:spacing w:after="240"/>
      <w:outlineLvl w:val="9"/>
    </w:pPr>
    <w:rPr>
      <w:noProof/>
    </w:rPr>
  </w:style>
  <w:style w:type="paragraph" w:styleId="Index2">
    <w:name w:val="index 2"/>
    <w:basedOn w:val="Normal"/>
    <w:next w:val="Normal"/>
    <w:semiHidden/>
    <w:rsid w:val="00164C95"/>
    <w:pPr>
      <w:tabs>
        <w:tab w:val="right" w:pos="4176"/>
      </w:tabs>
      <w:ind w:left="568" w:hanging="284"/>
    </w:pPr>
    <w:rPr>
      <w:rFonts w:ascii="Garamond" w:hAnsi="Garamond"/>
    </w:rPr>
  </w:style>
  <w:style w:type="paragraph" w:customStyle="1" w:styleId="Byline">
    <w:name w:val="Byline"/>
    <w:rsid w:val="00164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C95"/>
    <w:pPr>
      <w:tabs>
        <w:tab w:val="clear" w:pos="3600"/>
        <w:tab w:val="clear" w:pos="3958"/>
      </w:tabs>
      <w:jc w:val="right"/>
    </w:pPr>
  </w:style>
  <w:style w:type="character" w:styleId="Emphasis">
    <w:name w:val="Emphasis"/>
    <w:basedOn w:val="DefaultParagraphFont"/>
    <w:qFormat/>
    <w:rsid w:val="00164C95"/>
    <w:rPr>
      <w:i/>
    </w:rPr>
  </w:style>
  <w:style w:type="paragraph" w:styleId="Caption">
    <w:name w:val="caption"/>
    <w:basedOn w:val="BodyText"/>
    <w:next w:val="Normal"/>
    <w:qFormat/>
    <w:rsid w:val="00164C95"/>
    <w:pPr>
      <w:framePr w:w="2268" w:hSpace="181" w:vSpace="181" w:wrap="around" w:vAnchor="text" w:hAnchor="page" w:x="1135" w:y="285" w:anchorLock="1"/>
    </w:pPr>
    <w:rPr>
      <w:i/>
    </w:rPr>
  </w:style>
  <w:style w:type="paragraph" w:customStyle="1" w:styleId="MiniTOCTitle">
    <w:name w:val="MiniTOCTitle"/>
    <w:basedOn w:val="Heading4"/>
    <w:rsid w:val="00164C95"/>
    <w:pPr>
      <w:spacing w:before="240"/>
      <w:outlineLvl w:val="9"/>
    </w:pPr>
    <w:rPr>
      <w:noProof/>
      <w:sz w:val="24"/>
    </w:rPr>
  </w:style>
  <w:style w:type="paragraph" w:customStyle="1" w:styleId="MiniTOCItem">
    <w:name w:val="MiniTOCItem"/>
    <w:basedOn w:val="ListBullet"/>
    <w:rsid w:val="00164C95"/>
    <w:pPr>
      <w:numPr>
        <w:numId w:val="0"/>
      </w:numPr>
      <w:tabs>
        <w:tab w:val="right" w:leader="dot" w:pos="6521"/>
      </w:tabs>
      <w:spacing w:before="0" w:after="0"/>
    </w:pPr>
  </w:style>
  <w:style w:type="paragraph" w:customStyle="1" w:styleId="TOFTitle">
    <w:name w:val="TOFTitle"/>
    <w:basedOn w:val="TOCTitle"/>
    <w:rsid w:val="00164C95"/>
  </w:style>
  <w:style w:type="paragraph" w:styleId="TableofFigures">
    <w:name w:val="table of figures"/>
    <w:basedOn w:val="Normal"/>
    <w:next w:val="Normal"/>
    <w:semiHidden/>
    <w:rsid w:val="00164C95"/>
    <w:pPr>
      <w:tabs>
        <w:tab w:val="right" w:leader="dot" w:pos="9072"/>
      </w:tabs>
      <w:ind w:left="970" w:hanging="403"/>
    </w:pPr>
    <w:rPr>
      <w:rFonts w:ascii="Times New Roman" w:hAnsi="Times New Roman"/>
      <w:b/>
    </w:rPr>
  </w:style>
  <w:style w:type="paragraph" w:styleId="ListNumber">
    <w:name w:val="List Number"/>
    <w:basedOn w:val="List"/>
    <w:rsid w:val="00164C95"/>
    <w:pPr>
      <w:numPr>
        <w:numId w:val="11"/>
      </w:numPr>
    </w:pPr>
  </w:style>
  <w:style w:type="character" w:customStyle="1" w:styleId="WingdingSymbols">
    <w:name w:val="Wingding Symbols"/>
    <w:rsid w:val="00164C95"/>
    <w:rPr>
      <w:rFonts w:ascii="Wingdings" w:hAnsi="Wingdings"/>
    </w:rPr>
  </w:style>
  <w:style w:type="paragraph" w:customStyle="1" w:styleId="TableHeading">
    <w:name w:val="Table Heading"/>
    <w:basedOn w:val="HeadingBase"/>
    <w:rsid w:val="00164C95"/>
    <w:pPr>
      <w:keepLines/>
      <w:pBdr>
        <w:bottom w:val="single" w:sz="6" w:space="1" w:color="918585"/>
      </w:pBdr>
      <w:spacing w:before="240"/>
    </w:pPr>
  </w:style>
  <w:style w:type="character" w:customStyle="1" w:styleId="HotSpot">
    <w:name w:val="HotSpot"/>
    <w:rsid w:val="00164C95"/>
    <w:rPr>
      <w:color w:val="0033CC"/>
      <w:u w:val="none"/>
    </w:rPr>
  </w:style>
  <w:style w:type="paragraph" w:customStyle="1" w:styleId="BodyTextRight">
    <w:name w:val="Body Text Right"/>
    <w:basedOn w:val="BodyText"/>
    <w:rsid w:val="00164C95"/>
    <w:pPr>
      <w:spacing w:before="0" w:after="0"/>
      <w:jc w:val="right"/>
    </w:pPr>
  </w:style>
  <w:style w:type="paragraph" w:styleId="Index3">
    <w:name w:val="index 3"/>
    <w:basedOn w:val="ListNumber2"/>
    <w:next w:val="Normal"/>
    <w:semiHidden/>
    <w:rsid w:val="00164C95"/>
    <w:pPr>
      <w:numPr>
        <w:numId w:val="0"/>
      </w:numPr>
      <w:tabs>
        <w:tab w:val="right" w:leader="dot" w:pos="4176"/>
      </w:tabs>
    </w:pPr>
  </w:style>
  <w:style w:type="paragraph" w:styleId="ListNumber2">
    <w:name w:val="List Number 2"/>
    <w:basedOn w:val="List2"/>
    <w:rsid w:val="00164C95"/>
    <w:pPr>
      <w:numPr>
        <w:numId w:val="10"/>
      </w:numPr>
      <w:tabs>
        <w:tab w:val="clear" w:pos="1060"/>
      </w:tabs>
    </w:pPr>
  </w:style>
  <w:style w:type="paragraph" w:customStyle="1" w:styleId="MarginNote">
    <w:name w:val="Margin Note"/>
    <w:basedOn w:val="BodyText"/>
    <w:rsid w:val="00164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C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C95"/>
    <w:rPr>
      <w:sz w:val="32"/>
    </w:rPr>
  </w:style>
  <w:style w:type="paragraph" w:customStyle="1" w:styleId="HeadingProcedure">
    <w:name w:val="Heading Procedure"/>
    <w:basedOn w:val="HeadingBase"/>
    <w:next w:val="Normal"/>
    <w:rsid w:val="00164C95"/>
    <w:pPr>
      <w:tabs>
        <w:tab w:val="left" w:pos="0"/>
      </w:tabs>
      <w:spacing w:before="120" w:after="60"/>
    </w:pPr>
    <w:rPr>
      <w:i/>
      <w:color w:val="918585"/>
      <w:sz w:val="22"/>
    </w:rPr>
  </w:style>
  <w:style w:type="paragraph" w:customStyle="1" w:styleId="TableBodyText">
    <w:name w:val="Table Body Text"/>
    <w:basedOn w:val="BodyText"/>
    <w:rsid w:val="00164C95"/>
    <w:pPr>
      <w:spacing w:before="60" w:after="60"/>
    </w:pPr>
  </w:style>
  <w:style w:type="paragraph" w:styleId="ListContinue">
    <w:name w:val="List Continue"/>
    <w:basedOn w:val="List"/>
    <w:rsid w:val="00164C95"/>
    <w:pPr>
      <w:ind w:firstLine="0"/>
    </w:pPr>
  </w:style>
  <w:style w:type="paragraph" w:customStyle="1" w:styleId="ListNote">
    <w:name w:val="List Note"/>
    <w:basedOn w:val="List"/>
    <w:rsid w:val="00164C95"/>
    <w:pPr>
      <w:pBdr>
        <w:top w:val="single" w:sz="6" w:space="2" w:color="918585"/>
        <w:bottom w:val="single" w:sz="6" w:space="2" w:color="918585"/>
      </w:pBdr>
      <w:tabs>
        <w:tab w:val="left" w:pos="1021"/>
      </w:tabs>
      <w:ind w:firstLine="0"/>
    </w:pPr>
  </w:style>
  <w:style w:type="paragraph" w:customStyle="1" w:styleId="Warning">
    <w:name w:val="Warning"/>
    <w:basedOn w:val="BodyText"/>
    <w:rsid w:val="00164C95"/>
    <w:pPr>
      <w:shd w:val="clear" w:color="auto" w:fill="D9D9D9"/>
      <w:tabs>
        <w:tab w:val="left" w:pos="992"/>
      </w:tabs>
      <w:ind w:left="119" w:right="119"/>
    </w:pPr>
    <w:rPr>
      <w:sz w:val="20"/>
    </w:rPr>
  </w:style>
  <w:style w:type="paragraph" w:customStyle="1" w:styleId="MarginIcons">
    <w:name w:val="Margin Icons"/>
    <w:basedOn w:val="BodyText"/>
    <w:rsid w:val="00164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C95"/>
    <w:rPr>
      <w:rFonts w:ascii="Courier New" w:hAnsi="Courier New"/>
    </w:rPr>
  </w:style>
  <w:style w:type="paragraph" w:customStyle="1" w:styleId="NoteBullet">
    <w:name w:val="Note Bullet"/>
    <w:basedOn w:val="Note"/>
    <w:rsid w:val="00164C95"/>
    <w:pPr>
      <w:tabs>
        <w:tab w:val="clear" w:pos="680"/>
      </w:tabs>
      <w:spacing w:before="60" w:after="60"/>
    </w:pPr>
  </w:style>
  <w:style w:type="paragraph" w:customStyle="1" w:styleId="SubHeading2">
    <w:name w:val="SubHeading2"/>
    <w:basedOn w:val="HeadingBase"/>
    <w:rsid w:val="00164C95"/>
    <w:pPr>
      <w:spacing w:before="240" w:after="60"/>
    </w:pPr>
    <w:rPr>
      <w:sz w:val="20"/>
    </w:rPr>
  </w:style>
  <w:style w:type="paragraph" w:customStyle="1" w:styleId="SubHeading1">
    <w:name w:val="SubHeading1"/>
    <w:basedOn w:val="HeadingBase"/>
    <w:rsid w:val="00164C95"/>
    <w:pPr>
      <w:spacing w:before="240" w:after="60"/>
    </w:pPr>
    <w:rPr>
      <w:color w:val="918585"/>
      <w:sz w:val="22"/>
    </w:rPr>
  </w:style>
  <w:style w:type="paragraph" w:customStyle="1" w:styleId="SideHeading">
    <w:name w:val="Side Heading"/>
    <w:basedOn w:val="HeadingBase"/>
    <w:rsid w:val="00164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C95"/>
    <w:pPr>
      <w:numPr>
        <w:numId w:val="12"/>
      </w:numPr>
    </w:pPr>
  </w:style>
  <w:style w:type="paragraph" w:styleId="PlainText">
    <w:name w:val="Plain Text"/>
    <w:basedOn w:val="Normal"/>
    <w:link w:val="PlainTextChar"/>
    <w:rsid w:val="00164C95"/>
    <w:rPr>
      <w:sz w:val="20"/>
    </w:rPr>
  </w:style>
  <w:style w:type="character" w:customStyle="1" w:styleId="PlainTextChar">
    <w:name w:val="Plain Text Char"/>
    <w:basedOn w:val="DefaultParagraphFont"/>
    <w:link w:val="PlainText"/>
    <w:rsid w:val="00164C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C95"/>
    <w:rPr>
      <w:b/>
      <w:smallCaps/>
    </w:rPr>
  </w:style>
  <w:style w:type="paragraph" w:customStyle="1" w:styleId="TableListNumber">
    <w:name w:val="Table List Number"/>
    <w:basedOn w:val="ListNumber"/>
    <w:rsid w:val="00164C95"/>
    <w:pPr>
      <w:numPr>
        <w:numId w:val="0"/>
      </w:numPr>
    </w:pPr>
  </w:style>
  <w:style w:type="paragraph" w:styleId="TOC4">
    <w:name w:val="toc 4"/>
    <w:basedOn w:val="TOCBase"/>
    <w:next w:val="Normal"/>
    <w:semiHidden/>
    <w:rsid w:val="00164C95"/>
    <w:pPr>
      <w:tabs>
        <w:tab w:val="right" w:leader="dot" w:pos="9071"/>
      </w:tabs>
      <w:ind w:left="1701"/>
    </w:pPr>
  </w:style>
  <w:style w:type="paragraph" w:customStyle="1" w:styleId="ListAlpha">
    <w:name w:val="List Alpha"/>
    <w:basedOn w:val="List"/>
    <w:rsid w:val="00164C95"/>
    <w:pPr>
      <w:numPr>
        <w:numId w:val="9"/>
      </w:numPr>
    </w:pPr>
  </w:style>
  <w:style w:type="paragraph" w:customStyle="1" w:styleId="ListAlpha2">
    <w:name w:val="List Alpha 2"/>
    <w:basedOn w:val="List2"/>
    <w:rsid w:val="00164C95"/>
    <w:pPr>
      <w:numPr>
        <w:numId w:val="8"/>
      </w:numPr>
    </w:pPr>
  </w:style>
  <w:style w:type="paragraph" w:styleId="List3">
    <w:name w:val="List 3"/>
    <w:basedOn w:val="BodyText"/>
    <w:rsid w:val="00164C95"/>
    <w:pPr>
      <w:tabs>
        <w:tab w:val="left" w:pos="1021"/>
      </w:tabs>
      <w:spacing w:before="60" w:after="60"/>
      <w:ind w:left="1020" w:hanging="340"/>
    </w:pPr>
  </w:style>
  <w:style w:type="paragraph" w:styleId="List4">
    <w:name w:val="List 4"/>
    <w:basedOn w:val="BodyText"/>
    <w:rsid w:val="00164C95"/>
    <w:pPr>
      <w:tabs>
        <w:tab w:val="left" w:pos="1361"/>
      </w:tabs>
      <w:spacing w:before="60" w:after="60"/>
      <w:ind w:left="1361" w:hanging="340"/>
    </w:pPr>
  </w:style>
  <w:style w:type="paragraph" w:styleId="List5">
    <w:name w:val="List 5"/>
    <w:basedOn w:val="BodyText"/>
    <w:rsid w:val="00164C95"/>
    <w:pPr>
      <w:tabs>
        <w:tab w:val="left" w:pos="1701"/>
      </w:tabs>
      <w:spacing w:before="60" w:after="60"/>
      <w:ind w:left="1701" w:hanging="340"/>
    </w:pPr>
  </w:style>
  <w:style w:type="paragraph" w:styleId="ListBullet3">
    <w:name w:val="List Bullet 3"/>
    <w:basedOn w:val="List3"/>
    <w:rsid w:val="00164C95"/>
    <w:pPr>
      <w:numPr>
        <w:numId w:val="15"/>
      </w:numPr>
      <w:tabs>
        <w:tab w:val="clear" w:pos="1021"/>
      </w:tabs>
      <w:ind w:left="1037" w:hanging="357"/>
    </w:pPr>
  </w:style>
  <w:style w:type="paragraph" w:styleId="ListBullet4">
    <w:name w:val="List Bullet 4"/>
    <w:basedOn w:val="List4"/>
    <w:rsid w:val="00164C95"/>
    <w:pPr>
      <w:numPr>
        <w:numId w:val="3"/>
      </w:numPr>
    </w:pPr>
  </w:style>
  <w:style w:type="paragraph" w:styleId="ListBullet5">
    <w:name w:val="List Bullet 5"/>
    <w:basedOn w:val="List5"/>
    <w:rsid w:val="00164C95"/>
    <w:pPr>
      <w:numPr>
        <w:numId w:val="4"/>
      </w:numPr>
    </w:pPr>
  </w:style>
  <w:style w:type="paragraph" w:styleId="ListContinue2">
    <w:name w:val="List Continue 2"/>
    <w:basedOn w:val="List2"/>
    <w:rsid w:val="00164C95"/>
    <w:pPr>
      <w:ind w:firstLine="0"/>
    </w:pPr>
  </w:style>
  <w:style w:type="paragraph" w:styleId="ListContinue3">
    <w:name w:val="List Continue 3"/>
    <w:basedOn w:val="List3"/>
    <w:rsid w:val="00164C95"/>
    <w:pPr>
      <w:ind w:left="1021" w:firstLine="0"/>
    </w:pPr>
  </w:style>
  <w:style w:type="paragraph" w:styleId="ListContinue4">
    <w:name w:val="List Continue 4"/>
    <w:basedOn w:val="List4"/>
    <w:rsid w:val="00164C95"/>
    <w:pPr>
      <w:ind w:firstLine="0"/>
    </w:pPr>
  </w:style>
  <w:style w:type="paragraph" w:styleId="ListContinue5">
    <w:name w:val="List Continue 5"/>
    <w:basedOn w:val="List5"/>
    <w:rsid w:val="00164C95"/>
    <w:pPr>
      <w:ind w:firstLine="0"/>
    </w:pPr>
  </w:style>
  <w:style w:type="paragraph" w:styleId="ListNumber3">
    <w:name w:val="List Number 3"/>
    <w:basedOn w:val="List3"/>
    <w:rsid w:val="00164C95"/>
    <w:pPr>
      <w:numPr>
        <w:numId w:val="5"/>
      </w:numPr>
    </w:pPr>
  </w:style>
  <w:style w:type="paragraph" w:styleId="ListNumber4">
    <w:name w:val="List Number 4"/>
    <w:basedOn w:val="List4"/>
    <w:rsid w:val="00164C95"/>
    <w:pPr>
      <w:numPr>
        <w:numId w:val="6"/>
      </w:numPr>
    </w:pPr>
  </w:style>
  <w:style w:type="paragraph" w:styleId="ListNumber5">
    <w:name w:val="List Number 5"/>
    <w:basedOn w:val="List5"/>
    <w:rsid w:val="00164C95"/>
    <w:pPr>
      <w:numPr>
        <w:numId w:val="7"/>
      </w:numPr>
    </w:pPr>
  </w:style>
  <w:style w:type="paragraph" w:styleId="BlockText">
    <w:name w:val="Block Text"/>
    <w:basedOn w:val="Normal"/>
    <w:rsid w:val="00164C95"/>
    <w:pPr>
      <w:spacing w:after="120"/>
      <w:ind w:left="1440" w:right="1440"/>
    </w:pPr>
  </w:style>
  <w:style w:type="character" w:customStyle="1" w:styleId="Subscript">
    <w:name w:val="Subscript"/>
    <w:basedOn w:val="DefaultParagraphFont"/>
    <w:rsid w:val="00164C95"/>
    <w:rPr>
      <w:sz w:val="16"/>
      <w:vertAlign w:val="subscript"/>
    </w:rPr>
  </w:style>
  <w:style w:type="character" w:customStyle="1" w:styleId="Superscript">
    <w:name w:val="Superscript"/>
    <w:basedOn w:val="DefaultParagraphFont"/>
    <w:rsid w:val="00164C95"/>
    <w:rPr>
      <w:sz w:val="16"/>
      <w:vertAlign w:val="superscript"/>
    </w:rPr>
  </w:style>
  <w:style w:type="character" w:customStyle="1" w:styleId="Symbols">
    <w:name w:val="Symbols"/>
    <w:basedOn w:val="DefaultParagraphFont"/>
    <w:rsid w:val="00164C95"/>
    <w:rPr>
      <w:rFonts w:ascii="Symbol" w:hAnsi="Symbol"/>
    </w:rPr>
  </w:style>
  <w:style w:type="character" w:customStyle="1" w:styleId="MenuOptions">
    <w:name w:val="Menu Options"/>
    <w:basedOn w:val="DefaultParagraphFont"/>
    <w:rsid w:val="00164C95"/>
    <w:rPr>
      <w:rFonts w:ascii="Arial Narrow" w:hAnsi="Arial Narrow"/>
      <w:smallCaps/>
    </w:rPr>
  </w:style>
  <w:style w:type="character" w:customStyle="1" w:styleId="Buttons">
    <w:name w:val="Buttons"/>
    <w:basedOn w:val="DefaultParagraphFont"/>
    <w:rsid w:val="00164C95"/>
    <w:rPr>
      <w:b/>
    </w:rPr>
  </w:style>
  <w:style w:type="character" w:customStyle="1" w:styleId="Underlined">
    <w:name w:val="Underlined"/>
    <w:basedOn w:val="DefaultParagraphFont"/>
    <w:rsid w:val="00164C95"/>
    <w:rPr>
      <w:u w:val="single"/>
    </w:rPr>
  </w:style>
  <w:style w:type="paragraph" w:customStyle="1" w:styleId="TableBodyTextRight">
    <w:name w:val="Table Body Text Right"/>
    <w:basedOn w:val="TableBodyText"/>
    <w:rsid w:val="00164C95"/>
    <w:pPr>
      <w:widowControl w:val="0"/>
      <w:autoSpaceDE w:val="0"/>
      <w:autoSpaceDN w:val="0"/>
      <w:adjustRightInd w:val="0"/>
      <w:jc w:val="right"/>
    </w:pPr>
    <w:rPr>
      <w:rFonts w:cs="Arial"/>
      <w:szCs w:val="18"/>
    </w:rPr>
  </w:style>
  <w:style w:type="paragraph" w:customStyle="1" w:styleId="CopyrightText">
    <w:name w:val="Copyright Text"/>
    <w:basedOn w:val="BodyText"/>
    <w:rsid w:val="00164C95"/>
    <w:rPr>
      <w:sz w:val="18"/>
    </w:rPr>
  </w:style>
  <w:style w:type="paragraph" w:customStyle="1" w:styleId="BodySmallRight">
    <w:name w:val="Body Small Right"/>
    <w:basedOn w:val="BodyTextRight"/>
    <w:rsid w:val="00164C95"/>
    <w:rPr>
      <w:sz w:val="18"/>
      <w:szCs w:val="18"/>
    </w:rPr>
  </w:style>
  <w:style w:type="paragraph" w:customStyle="1" w:styleId="MarginEdition">
    <w:name w:val="Margin Edition"/>
    <w:basedOn w:val="MarginNote"/>
    <w:rsid w:val="00164C95"/>
    <w:pPr>
      <w:spacing w:before="0" w:after="0"/>
    </w:pPr>
    <w:rPr>
      <w:rFonts w:ascii="Times New Roman" w:hAnsi="Times New Roman"/>
      <w:color w:val="999999"/>
    </w:rPr>
  </w:style>
  <w:style w:type="paragraph" w:customStyle="1" w:styleId="Spacer">
    <w:name w:val="Spacer"/>
    <w:basedOn w:val="Normal"/>
    <w:rsid w:val="00164C95"/>
    <w:rPr>
      <w:sz w:val="2"/>
      <w:szCs w:val="2"/>
    </w:rPr>
  </w:style>
  <w:style w:type="character" w:customStyle="1" w:styleId="Small">
    <w:name w:val="Small"/>
    <w:basedOn w:val="DefaultParagraphFont"/>
    <w:rsid w:val="00164C95"/>
    <w:rPr>
      <w:sz w:val="16"/>
    </w:rPr>
  </w:style>
  <w:style w:type="paragraph" w:customStyle="1" w:styleId="WideTable">
    <w:name w:val="Wide Table"/>
    <w:basedOn w:val="Normal"/>
    <w:rsid w:val="00164C95"/>
    <w:pPr>
      <w:ind w:left="-1418"/>
    </w:pPr>
    <w:rPr>
      <w:sz w:val="2"/>
      <w:szCs w:val="2"/>
    </w:rPr>
  </w:style>
  <w:style w:type="character" w:styleId="PageNumber">
    <w:name w:val="page number"/>
    <w:basedOn w:val="DefaultParagraphFont"/>
    <w:rsid w:val="00164C95"/>
  </w:style>
  <w:style w:type="paragraph" w:styleId="Quote">
    <w:name w:val="Quote"/>
    <w:basedOn w:val="Heading1"/>
    <w:link w:val="QuoteChar"/>
    <w:qFormat/>
    <w:rsid w:val="00164C95"/>
    <w:rPr>
      <w:b w:val="0"/>
      <w:sz w:val="72"/>
      <w:szCs w:val="72"/>
      <w:lang w:val="en-NZ"/>
    </w:rPr>
  </w:style>
  <w:style w:type="character" w:customStyle="1" w:styleId="QuoteChar">
    <w:name w:val="Quote Char"/>
    <w:basedOn w:val="DefaultParagraphFont"/>
    <w:link w:val="Quote"/>
    <w:rsid w:val="00164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C95"/>
    <w:pPr>
      <w:pageBreakBefore/>
    </w:pPr>
  </w:style>
  <w:style w:type="paragraph" w:customStyle="1" w:styleId="Border">
    <w:name w:val="Border"/>
    <w:basedOn w:val="Normal"/>
    <w:qFormat/>
    <w:rsid w:val="00164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C95"/>
    <w:rPr>
      <w:b/>
      <w:bCs/>
      <w:i/>
      <w:iCs/>
      <w:color w:val="auto"/>
    </w:rPr>
  </w:style>
  <w:style w:type="paragraph" w:styleId="IntenseQuote">
    <w:name w:val="Intense Quote"/>
    <w:basedOn w:val="Normal"/>
    <w:next w:val="Normal"/>
    <w:link w:val="IntenseQuoteChar"/>
    <w:uiPriority w:val="30"/>
    <w:qFormat/>
    <w:rsid w:val="00164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C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C95"/>
    <w:rPr>
      <w:smallCaps/>
      <w:color w:val="auto"/>
      <w:u w:val="single"/>
    </w:rPr>
  </w:style>
  <w:style w:type="character" w:styleId="IntenseReference">
    <w:name w:val="Intense Reference"/>
    <w:basedOn w:val="DefaultParagraphFont"/>
    <w:uiPriority w:val="32"/>
    <w:qFormat/>
    <w:rsid w:val="00164C95"/>
    <w:rPr>
      <w:b/>
      <w:bCs/>
      <w:smallCaps/>
      <w:color w:val="auto"/>
      <w:spacing w:val="5"/>
      <w:u w:val="single"/>
    </w:rPr>
  </w:style>
  <w:style w:type="paragraph" w:customStyle="1" w:styleId="2ColumnHeading">
    <w:name w:val="2Column Heading"/>
    <w:basedOn w:val="BodyText"/>
    <w:qFormat/>
    <w:rsid w:val="00164C95"/>
    <w:pPr>
      <w:spacing w:after="60"/>
      <w:ind w:left="-2268"/>
    </w:pPr>
    <w:rPr>
      <w:b/>
    </w:rPr>
  </w:style>
  <w:style w:type="paragraph" w:customStyle="1" w:styleId="Heading1TOC">
    <w:name w:val="Heading1 TOC"/>
    <w:basedOn w:val="Normal"/>
    <w:qFormat/>
    <w:rsid w:val="00164C95"/>
    <w:pPr>
      <w:spacing w:before="240" w:after="120"/>
    </w:pPr>
    <w:rPr>
      <w:rFonts w:ascii="Times New Roman" w:hAnsi="Times New Roman"/>
      <w:b/>
      <w:sz w:val="32"/>
    </w:rPr>
  </w:style>
  <w:style w:type="paragraph" w:customStyle="1" w:styleId="Heading2TOC">
    <w:name w:val="Heading2 TOC"/>
    <w:basedOn w:val="Normal"/>
    <w:qFormat/>
    <w:rsid w:val="00164C95"/>
    <w:pPr>
      <w:spacing w:before="240" w:after="60"/>
    </w:pPr>
    <w:rPr>
      <w:rFonts w:ascii="Times New Roman" w:hAnsi="Times New Roman"/>
      <w:b/>
      <w:sz w:val="28"/>
    </w:rPr>
  </w:style>
  <w:style w:type="character" w:customStyle="1" w:styleId="Underline">
    <w:name w:val="Underline"/>
    <w:basedOn w:val="DefaultParagraphFont"/>
    <w:qFormat/>
    <w:rsid w:val="00164C95"/>
    <w:rPr>
      <w:u w:val="single"/>
    </w:rPr>
  </w:style>
  <w:style w:type="paragraph" w:styleId="BalloonText">
    <w:name w:val="Balloon Text"/>
    <w:basedOn w:val="Normal"/>
    <w:link w:val="BalloonTextChar"/>
    <w:rsid w:val="00164C95"/>
    <w:rPr>
      <w:rFonts w:ascii="Tahoma" w:hAnsi="Tahoma" w:cs="Tahoma"/>
      <w:sz w:val="16"/>
      <w:szCs w:val="16"/>
    </w:rPr>
  </w:style>
  <w:style w:type="character" w:customStyle="1" w:styleId="BalloonTextChar">
    <w:name w:val="Balloon Text Char"/>
    <w:basedOn w:val="DefaultParagraphFont"/>
    <w:link w:val="BalloonText"/>
    <w:rsid w:val="00164C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C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C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5620</Characters>
  <Application>Microsoft Office Word</Application>
  <DocSecurity>0</DocSecurity>
  <Lines>212</Lines>
  <Paragraphs>111</Paragraphs>
  <ScaleCrop>false</ScaleCrop>
  <Company>Author-it Software Corporation Ltd.</Company>
  <LinksUpToDate>false</LinksUpToDate>
  <CharactersWithSpaces>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FNSISV303A Issue contract of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