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A4B" w:rsidP="00E05A4B">
      <w:pPr>
        <w:pStyle w:val="Title"/>
      </w:pPr>
      <w:bookmarkStart w:id="0" w:name="_GoBack"/>
      <w:bookmarkEnd w:id="0"/>
      <w:r>
        <w:fldChar w:fldCharType="begin"/>
      </w:r>
      <w:r>
        <w:instrText xml:space="preserve"> TITLE   \* MERGEFORMAT </w:instrText>
      </w:r>
      <w:r>
        <w:fldChar w:fldCharType="separate"/>
      </w:r>
      <w:r>
        <w:t>FNSINC601A Apply economic principles to work in the financial services industry</w:t>
      </w:r>
      <w:r>
        <w:fldChar w:fldCharType="end"/>
      </w:r>
    </w:p>
    <w:p w:rsidR="00E05A4B" w:rsidP="00E05A4B">
      <w:pPr>
        <w:pStyle w:val="Version"/>
        <w:sectPr w:rsidSect="00474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465E" w:rsidP="0047465E">
      <w:pPr>
        <w:pStyle w:val="SuperHeading"/>
      </w:pPr>
      <w:r w:rsidRPr="0047465E">
        <w:t>FNSINC601A Apply economic principles to work in the financial services industry</w:t>
      </w:r>
    </w:p>
    <w:p w:rsidR="00000000" w:rsidRPr="0047465E" w:rsidP="0047465E">
      <w:pPr>
        <w:pStyle w:val="SuperHeading"/>
      </w:pPr>
    </w:p>
    <w:p w:rsidR="00000000" w:rsidRPr="0047465E" w:rsidP="0047465E">
      <w:pPr>
        <w:pStyle w:val="Heading1"/>
      </w:pPr>
      <w:bookmarkStart w:id="1" w:name="O_79335"/>
      <w:bookmarkEnd w:id="1"/>
      <w:r w:rsidRPr="0047465E">
        <w:t>Modification History</w:t>
      </w:r>
    </w:p>
    <w:p w:rsidR="00000000" w:rsidRPr="0047465E" w:rsidP="0047465E">
      <w:pPr>
        <w:pStyle w:val="BodyText"/>
      </w:pPr>
      <w:r w:rsidRPr="0047465E">
        <w:t>Not applicable.</w:t>
      </w:r>
    </w:p>
    <w:p w:rsidR="00000000" w:rsidRPr="0047465E" w:rsidP="0047465E">
      <w:pPr>
        <w:pStyle w:val="AllowPageBreak"/>
      </w:pPr>
    </w:p>
    <w:p w:rsidR="00000000" w:rsidRPr="0047465E" w:rsidP="0047465E">
      <w:pPr>
        <w:pStyle w:val="Heading1"/>
      </w:pPr>
      <w:bookmarkStart w:id="2" w:name="O_79336"/>
      <w:bookmarkEnd w:id="2"/>
      <w:r w:rsidRPr="0047465E">
        <w:t>Unit Descriptor</w:t>
      </w:r>
    </w:p>
    <w:tbl>
      <w:tblPr>
        <w:tblW w:w="0" w:type="auto"/>
        <w:tblLayout w:type="fixed"/>
        <w:tblCellMar>
          <w:left w:w="62" w:type="dxa"/>
          <w:right w:w="62" w:type="dxa"/>
        </w:tblCellMar>
        <w:tblLook w:val="0000"/>
      </w:tblPr>
      <w:tblGrid>
        <w:gridCol w:w="2644"/>
        <w:gridCol w:w="5878"/>
      </w:tblGrid>
      <w:tr w:rsidTr="00E05A4B">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Uni</w:t>
            </w:r>
            <w:r w:rsidRPr="0047465E">
              <w:rPr>
                <w:rStyle w:val="SpecialBold"/>
              </w:rPr>
              <w:t>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r w:rsidRPr="0047465E">
              <w:t>This unit describes the performance outcomes, skills and knowledge required to apply broad principles of financial economics that underpin a range of tasks and functions in the financial services industry. It includes understanding how financi</w:t>
            </w:r>
            <w:r w:rsidRPr="0047465E">
              <w:t>al instruments are priced in markets and techniques and processes government and organisations use to manage financial risk demonstrating broad knowledge of economic theories and related decision-making in a national and organisational economic context.</w:t>
            </w:r>
          </w:p>
          <w:p w:rsidR="00000000" w:rsidRPr="0047465E" w:rsidP="0047465E">
            <w:pPr>
              <w:pStyle w:val="BodyText"/>
            </w:pPr>
          </w:p>
          <w:p w:rsidR="00000000" w:rsidRPr="0047465E" w:rsidP="0047465E">
            <w:pPr>
              <w:pStyle w:val="BodyText"/>
            </w:pPr>
            <w:r w:rsidRPr="0047465E">
              <w:t>N</w:t>
            </w:r>
            <w:r w:rsidRPr="0047465E">
              <w:t>o licensing, legislative, regulatory or certification requirements apply to this unit at the time of endorsement.</w:t>
            </w: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3" w:name="O_79337"/>
      <w:bookmarkEnd w:id="3"/>
      <w:r w:rsidRPr="0047465E">
        <w:t>Application of the Unit</w:t>
      </w:r>
    </w:p>
    <w:tbl>
      <w:tblPr>
        <w:tblW w:w="0" w:type="auto"/>
        <w:tblLayout w:type="fixed"/>
        <w:tblCellMar>
          <w:left w:w="62" w:type="dxa"/>
          <w:right w:w="62" w:type="dxa"/>
        </w:tblCellMar>
        <w:tblLook w:val="0000"/>
      </w:tblPr>
      <w:tblGrid>
        <w:gridCol w:w="2719"/>
        <w:gridCol w:w="5803"/>
      </w:tblGrid>
      <w:tr w:rsidTr="00E05A4B">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r w:rsidRPr="0047465E">
              <w:t xml:space="preserve">This unit requires the application of an understanding of economics </w:t>
            </w:r>
            <w:r w:rsidRPr="0047465E">
              <w:t>and how this impacts on work in the financial services industry. It is an underpinning unit for which other skills required for work in the financial services industry are built. It may be applied in all sectors of the industry.</w:t>
            </w: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4" w:name="O_79338"/>
      <w:bookmarkEnd w:id="4"/>
      <w:r w:rsidRPr="0047465E">
        <w:t>Licensing/</w:t>
      </w:r>
      <w:r w:rsidRPr="0047465E">
        <w:t>Regulatory Information</w:t>
      </w:r>
    </w:p>
    <w:p w:rsidR="00000000" w:rsidRPr="0047465E" w:rsidP="0047465E">
      <w:pPr>
        <w:pStyle w:val="BodyText"/>
      </w:pPr>
      <w:r w:rsidRPr="0047465E">
        <w:t>Not applicable.</w:t>
      </w:r>
    </w:p>
    <w:p w:rsidR="00000000" w:rsidRPr="0047465E" w:rsidP="0047465E">
      <w:pPr>
        <w:pStyle w:val="AllowPageBreak"/>
      </w:pPr>
    </w:p>
    <w:p w:rsidR="00000000" w:rsidRPr="0047465E" w:rsidP="0047465E">
      <w:pPr>
        <w:pStyle w:val="Heading1"/>
      </w:pPr>
      <w:bookmarkStart w:id="5" w:name="O_79340"/>
      <w:bookmarkEnd w:id="5"/>
      <w:r w:rsidRPr="0047465E">
        <w:t>Pre-Requisites</w:t>
      </w:r>
    </w:p>
    <w:tbl>
      <w:tblPr>
        <w:tblW w:w="0" w:type="auto"/>
        <w:tblLayout w:type="fixed"/>
        <w:tblCellMar>
          <w:left w:w="62" w:type="dxa"/>
          <w:right w:w="62" w:type="dxa"/>
        </w:tblCellMar>
        <w:tblLook w:val="0000"/>
      </w:tblPr>
      <w:tblGrid>
        <w:gridCol w:w="2745"/>
        <w:gridCol w:w="1301"/>
        <w:gridCol w:w="4476"/>
      </w:tblGrid>
      <w:tr w:rsidTr="00E05A4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p>
        </w:tc>
      </w:tr>
      <w:tr w:rsidTr="00E05A4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p>
        </w:tc>
      </w:tr>
      <w:tr w:rsidTr="00E05A4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6" w:name="O_79339"/>
      <w:bookmarkEnd w:id="6"/>
      <w:r w:rsidRPr="0047465E">
        <w:t>Employability Skills Information</w:t>
      </w:r>
    </w:p>
    <w:tbl>
      <w:tblPr>
        <w:tblW w:w="0" w:type="auto"/>
        <w:tblLayout w:type="fixed"/>
        <w:tblCellMar>
          <w:left w:w="62" w:type="dxa"/>
          <w:right w:w="62" w:type="dxa"/>
        </w:tblCellMar>
        <w:tblLook w:val="0000"/>
      </w:tblPr>
      <w:tblGrid>
        <w:gridCol w:w="2762"/>
        <w:gridCol w:w="5760"/>
      </w:tblGrid>
      <w:tr w:rsidTr="00E05A4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r w:rsidRPr="0047465E">
              <w:t>This unit contains employability skills.</w:t>
            </w: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7" w:name="O_79341"/>
      <w:bookmarkEnd w:id="7"/>
      <w:r w:rsidRPr="0047465E">
        <w:t>Elements and Performance Criteria Pre-Content</w:t>
      </w:r>
    </w:p>
    <w:tbl>
      <w:tblPr>
        <w:tblW w:w="0" w:type="auto"/>
        <w:tblLayout w:type="fixed"/>
        <w:tblCellMar>
          <w:left w:w="62" w:type="dxa"/>
          <w:right w:w="62" w:type="dxa"/>
        </w:tblCellMar>
        <w:tblLook w:val="0000"/>
      </w:tblPr>
      <w:tblGrid>
        <w:gridCol w:w="2556"/>
        <w:gridCol w:w="5966"/>
      </w:tblGrid>
      <w:tr w:rsidTr="00E05A4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r w:rsidRPr="0047465E">
              <w:t>Performance criteria describe the performance needed to demonstrate achievement of the element. Where bold italicised text is used, further info</w:t>
            </w:r>
            <w:r w:rsidRPr="0047465E">
              <w:t>rmation is detailed in the required skills and knowledge section and the range statement. Assessment of performance is to be consistent with the evidence guide.</w:t>
            </w: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8" w:name="O_79342"/>
      <w:bookmarkEnd w:id="8"/>
      <w:r w:rsidRPr="0047465E">
        <w:t>Elements and Performance Criteria</w:t>
      </w:r>
    </w:p>
    <w:tbl>
      <w:tblPr>
        <w:tblW w:w="0" w:type="auto"/>
        <w:tblLayout w:type="fixed"/>
        <w:tblCellMar>
          <w:left w:w="62" w:type="dxa"/>
          <w:right w:w="62" w:type="dxa"/>
        </w:tblCellMar>
        <w:tblLook w:val="0000"/>
      </w:tblPr>
      <w:tblGrid>
        <w:gridCol w:w="2556"/>
        <w:gridCol w:w="5966"/>
      </w:tblGrid>
      <w:tr w:rsidTr="00E05A4B">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r w:rsidRPr="0047465E">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PERFORMANCE CRITERIA</w:t>
            </w:r>
          </w:p>
        </w:tc>
      </w:tr>
      <w:tr w:rsidTr="00E05A4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List"/>
              <w:rPr>
                <w:lang w:val="en-NZ"/>
              </w:rPr>
            </w:pPr>
            <w:r w:rsidRPr="0047465E">
              <w:t>1.</w:t>
            </w:r>
            <w:r w:rsidRPr="0047465E">
              <w:tab/>
            </w:r>
            <w:r w:rsidRPr="0047465E">
              <w:t>Identify economic principles and theories related to financial services functions and tasks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2"/>
            </w:pPr>
            <w:r w:rsidRPr="0047465E">
              <w:t>1.1.</w:t>
            </w:r>
            <w:r w:rsidRPr="0047465E">
              <w:tab/>
              <w:t xml:space="preserve">Knowledge of </w:t>
            </w:r>
            <w:r w:rsidRPr="0047465E">
              <w:rPr>
                <w:rStyle w:val="BoldandItalics"/>
              </w:rPr>
              <w:t>economic principles</w:t>
            </w:r>
            <w:r w:rsidRPr="0047465E">
              <w:t xml:space="preserve"> that apply to the industry is developed and applied</w:t>
            </w:r>
          </w:p>
          <w:p w:rsidR="00000000" w:rsidRPr="0047465E" w:rsidP="0047465E">
            <w:pPr>
              <w:pStyle w:val="List2"/>
            </w:pPr>
            <w:r w:rsidRPr="0047465E">
              <w:t>1.2.</w:t>
            </w:r>
            <w:r w:rsidRPr="0047465E">
              <w:tab/>
            </w:r>
            <w:r w:rsidRPr="0047465E">
              <w:rPr>
                <w:rStyle w:val="BoldandItalics"/>
              </w:rPr>
              <w:t>Microeconomic theory of markets</w:t>
            </w:r>
            <w:r w:rsidRPr="0047465E">
              <w:t xml:space="preserve"> and how this influences financial pro</w:t>
            </w:r>
            <w:r w:rsidRPr="0047465E">
              <w:t>ducts and services is understood</w:t>
            </w:r>
          </w:p>
          <w:p w:rsidR="00000000" w:rsidP="0047465E">
            <w:pPr>
              <w:pStyle w:val="List2"/>
              <w:rPr>
                <w:lang w:val="en-NZ"/>
              </w:rPr>
            </w:pPr>
            <w:r w:rsidRPr="0047465E">
              <w:t>1.3.</w:t>
            </w:r>
            <w:r w:rsidRPr="0047465E">
              <w:tab/>
            </w:r>
            <w:r w:rsidRPr="0047465E">
              <w:rPr>
                <w:rStyle w:val="BoldandItalics"/>
              </w:rPr>
              <w:t>Capital adequacy regulation and requirements</w:t>
            </w:r>
            <w:r w:rsidRPr="0047465E">
              <w:t xml:space="preserve"> as they apply to work functions are accessed and considered</w:t>
            </w:r>
          </w:p>
        </w:tc>
      </w:tr>
      <w:tr w:rsidTr="00E05A4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List"/>
              <w:rPr>
                <w:lang w:val="en-NZ"/>
              </w:rPr>
            </w:pPr>
            <w:r w:rsidRPr="0047465E">
              <w:t>2.</w:t>
            </w:r>
            <w:r w:rsidRPr="0047465E">
              <w:tab/>
              <w:t>Evaluate economic aspects that apply to decision making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2"/>
            </w:pPr>
            <w:r w:rsidRPr="0047465E">
              <w:t>2.1.</w:t>
            </w:r>
            <w:r w:rsidRPr="0047465E">
              <w:tab/>
              <w:t xml:space="preserve">Relevant </w:t>
            </w:r>
            <w:r w:rsidRPr="0047465E">
              <w:rPr>
                <w:rStyle w:val="BoldandItalics"/>
              </w:rPr>
              <w:t>financial modelling techniques</w:t>
            </w:r>
            <w:r w:rsidRPr="0047465E">
              <w:t xml:space="preserve"> are appl</w:t>
            </w:r>
            <w:r w:rsidRPr="0047465E">
              <w:t>ied to economic data to inform decision making</w:t>
            </w:r>
          </w:p>
          <w:p w:rsidR="00000000" w:rsidRPr="0047465E" w:rsidP="0047465E">
            <w:pPr>
              <w:pStyle w:val="List2"/>
            </w:pPr>
            <w:r w:rsidRPr="0047465E">
              <w:t>2.2.</w:t>
            </w:r>
            <w:r w:rsidRPr="0047465E">
              <w:tab/>
              <w:t xml:space="preserve">Appropriate </w:t>
            </w:r>
            <w:r w:rsidRPr="0047465E">
              <w:rPr>
                <w:rStyle w:val="BoldandItalics"/>
              </w:rPr>
              <w:t>asset pricing models</w:t>
            </w:r>
            <w:r w:rsidRPr="0047465E">
              <w:t xml:space="preserve"> and their application are known and used</w:t>
            </w:r>
          </w:p>
          <w:p w:rsidR="00000000" w:rsidP="0047465E">
            <w:pPr>
              <w:pStyle w:val="List2"/>
              <w:rPr>
                <w:lang w:val="en-NZ"/>
              </w:rPr>
            </w:pPr>
            <w:r w:rsidRPr="0047465E">
              <w:t>2.3.</w:t>
            </w:r>
            <w:r w:rsidRPr="0047465E">
              <w:tab/>
              <w:t xml:space="preserve">Models of determining </w:t>
            </w:r>
            <w:r w:rsidRPr="0047465E">
              <w:rPr>
                <w:rStyle w:val="BoldandItalics"/>
              </w:rPr>
              <w:t>organisational value</w:t>
            </w:r>
            <w:r w:rsidRPr="0047465E">
              <w:t xml:space="preserve"> in relation to capital structure are applied</w:t>
            </w:r>
          </w:p>
        </w:tc>
      </w:tr>
      <w:tr w:rsidTr="00E05A4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List"/>
              <w:rPr>
                <w:lang w:val="en-NZ"/>
              </w:rPr>
            </w:pPr>
            <w:r w:rsidRPr="0047465E">
              <w:t>3.</w:t>
            </w:r>
            <w:r w:rsidRPr="0047465E">
              <w:tab/>
              <w:t>Review own work</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2"/>
            </w:pPr>
            <w:r w:rsidRPr="0047465E">
              <w:t>3.1.</w:t>
            </w:r>
            <w:r w:rsidRPr="0047465E">
              <w:tab/>
              <w:t xml:space="preserve">Own work is </w:t>
            </w:r>
            <w:r w:rsidRPr="0047465E">
              <w:t>evaluated in the context of relevant economic principles</w:t>
            </w:r>
          </w:p>
          <w:p w:rsidR="00000000" w:rsidP="0047465E">
            <w:pPr>
              <w:pStyle w:val="List2"/>
              <w:rPr>
                <w:lang w:val="en-NZ"/>
              </w:rPr>
            </w:pPr>
            <w:r w:rsidRPr="0047465E">
              <w:t>3.2.</w:t>
            </w:r>
            <w:r w:rsidRPr="0047465E">
              <w:tab/>
              <w:t>Ways to improve performance through understanding of how economics applies to own decision making are considered</w:t>
            </w:r>
          </w:p>
        </w:tc>
      </w:tr>
      <w:tr w:rsidTr="00E05A4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List"/>
              <w:rPr>
                <w:lang w:val="en-NZ"/>
              </w:rPr>
            </w:pPr>
            <w:r w:rsidRPr="0047465E">
              <w:t>4.</w:t>
            </w:r>
            <w:r w:rsidRPr="0047465E">
              <w:tab/>
              <w:t xml:space="preserve">Maintain a personal understanding of economic policies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2"/>
            </w:pPr>
            <w:r w:rsidRPr="0047465E">
              <w:t>4.1.</w:t>
            </w:r>
            <w:r w:rsidRPr="0047465E">
              <w:tab/>
              <w:t xml:space="preserve">Current </w:t>
            </w:r>
            <w:r w:rsidRPr="0047465E">
              <w:rPr>
                <w:rStyle w:val="BoldandItalics"/>
              </w:rPr>
              <w:t>economic theories</w:t>
            </w:r>
            <w:r w:rsidRPr="0047465E">
              <w:t xml:space="preserve"> and their impact on the industry are researched to ensure relevant knowledge is current</w:t>
            </w:r>
          </w:p>
          <w:p w:rsidR="00000000" w:rsidRPr="0047465E" w:rsidP="0047465E">
            <w:pPr>
              <w:pStyle w:val="List2"/>
            </w:pPr>
            <w:r w:rsidRPr="0047465E">
              <w:t>4.2.</w:t>
            </w:r>
            <w:r w:rsidRPr="0047465E">
              <w:tab/>
              <w:t>Contemporary economic principles are integrated into work practices</w:t>
            </w: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9" w:name="O_79343"/>
      <w:bookmarkEnd w:id="9"/>
      <w:r w:rsidRPr="0047465E">
        <w:t>Required Skills and Knowledge</w:t>
      </w:r>
    </w:p>
    <w:tbl>
      <w:tblPr>
        <w:tblW w:w="0" w:type="auto"/>
        <w:tblLayout w:type="fixed"/>
        <w:tblCellMar>
          <w:left w:w="62" w:type="dxa"/>
          <w:right w:w="62" w:type="dxa"/>
        </w:tblCellMar>
        <w:tblLook w:val="0000"/>
      </w:tblPr>
      <w:tblGrid>
        <w:gridCol w:w="8522"/>
      </w:tblGrid>
      <w:tr w:rsidTr="00E05A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REQUIRED SKILLS AND KNOWLEDGE</w:t>
            </w:r>
          </w:p>
        </w:tc>
      </w:tr>
      <w:tr w:rsidTr="00E05A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t>This section describes the skills and knowledge required for this unit.</w:t>
            </w:r>
          </w:p>
        </w:tc>
      </w:tr>
      <w:tr w:rsidTr="00E05A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Required skills</w:t>
            </w:r>
          </w:p>
        </w:tc>
      </w:tr>
      <w:tr w:rsidTr="00E05A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Bullet"/>
            </w:pPr>
            <w:r w:rsidRPr="0047465E">
              <w:t>communication skills to:</w:t>
            </w:r>
          </w:p>
          <w:p w:rsidR="00000000" w:rsidRPr="0047465E" w:rsidP="0047465E">
            <w:pPr>
              <w:pStyle w:val="ListBullet2"/>
            </w:pPr>
            <w:r w:rsidRPr="0047465E">
              <w:t>determine and confirm work requirements, using questioning and active listening as required</w:t>
            </w:r>
          </w:p>
          <w:p w:rsidR="00000000" w:rsidRPr="0047465E" w:rsidP="0047465E">
            <w:pPr>
              <w:pStyle w:val="ListBullet2"/>
            </w:pPr>
            <w:r w:rsidRPr="0047465E">
              <w:t>liaise with others, share information, listen and understand</w:t>
            </w:r>
          </w:p>
          <w:p w:rsidR="00000000" w:rsidRPr="0047465E" w:rsidP="0047465E">
            <w:pPr>
              <w:pStyle w:val="ListBullet2"/>
            </w:pPr>
            <w:r w:rsidRPr="0047465E">
              <w:t>use language and concepts appropriate to cultural differences</w:t>
            </w:r>
          </w:p>
          <w:p w:rsidR="00000000" w:rsidRPr="0047465E" w:rsidP="0047465E">
            <w:pPr>
              <w:pStyle w:val="ListBullet"/>
            </w:pPr>
            <w:r w:rsidRPr="0047465E">
              <w:t>well-developed research skills such as:</w:t>
            </w:r>
          </w:p>
          <w:p w:rsidR="00000000" w:rsidRPr="0047465E" w:rsidP="0047465E">
            <w:pPr>
              <w:pStyle w:val="ListBullet2"/>
            </w:pPr>
            <w:r w:rsidRPr="0047465E">
              <w:t>accessing and managing information</w:t>
            </w:r>
          </w:p>
          <w:p w:rsidR="00000000" w:rsidRPr="0047465E" w:rsidP="0047465E">
            <w:pPr>
              <w:pStyle w:val="ListBullet2"/>
            </w:pPr>
            <w:r w:rsidRPr="0047465E">
              <w:t>interpreting documentation</w:t>
            </w:r>
          </w:p>
          <w:p w:rsidR="00000000" w:rsidRPr="0047465E" w:rsidP="0047465E">
            <w:pPr>
              <w:pStyle w:val="ListBullet2"/>
            </w:pPr>
            <w:r w:rsidRPr="0047465E">
              <w:t>coordinating tasks</w:t>
            </w:r>
          </w:p>
          <w:p w:rsidR="00000000" w:rsidRPr="0047465E" w:rsidP="0047465E">
            <w:pPr>
              <w:pStyle w:val="ListBullet"/>
            </w:pPr>
            <w:r w:rsidRPr="0047465E">
              <w:t>highly deve</w:t>
            </w:r>
            <w:r w:rsidRPr="0047465E">
              <w:t>loped numeracy and IT skills including:</w:t>
            </w:r>
          </w:p>
          <w:p w:rsidR="00000000" w:rsidRPr="0047465E" w:rsidP="0047465E">
            <w:pPr>
              <w:pStyle w:val="ListBullet2"/>
            </w:pPr>
            <w:r w:rsidRPr="0047465E">
              <w:t>identifying and using statistical models</w:t>
            </w:r>
          </w:p>
          <w:p w:rsidR="00000000" w:rsidRPr="0047465E" w:rsidP="0047465E">
            <w:pPr>
              <w:pStyle w:val="ListBullet2"/>
            </w:pPr>
            <w:r w:rsidRPr="0047465E">
              <w:t>accessing and using identifying and using applicable knowledge systems, spreadsheets and databases</w:t>
            </w:r>
          </w:p>
          <w:p w:rsidR="00000000" w:rsidRPr="0047465E" w:rsidP="0047465E">
            <w:pPr>
              <w:pStyle w:val="ListBullet2"/>
            </w:pPr>
            <w:r w:rsidRPr="0047465E">
              <w:t>using internet information</w:t>
            </w:r>
          </w:p>
          <w:p w:rsidR="00000000" w:rsidRPr="0047465E" w:rsidP="0047465E">
            <w:pPr>
              <w:pStyle w:val="ListBullet"/>
            </w:pPr>
            <w:r w:rsidRPr="0047465E">
              <w:t>recording, gathering and consolidating financial</w:t>
            </w:r>
            <w:r w:rsidRPr="0047465E">
              <w:t xml:space="preserve"> information</w:t>
            </w:r>
          </w:p>
          <w:p w:rsidR="00000000" w:rsidRPr="0047465E" w:rsidP="0047465E">
            <w:pPr>
              <w:pStyle w:val="ListBullet"/>
            </w:pPr>
            <w:r w:rsidRPr="0047465E">
              <w:t>problem solving skills to identify any issues that have the potential to impact on work outcomes and to develop options to resolve these issues when they arise</w:t>
            </w:r>
          </w:p>
          <w:p w:rsidR="00000000" w:rsidP="0047465E">
            <w:pPr>
              <w:pStyle w:val="ListBullet"/>
              <w:rPr>
                <w:lang w:val="en-NZ"/>
              </w:rPr>
            </w:pPr>
            <w:r w:rsidRPr="0047465E">
              <w:t>organisational skills, including the ability to plan and sequence work</w:t>
            </w:r>
          </w:p>
        </w:tc>
      </w:tr>
      <w:tr w:rsidTr="00E05A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Required knowledge</w:t>
            </w:r>
          </w:p>
        </w:tc>
      </w:tr>
      <w:tr w:rsidTr="00E05A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Bullet"/>
            </w:pPr>
            <w:r w:rsidRPr="0047465E">
              <w:t>economic theories and valuation of assets</w:t>
            </w:r>
          </w:p>
          <w:p w:rsidR="00000000" w:rsidRPr="0047465E" w:rsidP="0047465E">
            <w:pPr>
              <w:pStyle w:val="ListBullet"/>
            </w:pPr>
            <w:r w:rsidRPr="0047465E">
              <w:t>financial modelling techniques and tools</w:t>
            </w:r>
          </w:p>
          <w:p w:rsidR="00000000" w:rsidRPr="0047465E" w:rsidP="0047465E">
            <w:pPr>
              <w:pStyle w:val="ListBullet"/>
            </w:pPr>
            <w:r w:rsidRPr="0047465E">
              <w:t>industry/company financial markets, products and services</w:t>
            </w:r>
          </w:p>
          <w:p w:rsidR="00000000" w:rsidRPr="0047465E" w:rsidP="0047465E">
            <w:pPr>
              <w:pStyle w:val="ListBullet"/>
            </w:pPr>
            <w:r w:rsidRPr="0047465E">
              <w:t>relevant legislation and statutory requirements and industry codes of practice</w:t>
            </w:r>
          </w:p>
          <w:p w:rsidR="00000000" w:rsidRPr="0047465E" w:rsidP="0047465E">
            <w:pPr>
              <w:pStyle w:val="ListBullet"/>
            </w:pPr>
            <w:r w:rsidRPr="0047465E">
              <w:t>techniques and t</w:t>
            </w:r>
            <w:r w:rsidRPr="0047465E">
              <w:t>ools for evaluation and interpretation of research data</w:t>
            </w:r>
          </w:p>
          <w:p w:rsidR="00000000" w:rsidRPr="0047465E" w:rsidP="0047465E">
            <w:pPr>
              <w:pStyle w:val="ListBullet"/>
            </w:pPr>
            <w:r w:rsidRPr="0047465E">
              <w:t>the economic and political climate relating to the financial industry</w:t>
            </w: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10" w:name="O_79344"/>
      <w:bookmarkEnd w:id="10"/>
      <w:r w:rsidRPr="0047465E">
        <w:t>Evidence Guide</w:t>
      </w:r>
    </w:p>
    <w:tbl>
      <w:tblPr>
        <w:tblW w:w="9570" w:type="dxa"/>
        <w:tblLayout w:type="fixed"/>
        <w:tblCellMar>
          <w:left w:w="62" w:type="dxa"/>
          <w:right w:w="62" w:type="dxa"/>
        </w:tblCellMar>
        <w:tblLook w:val="0000"/>
      </w:tblPr>
      <w:tblGrid>
        <w:gridCol w:w="3908"/>
        <w:gridCol w:w="5662"/>
      </w:tblGrid>
      <w:tr w:rsidTr="00E05A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EVIDENCE GUIDE</w:t>
            </w:r>
          </w:p>
        </w:tc>
      </w:tr>
      <w:tr w:rsidTr="00E05A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t>The Evidence Guide provides advice on assessment and must be read in conjunction with the performance criteria, required skills and knowledge, range statement and the Assessment Guidelines for the Training Package.</w:t>
            </w:r>
          </w:p>
        </w:tc>
      </w:tr>
      <w:tr w:rsidTr="00E05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p>
        </w:tc>
      </w:tr>
      <w:tr w:rsidTr="00E05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Critical aspec</w:t>
            </w:r>
            <w:r w:rsidRPr="0047465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r w:rsidRPr="0047465E">
              <w:t>Evidence of the ability to:</w:t>
            </w:r>
          </w:p>
          <w:p w:rsidR="00000000" w:rsidRPr="0047465E" w:rsidP="0047465E">
            <w:pPr>
              <w:pStyle w:val="ListBullet"/>
            </w:pPr>
            <w:r w:rsidRPr="0047465E">
              <w:t>use knowledge of common economic theories that relate to the financial services industry</w:t>
            </w:r>
          </w:p>
          <w:p w:rsidR="00000000" w:rsidRPr="0047465E" w:rsidP="0047465E">
            <w:pPr>
              <w:pStyle w:val="ListBullet"/>
            </w:pPr>
            <w:r w:rsidRPr="0047465E">
              <w:t>apply knowledge of microeconomic principles and how they relate to financial services industry products, services and organisational practices</w:t>
            </w:r>
          </w:p>
          <w:p w:rsidR="00000000" w:rsidRPr="0047465E" w:rsidP="0047465E">
            <w:pPr>
              <w:pStyle w:val="ListBullet"/>
            </w:pPr>
            <w:r w:rsidRPr="0047465E">
              <w:t>research economic trends and evaluate impacts</w:t>
            </w:r>
          </w:p>
          <w:p w:rsidR="00000000" w:rsidRPr="0047465E" w:rsidP="0047465E">
            <w:pPr>
              <w:pStyle w:val="ListBullet"/>
            </w:pPr>
            <w:r w:rsidRPr="0047465E">
              <w:t>access and interpret corporate regulation</w:t>
            </w:r>
          </w:p>
          <w:p w:rsidR="00000000" w:rsidRPr="0047465E" w:rsidP="0047465E">
            <w:pPr>
              <w:pStyle w:val="ListBullet"/>
            </w:pPr>
            <w:r w:rsidRPr="0047465E">
              <w:t xml:space="preserve">use a range of financial </w:t>
            </w:r>
            <w:r w:rsidRPr="0047465E">
              <w:t>modelling techniques and tools</w:t>
            </w:r>
          </w:p>
          <w:p w:rsidR="00000000" w:rsidP="0047465E">
            <w:pPr>
              <w:pStyle w:val="ListBullet"/>
              <w:rPr>
                <w:lang w:val="en-NZ"/>
              </w:rPr>
            </w:pPr>
            <w:r w:rsidRPr="0047465E">
              <w:t>review own performance in applying knowledge of economic principles in day-to-day work functions</w:t>
            </w:r>
          </w:p>
        </w:tc>
      </w:tr>
      <w:tr w:rsidTr="00E05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r w:rsidRPr="0047465E">
              <w:t>Assessment must ensure:</w:t>
            </w:r>
          </w:p>
          <w:p w:rsidR="00000000" w:rsidRPr="0047465E" w:rsidP="0047465E">
            <w:pPr>
              <w:pStyle w:val="ListBullet"/>
            </w:pPr>
            <w:r w:rsidRPr="0047465E">
              <w:t>competency is demonstrated in the context of the finan</w:t>
            </w:r>
            <w:r w:rsidRPr="0047465E">
              <w:t>cial services work environment and conditions specified in the range statement either in a relevant workplace or a closely simulated work environment</w:t>
            </w:r>
          </w:p>
          <w:p w:rsidR="00000000" w:rsidP="0047465E">
            <w:pPr>
              <w:pStyle w:val="ListBullet"/>
              <w:rPr>
                <w:lang w:val="en-NZ"/>
              </w:rPr>
            </w:pPr>
            <w:r w:rsidRPr="0047465E">
              <w:t xml:space="preserve">access to and the use of a range of common office equipment, technology, software and consumables. </w:t>
            </w:r>
          </w:p>
        </w:tc>
      </w:tr>
      <w:tr w:rsidTr="00E05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Metho</w:t>
            </w:r>
            <w:r w:rsidRPr="0047465E">
              <w:rPr>
                <w:rStyle w:val="SpecialBold"/>
              </w:rPr>
              <w:t>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r w:rsidRPr="0047465E">
              <w:t>A range of assessment methods should be used to assess practical skills and knowledge. The following examples, in combination, are appropriate for this unit:</w:t>
            </w:r>
          </w:p>
          <w:p w:rsidR="00000000" w:rsidRPr="0047465E" w:rsidP="0047465E">
            <w:pPr>
              <w:pStyle w:val="ListBullet"/>
            </w:pPr>
            <w:r w:rsidRPr="0047465E">
              <w:t>evaluating an integrated activity which combines the elements of competency for th</w:t>
            </w:r>
            <w:r w:rsidRPr="0047465E">
              <w:t>e unit or a cluster of related units of competency</w:t>
            </w:r>
          </w:p>
          <w:p w:rsidR="00000000" w:rsidRPr="0047465E" w:rsidP="0047465E">
            <w:pPr>
              <w:pStyle w:val="ListBullet"/>
            </w:pPr>
            <w:r w:rsidRPr="0047465E">
              <w:t>verbal or written questioning on underpinning knowledge and skills which may include formal examinations</w:t>
            </w:r>
          </w:p>
          <w:p w:rsidR="00000000" w:rsidP="0047465E">
            <w:pPr>
              <w:pStyle w:val="ListBullet"/>
              <w:rPr>
                <w:lang w:val="en-NZ"/>
              </w:rPr>
            </w:pPr>
            <w:r w:rsidRPr="0047465E">
              <w:t>setting and reviewing workplace projects and business simulations/scenarios.</w:t>
            </w:r>
          </w:p>
        </w:tc>
      </w:tr>
      <w:tr w:rsidTr="00E05A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Guidance information f</w:t>
            </w:r>
            <w:r w:rsidRPr="0047465E">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11" w:name="O_79345"/>
      <w:bookmarkEnd w:id="11"/>
      <w:r w:rsidRPr="0047465E">
        <w:t>Range Statement</w:t>
      </w:r>
    </w:p>
    <w:tbl>
      <w:tblPr>
        <w:tblW w:w="0" w:type="auto"/>
        <w:tblLayout w:type="fixed"/>
        <w:tblCellMar>
          <w:left w:w="62" w:type="dxa"/>
          <w:right w:w="62" w:type="dxa"/>
        </w:tblCellMar>
        <w:tblLook w:val="0000"/>
      </w:tblPr>
      <w:tblGrid>
        <w:gridCol w:w="2628"/>
        <w:gridCol w:w="5894"/>
      </w:tblGrid>
      <w:tr w:rsidTr="00E05A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RANGE STATEMENT</w:t>
            </w:r>
          </w:p>
        </w:tc>
      </w:tr>
      <w:tr w:rsidTr="00E05A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t xml:space="preserve">The range statement relates to the unit of competency as a whole. It allows for different work environments and situations that may affect </w:t>
            </w:r>
            <w:r w:rsidRPr="0047465E">
              <w:t>performance. Bold italicised wording, if used in the performance criteria, is detailed below. Essential operating conditions that may be present with training and assessment (depending on the work situation, needs of the candidate, accessibility of the ite</w:t>
            </w:r>
            <w:r w:rsidRPr="0047465E">
              <w:t>m, and local industry and regional contexts) may also be included.</w:t>
            </w:r>
          </w:p>
        </w:tc>
      </w:tr>
      <w:tr w:rsidTr="00E05A4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BoldandItalics"/>
              </w:rPr>
              <w:t>Economic principles</w:t>
            </w:r>
            <w:r w:rsidRPr="0047465E">
              <w:t xml:space="preserve"> may include: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Bullet"/>
            </w:pPr>
            <w:r w:rsidRPr="0047465E">
              <w:t>the difference between macroeconomics and microeconomics</w:t>
            </w:r>
          </w:p>
          <w:p w:rsidR="00000000" w:rsidRPr="0047465E" w:rsidP="0047465E">
            <w:pPr>
              <w:pStyle w:val="ListBullet"/>
            </w:pPr>
            <w:r w:rsidRPr="0047465E">
              <w:t>the difference between normative and positive economics</w:t>
            </w:r>
          </w:p>
          <w:p w:rsidR="00000000" w:rsidRPr="0047465E" w:rsidP="0047465E">
            <w:pPr>
              <w:pStyle w:val="ListBullet"/>
            </w:pPr>
            <w:r w:rsidRPr="0047465E">
              <w:t>quantity theory of money</w:t>
            </w:r>
          </w:p>
          <w:p w:rsidR="00000000" w:rsidRPr="0047465E" w:rsidP="0047465E">
            <w:pPr>
              <w:pStyle w:val="ListBullet"/>
            </w:pPr>
            <w:r w:rsidRPr="0047465E">
              <w:t>free markets</w:t>
            </w:r>
          </w:p>
          <w:p w:rsidR="00000000" w:rsidRPr="0047465E" w:rsidP="0047465E">
            <w:pPr>
              <w:pStyle w:val="ListBullet"/>
            </w:pPr>
            <w:r w:rsidRPr="0047465E">
              <w:t>fiscal and monetary policy, balance of payments, surpluses and deficits</w:t>
            </w:r>
          </w:p>
          <w:p w:rsidR="00000000" w:rsidRPr="0047465E" w:rsidP="0047465E">
            <w:pPr>
              <w:pStyle w:val="ListBullet"/>
            </w:pPr>
            <w:r w:rsidRPr="0047465E">
              <w:t>market equilibrium</w:t>
            </w:r>
          </w:p>
          <w:p w:rsidR="00000000" w:rsidRPr="0047465E" w:rsidP="0047465E">
            <w:pPr>
              <w:pStyle w:val="ListBullet"/>
            </w:pPr>
            <w:r w:rsidRPr="0047465E">
              <w:t>command and mixed economies</w:t>
            </w:r>
          </w:p>
          <w:p w:rsidR="00000000" w:rsidRPr="0047465E" w:rsidP="0047465E">
            <w:pPr>
              <w:pStyle w:val="ListBullet"/>
            </w:pPr>
            <w:r w:rsidRPr="0047465E">
              <w:t>inflation, deflation and stagflation</w:t>
            </w:r>
          </w:p>
          <w:p w:rsidR="00000000" w:rsidRPr="0047465E" w:rsidP="0047465E">
            <w:pPr>
              <w:pStyle w:val="ListBullet"/>
            </w:pPr>
            <w:r w:rsidRPr="0047465E">
              <w:t>Gross Domestic Product (GDP)</w:t>
            </w:r>
          </w:p>
          <w:p w:rsidR="00000000" w:rsidRPr="0047465E" w:rsidP="0047465E">
            <w:pPr>
              <w:pStyle w:val="ListBullet"/>
            </w:pPr>
            <w:r w:rsidRPr="0047465E">
              <w:t>direct and indirect taxes, subsidies</w:t>
            </w:r>
          </w:p>
          <w:p w:rsidR="00000000" w:rsidP="0047465E">
            <w:pPr>
              <w:pStyle w:val="ListBullet"/>
              <w:rPr>
                <w:lang w:val="en-NZ"/>
              </w:rPr>
            </w:pPr>
            <w:r w:rsidRPr="0047465E">
              <w:t>cause and effect.</w:t>
            </w:r>
          </w:p>
        </w:tc>
      </w:tr>
      <w:tr w:rsidTr="00E05A4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BoldandItalics"/>
              </w:rPr>
              <w:t>Microeconomic t</w:t>
            </w:r>
            <w:r w:rsidRPr="0047465E">
              <w:rPr>
                <w:rStyle w:val="BoldandItalics"/>
              </w:rPr>
              <w:t>heory of markets</w:t>
            </w:r>
            <w:r w:rsidRPr="0047465E">
              <w:t xml:space="preserve"> may include: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Bullet"/>
            </w:pPr>
            <w:r w:rsidRPr="0047465E">
              <w:t xml:space="preserve">monopoly and competition </w:t>
            </w:r>
          </w:p>
          <w:p w:rsidR="00000000" w:rsidRPr="0047465E" w:rsidP="0047465E">
            <w:pPr>
              <w:pStyle w:val="ListBullet"/>
            </w:pPr>
            <w:r w:rsidRPr="0047465E">
              <w:t>scarcity</w:t>
            </w:r>
          </w:p>
          <w:p w:rsidR="00000000" w:rsidRPr="0047465E" w:rsidP="0047465E">
            <w:pPr>
              <w:pStyle w:val="ListBullet"/>
            </w:pPr>
            <w:r w:rsidRPr="0047465E">
              <w:t>opportunity cost</w:t>
            </w:r>
          </w:p>
          <w:p w:rsidR="00000000" w:rsidRPr="0047465E" w:rsidP="0047465E">
            <w:pPr>
              <w:pStyle w:val="ListBullet"/>
            </w:pPr>
            <w:r w:rsidRPr="0047465E">
              <w:t>market failure</w:t>
            </w:r>
          </w:p>
          <w:p w:rsidR="00000000" w:rsidRPr="0047465E" w:rsidP="0047465E">
            <w:pPr>
              <w:pStyle w:val="ListBullet"/>
            </w:pPr>
            <w:r w:rsidRPr="0047465E">
              <w:t>resource allocation</w:t>
            </w:r>
          </w:p>
          <w:p w:rsidR="00000000" w:rsidRPr="0047465E" w:rsidP="0047465E">
            <w:pPr>
              <w:pStyle w:val="ListBullet"/>
            </w:pPr>
            <w:r w:rsidRPr="0047465E">
              <w:t>fixed and variable costs</w:t>
            </w:r>
          </w:p>
          <w:p w:rsidR="00000000" w:rsidP="0047465E">
            <w:pPr>
              <w:pStyle w:val="ListBullet"/>
              <w:rPr>
                <w:lang w:val="en-NZ"/>
              </w:rPr>
            </w:pPr>
            <w:r w:rsidRPr="0047465E">
              <w:t>average and marginal costs.</w:t>
            </w:r>
          </w:p>
        </w:tc>
      </w:tr>
      <w:tr w:rsidTr="00E05A4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BoldandItalics"/>
              </w:rPr>
              <w:t>Capital adequacy regulation and requirements</w:t>
            </w:r>
            <w:r w:rsidRPr="0047465E">
              <w:t xml:space="preserve"> include: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Bullet"/>
            </w:pPr>
            <w:r w:rsidRPr="0047465E">
              <w:t>financial management and disclosure</w:t>
            </w:r>
          </w:p>
          <w:p w:rsidR="00000000" w:rsidRPr="0047465E" w:rsidP="0047465E">
            <w:pPr>
              <w:pStyle w:val="ListBullet"/>
            </w:pPr>
            <w:r w:rsidRPr="0047465E">
              <w:t>credit ratings and agencies</w:t>
            </w:r>
          </w:p>
          <w:p w:rsidR="00000000" w:rsidRPr="0047465E" w:rsidP="0047465E">
            <w:pPr>
              <w:pStyle w:val="ListBullet"/>
            </w:pPr>
            <w:r w:rsidRPr="0047465E">
              <w:t>capital requirements and capital to assets ratio</w:t>
            </w:r>
          </w:p>
          <w:p w:rsidR="00000000" w:rsidRPr="0047465E" w:rsidP="0047465E">
            <w:pPr>
              <w:pStyle w:val="ListBullet"/>
            </w:pPr>
            <w:r w:rsidRPr="0047465E">
              <w:t>unfunded loan commitments, letters of credit, derivatives, hybrid instruments and foreign exchange contracts</w:t>
            </w:r>
          </w:p>
          <w:p w:rsidR="00000000" w:rsidRPr="0047465E" w:rsidP="0047465E">
            <w:pPr>
              <w:pStyle w:val="ListBullet"/>
            </w:pPr>
            <w:r w:rsidRPr="0047465E">
              <w:t>arbitrage and hedge funds</w:t>
            </w:r>
          </w:p>
          <w:p w:rsidR="00000000" w:rsidRPr="0047465E" w:rsidP="0047465E">
            <w:pPr>
              <w:pStyle w:val="ListBullet"/>
            </w:pPr>
            <w:r w:rsidRPr="0047465E">
              <w:t>value fu</w:t>
            </w:r>
            <w:r w:rsidRPr="0047465E">
              <w:t>nction iteration</w:t>
            </w:r>
          </w:p>
          <w:p w:rsidR="00000000" w:rsidRPr="0047465E" w:rsidP="0047465E">
            <w:pPr>
              <w:pStyle w:val="ListBullet"/>
            </w:pPr>
            <w:r w:rsidRPr="0047465E">
              <w:t>Basel accords</w:t>
            </w:r>
          </w:p>
          <w:p w:rsidR="00000000" w:rsidRPr="0047465E" w:rsidP="0047465E">
            <w:pPr>
              <w:pStyle w:val="ListBullet"/>
            </w:pPr>
            <w:r w:rsidRPr="0047465E">
              <w:t>role of the Australian Prudential Regulation Authority (APRA)</w:t>
            </w:r>
          </w:p>
          <w:p w:rsidR="00000000" w:rsidRPr="0047465E" w:rsidP="0047465E">
            <w:pPr>
              <w:pStyle w:val="ListBullet"/>
            </w:pPr>
            <w:r w:rsidRPr="0047465E">
              <w:t>call reports</w:t>
            </w:r>
          </w:p>
          <w:p w:rsidR="00000000" w:rsidP="0047465E">
            <w:pPr>
              <w:pStyle w:val="ListBullet"/>
              <w:rPr>
                <w:lang w:val="en-NZ"/>
              </w:rPr>
            </w:pPr>
            <w:r w:rsidRPr="0047465E">
              <w:t>margin buying/lending.</w:t>
            </w:r>
          </w:p>
        </w:tc>
      </w:tr>
      <w:tr w:rsidTr="00E05A4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BoldandItalics"/>
              </w:rPr>
              <w:t>Financial modelling techniques</w:t>
            </w:r>
            <w:r w:rsidRPr="0047465E">
              <w:t xml:space="preserve"> include but are not limited to:</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Bullet"/>
            </w:pPr>
            <w:r w:rsidRPr="0047465E">
              <w:t>Net Present Value (NPV)</w:t>
            </w:r>
          </w:p>
          <w:p w:rsidR="00000000" w:rsidRPr="0047465E" w:rsidP="0047465E">
            <w:pPr>
              <w:pStyle w:val="ListBullet"/>
            </w:pPr>
            <w:r w:rsidRPr="0047465E">
              <w:t>break-even analysis</w:t>
            </w:r>
          </w:p>
          <w:p w:rsidR="00000000" w:rsidRPr="0047465E" w:rsidP="0047465E">
            <w:pPr>
              <w:pStyle w:val="ListBullet"/>
            </w:pPr>
            <w:r w:rsidRPr="0047465E">
              <w:t>yield curves</w:t>
            </w:r>
          </w:p>
          <w:p w:rsidR="00000000" w:rsidRPr="0047465E" w:rsidP="0047465E">
            <w:pPr>
              <w:pStyle w:val="ListBullet"/>
            </w:pPr>
            <w:r w:rsidRPr="0047465E">
              <w:t>forecasting cash inflow and outflow</w:t>
            </w:r>
          </w:p>
          <w:p w:rsidR="00000000" w:rsidRPr="0047465E" w:rsidP="0047465E">
            <w:pPr>
              <w:pStyle w:val="ListBullet"/>
            </w:pPr>
            <w:r w:rsidRPr="0047465E">
              <w:t>discounted cash flow</w:t>
            </w:r>
          </w:p>
          <w:p w:rsidR="00000000" w:rsidRPr="0047465E" w:rsidP="0047465E">
            <w:pPr>
              <w:pStyle w:val="ListBullet"/>
            </w:pPr>
            <w:r w:rsidRPr="0047465E">
              <w:t>break-even and contribution margin analysis</w:t>
            </w:r>
          </w:p>
          <w:p w:rsidR="00000000" w:rsidRPr="0047465E" w:rsidP="0047465E">
            <w:pPr>
              <w:pStyle w:val="ListBullet"/>
            </w:pPr>
            <w:r w:rsidRPr="0047465E">
              <w:t>analysis of segmental performance and profit variance</w:t>
            </w:r>
          </w:p>
          <w:p w:rsidR="00000000" w:rsidRPr="0047465E" w:rsidP="0047465E">
            <w:pPr>
              <w:pStyle w:val="ListBullet"/>
            </w:pPr>
            <w:r w:rsidRPr="0047465E">
              <w:t>forecasting with regression and Markov methods</w:t>
            </w:r>
          </w:p>
          <w:p w:rsidR="00000000" w:rsidRPr="0047465E" w:rsidP="0047465E">
            <w:pPr>
              <w:pStyle w:val="ListBullet"/>
            </w:pPr>
            <w:r w:rsidRPr="0047465E">
              <w:rPr>
                <w:rStyle w:val="Underline"/>
              </w:rPr>
              <w:t>Value at Risk</w:t>
            </w:r>
            <w:r w:rsidRPr="0047465E">
              <w:t xml:space="preserve"> (</w:t>
            </w:r>
            <w:r w:rsidRPr="0047465E">
              <w:rPr>
                <w:rStyle w:val="Underline"/>
              </w:rPr>
              <w:t>VaR</w:t>
            </w:r>
            <w:r w:rsidRPr="0047465E">
              <w:t>)</w:t>
            </w:r>
          </w:p>
          <w:p w:rsidR="00000000" w:rsidRPr="0047465E" w:rsidP="0047465E">
            <w:pPr>
              <w:pStyle w:val="ListBullet"/>
            </w:pPr>
            <w:r w:rsidRPr="0047465E">
              <w:t>normal and Gaussian distribution</w:t>
            </w:r>
          </w:p>
          <w:p w:rsidR="00000000" w:rsidP="0047465E">
            <w:pPr>
              <w:pStyle w:val="ListBullet"/>
              <w:rPr>
                <w:lang w:val="en-NZ"/>
              </w:rPr>
            </w:pPr>
            <w:r w:rsidRPr="0047465E">
              <w:t>c</w:t>
            </w:r>
            <w:r w:rsidRPr="0047465E">
              <w:t>redit scorecards.</w:t>
            </w:r>
          </w:p>
        </w:tc>
      </w:tr>
      <w:tr w:rsidTr="00E05A4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BoldandItalics"/>
              </w:rPr>
              <w:t>Asset pricing models</w:t>
            </w:r>
            <w:r w:rsidRPr="0047465E">
              <w:t xml:space="preserve"> cover: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Bullet"/>
            </w:pPr>
            <w:r w:rsidRPr="0047465E">
              <w:t>rate of return</w:t>
            </w:r>
          </w:p>
          <w:p w:rsidR="00000000" w:rsidRPr="0047465E" w:rsidP="0047465E">
            <w:pPr>
              <w:pStyle w:val="ListBullet"/>
            </w:pPr>
            <w:r w:rsidRPr="0047465E">
              <w:t>systematic and unsystematic risk</w:t>
            </w:r>
          </w:p>
          <w:p w:rsidR="00000000" w:rsidRPr="0047465E" w:rsidP="0047465E">
            <w:pPr>
              <w:pStyle w:val="ListBullet"/>
            </w:pPr>
            <w:r w:rsidRPr="0047465E">
              <w:t>elasticity of demand</w:t>
            </w:r>
          </w:p>
          <w:p w:rsidR="00000000" w:rsidRPr="0047465E" w:rsidP="0047465E">
            <w:pPr>
              <w:pStyle w:val="ListBullet"/>
            </w:pPr>
            <w:r w:rsidRPr="0047465E">
              <w:t>interpreting demand curves and diagrams</w:t>
            </w:r>
          </w:p>
          <w:p w:rsidR="00000000" w:rsidP="0047465E">
            <w:pPr>
              <w:pStyle w:val="ListBullet"/>
              <w:rPr>
                <w:lang w:val="en-NZ"/>
              </w:rPr>
            </w:pPr>
            <w:r w:rsidRPr="0047465E">
              <w:t>utility maximisation.</w:t>
            </w:r>
          </w:p>
        </w:tc>
      </w:tr>
      <w:tr w:rsidTr="00E05A4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BoldandItalics"/>
              </w:rPr>
              <w:t>Organisational value</w:t>
            </w:r>
            <w:r w:rsidRPr="0047465E">
              <w:t xml:space="preserve"> may include: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Bullet"/>
            </w:pPr>
            <w:r w:rsidRPr="0047465E">
              <w:t>tangible and intangible assets</w:t>
            </w:r>
          </w:p>
          <w:p w:rsidR="00000000" w:rsidRPr="0047465E" w:rsidP="0047465E">
            <w:pPr>
              <w:pStyle w:val="ListBullet"/>
            </w:pPr>
            <w:r w:rsidRPr="0047465E">
              <w:t>knowledge assets and intellectual capital</w:t>
            </w:r>
          </w:p>
          <w:p w:rsidR="00000000" w:rsidRPr="0047465E" w:rsidP="0047465E">
            <w:pPr>
              <w:pStyle w:val="ListBullet"/>
            </w:pPr>
            <w:r w:rsidRPr="0047465E">
              <w:t>Tier 1 and Tier 2 capital</w:t>
            </w:r>
          </w:p>
          <w:p w:rsidR="00000000" w:rsidRPr="0047465E" w:rsidP="0047465E">
            <w:pPr>
              <w:pStyle w:val="ListBullet"/>
            </w:pPr>
            <w:r w:rsidRPr="0047465E">
              <w:t>leverage ratio</w:t>
            </w:r>
          </w:p>
          <w:p w:rsidR="00000000" w:rsidP="0047465E">
            <w:pPr>
              <w:pStyle w:val="ListBullet"/>
              <w:rPr>
                <w:lang w:val="en-NZ"/>
              </w:rPr>
            </w:pPr>
            <w:r w:rsidRPr="0047465E">
              <w:t>stockholder's equity ratio.</w:t>
            </w:r>
          </w:p>
        </w:tc>
      </w:tr>
      <w:tr w:rsidTr="00E05A4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BoldandItalics"/>
              </w:rPr>
              <w:t>Economic theories</w:t>
            </w:r>
            <w:r w:rsidRPr="0047465E">
              <w:t xml:space="preserve"> include but are not limited to:</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ListBullet"/>
            </w:pPr>
            <w:r w:rsidRPr="0047465E">
              <w:t>capitalism</w:t>
            </w:r>
          </w:p>
          <w:p w:rsidR="00000000" w:rsidRPr="0047465E" w:rsidP="0047465E">
            <w:pPr>
              <w:pStyle w:val="ListBullet"/>
            </w:pPr>
            <w:r w:rsidRPr="0047465E">
              <w:t>Keynesian economics</w:t>
            </w:r>
          </w:p>
          <w:p w:rsidR="00000000" w:rsidRPr="0047465E" w:rsidP="0047465E">
            <w:pPr>
              <w:pStyle w:val="ListBullet"/>
            </w:pPr>
            <w:r w:rsidRPr="0047465E">
              <w:t>post-Keynesian economics</w:t>
            </w:r>
          </w:p>
          <w:p w:rsidR="00000000" w:rsidRPr="0047465E" w:rsidP="0047465E">
            <w:pPr>
              <w:pStyle w:val="ListBullet"/>
            </w:pPr>
            <w:r w:rsidRPr="0047465E">
              <w:t>value theory</w:t>
            </w:r>
          </w:p>
          <w:p w:rsidR="00000000" w:rsidRPr="0047465E" w:rsidP="0047465E">
            <w:pPr>
              <w:pStyle w:val="ListBullet"/>
            </w:pPr>
            <w:r w:rsidRPr="0047465E">
              <w:t>supply-side economics</w:t>
            </w:r>
          </w:p>
          <w:p w:rsidR="00000000" w:rsidRPr="0047465E" w:rsidP="0047465E">
            <w:pPr>
              <w:pStyle w:val="ListBullet"/>
            </w:pPr>
            <w:r w:rsidRPr="0047465E">
              <w:t>mon</w:t>
            </w:r>
            <w:r w:rsidRPr="0047465E">
              <w:t>etarism.</w:t>
            </w:r>
          </w:p>
        </w:tc>
      </w:tr>
    </w:tbl>
    <w:p w:rsidR="00E05A4B" w:rsidP="0047465E">
      <w:pPr>
        <w:pStyle w:val="BodyText"/>
      </w:pPr>
    </w:p>
    <w:p w:rsidR="00E05A4B" w:rsidP="0047465E">
      <w:pPr>
        <w:pStyle w:val="BodyText"/>
      </w:pPr>
    </w:p>
    <w:p w:rsidR="00000000" w:rsidRPr="0047465E" w:rsidP="0047465E">
      <w:pPr>
        <w:pStyle w:val="Heading1"/>
      </w:pPr>
      <w:bookmarkStart w:id="12" w:name="O_79346"/>
      <w:bookmarkEnd w:id="12"/>
      <w:r w:rsidRPr="0047465E">
        <w:t>Unit Sector(s)</w:t>
      </w:r>
    </w:p>
    <w:tbl>
      <w:tblPr>
        <w:tblW w:w="0" w:type="auto"/>
        <w:tblLayout w:type="fixed"/>
        <w:tblCellMar>
          <w:left w:w="62" w:type="dxa"/>
          <w:right w:w="62" w:type="dxa"/>
        </w:tblCellMar>
        <w:tblLook w:val="0000"/>
      </w:tblPr>
      <w:tblGrid>
        <w:gridCol w:w="2601"/>
        <w:gridCol w:w="5921"/>
      </w:tblGrid>
      <w:tr w:rsidTr="00E05A4B">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r w:rsidRPr="0047465E">
              <w:t>Industry capability</w:t>
            </w: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13" w:name="O_156457"/>
      <w:bookmarkEnd w:id="13"/>
      <w:r w:rsidRPr="0047465E">
        <w:t>Competency field</w:t>
      </w:r>
    </w:p>
    <w:tbl>
      <w:tblPr>
        <w:tblW w:w="0" w:type="auto"/>
        <w:tblLayout w:type="fixed"/>
        <w:tblCellMar>
          <w:left w:w="62" w:type="dxa"/>
          <w:right w:w="62" w:type="dxa"/>
        </w:tblCellMar>
        <w:tblLook w:val="0000"/>
      </w:tblPr>
      <w:tblGrid>
        <w:gridCol w:w="2754"/>
        <w:gridCol w:w="5768"/>
      </w:tblGrid>
      <w:tr w:rsidTr="00E05A4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p>
        </w:tc>
      </w:tr>
    </w:tbl>
    <w:p w:rsidR="00000000" w:rsidRPr="0047465E" w:rsidP="0047465E">
      <w:pPr>
        <w:pStyle w:val="BodyText"/>
      </w:pPr>
    </w:p>
    <w:p w:rsidR="00000000" w:rsidRPr="0047465E" w:rsidP="0047465E">
      <w:pPr>
        <w:pStyle w:val="AllowPageBreak"/>
      </w:pPr>
    </w:p>
    <w:p w:rsidR="00000000" w:rsidRPr="0047465E" w:rsidP="0047465E">
      <w:pPr>
        <w:pStyle w:val="Heading1"/>
      </w:pPr>
      <w:bookmarkStart w:id="14" w:name="O_156456"/>
      <w:bookmarkEnd w:id="14"/>
      <w:r w:rsidRPr="0047465E">
        <w:t>Co-requisite units</w:t>
      </w:r>
    </w:p>
    <w:tbl>
      <w:tblPr>
        <w:tblW w:w="0" w:type="auto"/>
        <w:tblLayout w:type="fixed"/>
        <w:tblCellMar>
          <w:left w:w="62" w:type="dxa"/>
          <w:right w:w="62" w:type="dxa"/>
        </w:tblCellMar>
        <w:tblLook w:val="0000"/>
      </w:tblPr>
      <w:tblGrid>
        <w:gridCol w:w="2629"/>
        <w:gridCol w:w="1324"/>
        <w:gridCol w:w="4569"/>
      </w:tblGrid>
      <w:tr w:rsidTr="00E05A4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r w:rsidRPr="0047465E">
              <w:rPr>
                <w:rStyle w:val="SpecialBold"/>
              </w:rPr>
              <w:t>Co-requisite units</w:t>
            </w:r>
          </w:p>
        </w:tc>
        <w:tc>
          <w:tcPr>
            <w:tcW w:w="58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p>
        </w:tc>
      </w:tr>
      <w:tr w:rsidTr="00E05A4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65E">
            <w:pPr>
              <w:pStyle w:val="BodyText"/>
              <w:rPr>
                <w:lang w:val="en-NZ"/>
              </w:rPr>
            </w:pPr>
          </w:p>
        </w:tc>
      </w:tr>
      <w:tr w:rsidTr="00E05A4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65E" w:rsidP="0047465E">
            <w:pPr>
              <w:pStyle w:val="BodyText"/>
            </w:pPr>
          </w:p>
        </w:tc>
      </w:tr>
    </w:tbl>
    <w:p w:rsidR="00000000" w:rsidRPr="0047465E" w:rsidP="0047465E">
      <w:pPr>
        <w:pStyle w:val="BodyText"/>
      </w:pPr>
    </w:p>
    <w:p w:rsidR="00000000" w:rsidRPr="0047465E" w:rsidP="0047465E"/>
    <w:sectPr w:rsidSect="00474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A4B" w:rsidP="00E05A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4B" w:rsidP="004746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5A4B" w:rsidP="00474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5A4B" w:rsidP="00474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5E" w:rsidRPr="00E05A4B" w:rsidP="00E05A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4B" w:rsidRPr="002D2AF8" w:rsidP="0047465E">
    <w:pPr>
      <w:pStyle w:val="Header"/>
      <w:framePr w:wrap="around"/>
    </w:pPr>
    <w:r>
      <w:fldChar w:fldCharType="begin"/>
    </w:r>
    <w:r>
      <w:instrText xml:space="preserve"> TITLE   \* MERGEFORMAT </w:instrText>
    </w:r>
    <w:r>
      <w:fldChar w:fldCharType="separate"/>
    </w:r>
    <w:r>
      <w:t>FNSINC601A Apply economic principles to work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05A4B" w:rsidP="00474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EEC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74E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90C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65E"/>
    <w:pPr>
      <w:spacing w:before="360" w:after="60"/>
      <w:outlineLvl w:val="0"/>
    </w:pPr>
    <w:rPr>
      <w:sz w:val="32"/>
    </w:rPr>
  </w:style>
  <w:style w:type="paragraph" w:styleId="Heading2">
    <w:name w:val="heading 2"/>
    <w:basedOn w:val="HeadingBase"/>
    <w:next w:val="BodyText"/>
    <w:link w:val="Heading2Char"/>
    <w:qFormat/>
    <w:rsid w:val="0047465E"/>
    <w:pPr>
      <w:keepLines/>
      <w:spacing w:before="240" w:after="120"/>
      <w:outlineLvl w:val="1"/>
    </w:pPr>
    <w:rPr>
      <w:sz w:val="28"/>
      <w:szCs w:val="40"/>
    </w:rPr>
  </w:style>
  <w:style w:type="paragraph" w:styleId="Heading3">
    <w:name w:val="heading 3"/>
    <w:basedOn w:val="HeadingBase"/>
    <w:next w:val="BodyText"/>
    <w:link w:val="Heading3Char"/>
    <w:qFormat/>
    <w:rsid w:val="0047465E"/>
    <w:pPr>
      <w:spacing w:before="180" w:after="120"/>
      <w:outlineLvl w:val="2"/>
    </w:pPr>
    <w:rPr>
      <w:spacing w:val="-10"/>
      <w:kern w:val="32"/>
    </w:rPr>
  </w:style>
  <w:style w:type="paragraph" w:styleId="Heading4">
    <w:name w:val="heading 4"/>
    <w:basedOn w:val="HeadingBase"/>
    <w:next w:val="BodyText"/>
    <w:link w:val="Heading4Char"/>
    <w:qFormat/>
    <w:rsid w:val="0047465E"/>
    <w:pPr>
      <w:spacing w:before="160" w:after="120"/>
      <w:outlineLvl w:val="3"/>
    </w:pPr>
    <w:rPr>
      <w:sz w:val="22"/>
    </w:rPr>
  </w:style>
  <w:style w:type="paragraph" w:styleId="Heading5">
    <w:name w:val="heading 5"/>
    <w:basedOn w:val="HeadingBase"/>
    <w:next w:val="Normal"/>
    <w:link w:val="Heading5Char"/>
    <w:qFormat/>
    <w:rsid w:val="0047465E"/>
    <w:pPr>
      <w:spacing w:before="80"/>
      <w:outlineLvl w:val="4"/>
    </w:pPr>
    <w:rPr>
      <w:color w:val="918585"/>
      <w:sz w:val="20"/>
    </w:rPr>
  </w:style>
  <w:style w:type="paragraph" w:styleId="Heading6">
    <w:name w:val="heading 6"/>
    <w:basedOn w:val="HeadingBase"/>
    <w:next w:val="Normal"/>
    <w:link w:val="Heading6Char"/>
    <w:qFormat/>
    <w:rsid w:val="0047465E"/>
    <w:pPr>
      <w:spacing w:before="60"/>
      <w:outlineLvl w:val="5"/>
    </w:pPr>
    <w:rPr>
      <w:color w:val="918585"/>
      <w:sz w:val="20"/>
    </w:rPr>
  </w:style>
  <w:style w:type="paragraph" w:styleId="Heading7">
    <w:name w:val="heading 7"/>
    <w:basedOn w:val="Normal"/>
    <w:next w:val="Normal"/>
    <w:link w:val="Heading7Char"/>
    <w:qFormat/>
    <w:rsid w:val="0047465E"/>
    <w:pPr>
      <w:ind w:left="720"/>
      <w:outlineLvl w:val="6"/>
    </w:pPr>
    <w:rPr>
      <w:i/>
    </w:rPr>
  </w:style>
  <w:style w:type="paragraph" w:styleId="Heading8">
    <w:name w:val="heading 8"/>
    <w:basedOn w:val="Normal"/>
    <w:next w:val="Normal"/>
    <w:link w:val="Heading8Char"/>
    <w:qFormat/>
    <w:rsid w:val="0047465E"/>
    <w:pPr>
      <w:ind w:left="720"/>
      <w:outlineLvl w:val="7"/>
    </w:pPr>
    <w:rPr>
      <w:i/>
    </w:rPr>
  </w:style>
  <w:style w:type="paragraph" w:styleId="Heading9">
    <w:name w:val="heading 9"/>
    <w:basedOn w:val="Normal"/>
    <w:next w:val="Normal"/>
    <w:link w:val="Heading9Char"/>
    <w:qFormat/>
    <w:rsid w:val="0047465E"/>
    <w:pPr>
      <w:ind w:left="720"/>
      <w:outlineLvl w:val="8"/>
    </w:pPr>
    <w:rPr>
      <w:i/>
    </w:rPr>
  </w:style>
  <w:style w:type="character" w:default="1" w:styleId="DefaultParagraphFont">
    <w:name w:val="Default Paragraph Font"/>
    <w:uiPriority w:val="1"/>
    <w:unhideWhenUsed/>
    <w:rsid w:val="00474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65E"/>
  </w:style>
  <w:style w:type="character" w:customStyle="1" w:styleId="Heading1Char">
    <w:name w:val="Heading 1 Char"/>
    <w:basedOn w:val="DefaultParagraphFont"/>
    <w:link w:val="Heading1"/>
    <w:rsid w:val="0047465E"/>
    <w:rPr>
      <w:rFonts w:ascii="Times New Roman" w:eastAsia="Times New Roman" w:hAnsi="Times New Roman" w:cs="Times New Roman"/>
      <w:b/>
      <w:sz w:val="32"/>
      <w:szCs w:val="20"/>
      <w:lang w:eastAsia="en-US"/>
    </w:rPr>
  </w:style>
  <w:style w:type="paragraph" w:styleId="BodyText">
    <w:name w:val="Body Text"/>
    <w:basedOn w:val="Normal"/>
    <w:link w:val="BodyTextChar"/>
    <w:rsid w:val="00474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65E"/>
    <w:rPr>
      <w:rFonts w:ascii="Times New Roman" w:eastAsia="Times New Roman" w:hAnsi="Times New Roman" w:cs="Times New Roman"/>
      <w:sz w:val="24"/>
      <w:lang w:eastAsia="en-US"/>
    </w:rPr>
  </w:style>
  <w:style w:type="paragraph" w:styleId="Footer">
    <w:name w:val="footer"/>
    <w:basedOn w:val="Normal"/>
    <w:link w:val="FooterChar"/>
    <w:rsid w:val="00474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65E"/>
    <w:rPr>
      <w:rFonts w:ascii="Times New Roman" w:eastAsia="Times New Roman" w:hAnsi="Times New Roman" w:cs="Times New Roman"/>
      <w:sz w:val="16"/>
      <w:lang w:eastAsia="en-US"/>
    </w:rPr>
  </w:style>
  <w:style w:type="paragraph" w:styleId="List">
    <w:name w:val="List"/>
    <w:basedOn w:val="BodyText"/>
    <w:next w:val="BodyText"/>
    <w:rsid w:val="0047465E"/>
    <w:pPr>
      <w:tabs>
        <w:tab w:val="left" w:pos="340"/>
      </w:tabs>
      <w:spacing w:before="60" w:after="60"/>
      <w:ind w:left="340" w:hanging="340"/>
    </w:pPr>
  </w:style>
  <w:style w:type="paragraph" w:styleId="ListBullet">
    <w:name w:val="List Bullet"/>
    <w:basedOn w:val="List"/>
    <w:rsid w:val="0047465E"/>
    <w:pPr>
      <w:numPr>
        <w:numId w:val="13"/>
      </w:numPr>
      <w:tabs>
        <w:tab w:val="clear" w:pos="340"/>
      </w:tabs>
      <w:spacing w:before="40" w:after="40"/>
    </w:pPr>
  </w:style>
  <w:style w:type="character" w:customStyle="1" w:styleId="SpecialBold">
    <w:name w:val="Special Bold"/>
    <w:basedOn w:val="DefaultParagraphFont"/>
    <w:rsid w:val="0047465E"/>
    <w:rPr>
      <w:b/>
      <w:spacing w:val="0"/>
    </w:rPr>
  </w:style>
  <w:style w:type="paragraph" w:styleId="ListBullet2">
    <w:name w:val="List Bullet 2"/>
    <w:basedOn w:val="List2"/>
    <w:rsid w:val="0047465E"/>
    <w:pPr>
      <w:numPr>
        <w:numId w:val="14"/>
      </w:numPr>
      <w:tabs>
        <w:tab w:val="clear" w:pos="680"/>
      </w:tabs>
    </w:pPr>
  </w:style>
  <w:style w:type="paragraph" w:customStyle="1" w:styleId="SuperHeading">
    <w:name w:val="SuperHeading"/>
    <w:basedOn w:val="Normal"/>
    <w:rsid w:val="0047465E"/>
    <w:pPr>
      <w:spacing w:before="240" w:after="120"/>
      <w:outlineLvl w:val="0"/>
    </w:pPr>
    <w:rPr>
      <w:rFonts w:ascii="Times New Roman" w:hAnsi="Times New Roman"/>
      <w:b/>
      <w:sz w:val="28"/>
    </w:rPr>
  </w:style>
  <w:style w:type="paragraph" w:customStyle="1" w:styleId="AllowPageBreak">
    <w:name w:val="AllowPageBreak"/>
    <w:rsid w:val="004746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465E"/>
    <w:pPr>
      <w:tabs>
        <w:tab w:val="left" w:pos="680"/>
      </w:tabs>
      <w:spacing w:before="60" w:after="60"/>
      <w:ind w:left="680" w:hanging="340"/>
    </w:pPr>
  </w:style>
  <w:style w:type="character" w:customStyle="1" w:styleId="Underline">
    <w:name w:val="Underline"/>
    <w:basedOn w:val="DefaultParagraphFont"/>
    <w:qFormat/>
    <w:rsid w:val="0047465E"/>
    <w:rPr>
      <w:u w:val="single"/>
    </w:rPr>
  </w:style>
  <w:style w:type="character" w:customStyle="1" w:styleId="BoldandItalics">
    <w:name w:val="Bold and Italics"/>
    <w:qFormat/>
    <w:rsid w:val="0047465E"/>
    <w:rPr>
      <w:b/>
      <w:i/>
      <w:u w:val="none"/>
    </w:rPr>
  </w:style>
  <w:style w:type="character" w:customStyle="1" w:styleId="Heading2Char">
    <w:name w:val="Heading 2 Char"/>
    <w:basedOn w:val="DefaultParagraphFont"/>
    <w:link w:val="Heading2"/>
    <w:rsid w:val="00474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65E"/>
    <w:rPr>
      <w:rFonts w:ascii="Courier New" w:eastAsia="Times New Roman" w:hAnsi="Courier New" w:cs="Times New Roman"/>
      <w:i/>
      <w:szCs w:val="20"/>
      <w:lang w:eastAsia="en-US"/>
    </w:rPr>
  </w:style>
  <w:style w:type="paragraph" w:customStyle="1" w:styleId="HeadingBase">
    <w:name w:val="Heading Base"/>
    <w:rsid w:val="00474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65E"/>
    <w:pPr>
      <w:tabs>
        <w:tab w:val="right" w:leader="dot" w:pos="9072"/>
      </w:tabs>
      <w:ind w:left="567"/>
    </w:pPr>
    <w:rPr>
      <w:szCs w:val="22"/>
    </w:rPr>
  </w:style>
  <w:style w:type="paragraph" w:customStyle="1" w:styleId="TOCBase">
    <w:name w:val="TOC Base"/>
    <w:rsid w:val="00474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65E"/>
    <w:pPr>
      <w:tabs>
        <w:tab w:val="right" w:leader="dot" w:pos="9072"/>
      </w:tabs>
      <w:spacing w:before="40" w:after="40"/>
      <w:ind w:left="284"/>
    </w:pPr>
    <w:rPr>
      <w:rFonts w:ascii="Times New Roman" w:hAnsi="Times New Roman"/>
    </w:rPr>
  </w:style>
  <w:style w:type="paragraph" w:styleId="TOC1">
    <w:name w:val="toc 1"/>
    <w:basedOn w:val="TOCBase"/>
    <w:next w:val="Normal"/>
    <w:rsid w:val="00474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65E"/>
    <w:pPr>
      <w:spacing w:before="5040"/>
      <w:jc w:val="center"/>
    </w:pPr>
    <w:rPr>
      <w:sz w:val="48"/>
      <w:szCs w:val="72"/>
      <w:lang w:val="en-US"/>
    </w:rPr>
  </w:style>
  <w:style w:type="character" w:customStyle="1" w:styleId="TitleChar">
    <w:name w:val="Title Char"/>
    <w:basedOn w:val="DefaultParagraphFont"/>
    <w:link w:val="Title"/>
    <w:rsid w:val="00474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65E"/>
    <w:pPr>
      <w:tabs>
        <w:tab w:val="left" w:pos="3600"/>
        <w:tab w:val="left" w:pos="3958"/>
      </w:tabs>
    </w:pPr>
  </w:style>
  <w:style w:type="paragraph" w:customStyle="1" w:styleId="Note">
    <w:name w:val="Note"/>
    <w:basedOn w:val="BodyText"/>
    <w:rsid w:val="00474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65E"/>
    <w:pPr>
      <w:framePr w:wrap="auto" w:hAnchor="text" w:y="6049"/>
    </w:pPr>
    <w:rPr>
      <w:color w:val="000000"/>
      <w:sz w:val="40"/>
    </w:rPr>
  </w:style>
  <w:style w:type="paragraph" w:customStyle="1" w:styleId="TOCTitle">
    <w:name w:val="TOCTitle"/>
    <w:basedOn w:val="Heading1"/>
    <w:rsid w:val="0047465E"/>
    <w:pPr>
      <w:spacing w:after="240"/>
      <w:jc w:val="center"/>
      <w:outlineLvl w:val="9"/>
    </w:pPr>
    <w:rPr>
      <w:caps/>
    </w:rPr>
  </w:style>
  <w:style w:type="paragraph" w:customStyle="1" w:styleId="Version">
    <w:name w:val="Version"/>
    <w:rsid w:val="00474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65E"/>
    <w:pPr>
      <w:keepNext w:val="0"/>
      <w:tabs>
        <w:tab w:val="right" w:pos="4176"/>
      </w:tabs>
      <w:ind w:left="198" w:hanging="198"/>
    </w:pPr>
    <w:rPr>
      <w:rFonts w:ascii="Garamond" w:hAnsi="Garamond"/>
    </w:rPr>
  </w:style>
  <w:style w:type="paragraph" w:styleId="IndexHeading">
    <w:name w:val="index heading"/>
    <w:basedOn w:val="Normal"/>
    <w:next w:val="Index1"/>
    <w:semiHidden/>
    <w:rsid w:val="0047465E"/>
    <w:pPr>
      <w:spacing w:before="120" w:after="120"/>
    </w:pPr>
    <w:rPr>
      <w:rFonts w:ascii="Arial" w:hAnsi="Arial"/>
      <w:b/>
      <w:color w:val="918585"/>
      <w:sz w:val="24"/>
    </w:rPr>
  </w:style>
  <w:style w:type="paragraph" w:styleId="Header">
    <w:name w:val="header"/>
    <w:basedOn w:val="Normal"/>
    <w:link w:val="HeaderChar"/>
    <w:rsid w:val="00474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65E"/>
    <w:rPr>
      <w:rFonts w:ascii="Times New Roman" w:eastAsia="Times New Roman" w:hAnsi="Times New Roman" w:cs="Times New Roman"/>
      <w:sz w:val="16"/>
      <w:szCs w:val="20"/>
      <w:lang w:val="en-GB" w:eastAsia="en-US"/>
    </w:rPr>
  </w:style>
  <w:style w:type="paragraph" w:customStyle="1" w:styleId="Chapter">
    <w:name w:val="Chapter"/>
    <w:basedOn w:val="Normal"/>
    <w:rsid w:val="0047465E"/>
    <w:pPr>
      <w:spacing w:before="240"/>
    </w:pPr>
    <w:rPr>
      <w:rFonts w:ascii="Times New Roman" w:hAnsi="Times New Roman"/>
      <w:smallCaps/>
      <w:spacing w:val="80"/>
      <w:sz w:val="28"/>
    </w:rPr>
  </w:style>
  <w:style w:type="paragraph" w:customStyle="1" w:styleId="InChapter">
    <w:name w:val="InChapter"/>
    <w:basedOn w:val="Heading3"/>
    <w:rsid w:val="0047465E"/>
    <w:pPr>
      <w:spacing w:after="240"/>
      <w:outlineLvl w:val="9"/>
    </w:pPr>
    <w:rPr>
      <w:noProof/>
    </w:rPr>
  </w:style>
  <w:style w:type="paragraph" w:styleId="Index2">
    <w:name w:val="index 2"/>
    <w:basedOn w:val="Normal"/>
    <w:next w:val="Normal"/>
    <w:semiHidden/>
    <w:rsid w:val="0047465E"/>
    <w:pPr>
      <w:tabs>
        <w:tab w:val="right" w:pos="4176"/>
      </w:tabs>
      <w:ind w:left="568" w:hanging="284"/>
    </w:pPr>
    <w:rPr>
      <w:rFonts w:ascii="Garamond" w:hAnsi="Garamond"/>
    </w:rPr>
  </w:style>
  <w:style w:type="paragraph" w:customStyle="1" w:styleId="Byline">
    <w:name w:val="Byline"/>
    <w:rsid w:val="00474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65E"/>
    <w:pPr>
      <w:tabs>
        <w:tab w:val="clear" w:pos="3600"/>
        <w:tab w:val="clear" w:pos="3958"/>
      </w:tabs>
      <w:jc w:val="right"/>
    </w:pPr>
  </w:style>
  <w:style w:type="character" w:styleId="Emphasis">
    <w:name w:val="Emphasis"/>
    <w:basedOn w:val="DefaultParagraphFont"/>
    <w:qFormat/>
    <w:rsid w:val="0047465E"/>
    <w:rPr>
      <w:i/>
    </w:rPr>
  </w:style>
  <w:style w:type="paragraph" w:styleId="Caption">
    <w:name w:val="caption"/>
    <w:basedOn w:val="BodyText"/>
    <w:next w:val="Normal"/>
    <w:qFormat/>
    <w:rsid w:val="0047465E"/>
    <w:pPr>
      <w:framePr w:w="2268" w:hSpace="181" w:vSpace="181" w:wrap="around" w:vAnchor="text" w:hAnchor="page" w:x="1135" w:y="285" w:anchorLock="1"/>
    </w:pPr>
    <w:rPr>
      <w:i/>
    </w:rPr>
  </w:style>
  <w:style w:type="paragraph" w:customStyle="1" w:styleId="MiniTOCTitle">
    <w:name w:val="MiniTOCTitle"/>
    <w:basedOn w:val="Heading4"/>
    <w:rsid w:val="0047465E"/>
    <w:pPr>
      <w:spacing w:before="240"/>
      <w:outlineLvl w:val="9"/>
    </w:pPr>
    <w:rPr>
      <w:noProof/>
      <w:sz w:val="24"/>
    </w:rPr>
  </w:style>
  <w:style w:type="paragraph" w:customStyle="1" w:styleId="MiniTOCItem">
    <w:name w:val="MiniTOCItem"/>
    <w:basedOn w:val="ListBullet"/>
    <w:rsid w:val="0047465E"/>
    <w:pPr>
      <w:numPr>
        <w:numId w:val="0"/>
      </w:numPr>
      <w:tabs>
        <w:tab w:val="right" w:leader="dot" w:pos="6521"/>
      </w:tabs>
      <w:spacing w:before="0" w:after="0"/>
    </w:pPr>
  </w:style>
  <w:style w:type="paragraph" w:customStyle="1" w:styleId="TOFTitle">
    <w:name w:val="TOFTitle"/>
    <w:basedOn w:val="TOCTitle"/>
    <w:rsid w:val="0047465E"/>
  </w:style>
  <w:style w:type="paragraph" w:styleId="TableofFigures">
    <w:name w:val="table of figures"/>
    <w:basedOn w:val="Normal"/>
    <w:next w:val="Normal"/>
    <w:semiHidden/>
    <w:rsid w:val="0047465E"/>
    <w:pPr>
      <w:tabs>
        <w:tab w:val="right" w:leader="dot" w:pos="9072"/>
      </w:tabs>
      <w:ind w:left="970" w:hanging="403"/>
    </w:pPr>
    <w:rPr>
      <w:rFonts w:ascii="Times New Roman" w:hAnsi="Times New Roman"/>
      <w:b/>
    </w:rPr>
  </w:style>
  <w:style w:type="paragraph" w:styleId="ListNumber">
    <w:name w:val="List Number"/>
    <w:basedOn w:val="List"/>
    <w:rsid w:val="0047465E"/>
    <w:pPr>
      <w:numPr>
        <w:numId w:val="11"/>
      </w:numPr>
    </w:pPr>
  </w:style>
  <w:style w:type="character" w:customStyle="1" w:styleId="WingdingSymbols">
    <w:name w:val="Wingding Symbols"/>
    <w:rsid w:val="0047465E"/>
    <w:rPr>
      <w:rFonts w:ascii="Wingdings" w:hAnsi="Wingdings"/>
    </w:rPr>
  </w:style>
  <w:style w:type="paragraph" w:customStyle="1" w:styleId="TableHeading">
    <w:name w:val="Table Heading"/>
    <w:basedOn w:val="HeadingBase"/>
    <w:rsid w:val="0047465E"/>
    <w:pPr>
      <w:keepLines/>
      <w:pBdr>
        <w:bottom w:val="single" w:sz="6" w:space="1" w:color="918585"/>
      </w:pBdr>
      <w:spacing w:before="240"/>
    </w:pPr>
  </w:style>
  <w:style w:type="character" w:customStyle="1" w:styleId="HotSpot">
    <w:name w:val="HotSpot"/>
    <w:rsid w:val="0047465E"/>
    <w:rPr>
      <w:color w:val="0033CC"/>
      <w:u w:val="none"/>
    </w:rPr>
  </w:style>
  <w:style w:type="paragraph" w:customStyle="1" w:styleId="BodyTextRight">
    <w:name w:val="Body Text Right"/>
    <w:basedOn w:val="BodyText"/>
    <w:rsid w:val="0047465E"/>
    <w:pPr>
      <w:spacing w:before="0" w:after="0"/>
      <w:jc w:val="right"/>
    </w:pPr>
  </w:style>
  <w:style w:type="paragraph" w:styleId="Index3">
    <w:name w:val="index 3"/>
    <w:basedOn w:val="ListNumber2"/>
    <w:next w:val="Normal"/>
    <w:semiHidden/>
    <w:rsid w:val="0047465E"/>
    <w:pPr>
      <w:numPr>
        <w:numId w:val="0"/>
      </w:numPr>
      <w:tabs>
        <w:tab w:val="right" w:leader="dot" w:pos="4176"/>
      </w:tabs>
    </w:pPr>
  </w:style>
  <w:style w:type="paragraph" w:styleId="ListNumber2">
    <w:name w:val="List Number 2"/>
    <w:basedOn w:val="List2"/>
    <w:rsid w:val="0047465E"/>
    <w:pPr>
      <w:numPr>
        <w:numId w:val="10"/>
      </w:numPr>
      <w:tabs>
        <w:tab w:val="clear" w:pos="1060"/>
      </w:tabs>
    </w:pPr>
  </w:style>
  <w:style w:type="paragraph" w:customStyle="1" w:styleId="MarginNote">
    <w:name w:val="Margin Note"/>
    <w:basedOn w:val="BodyText"/>
    <w:rsid w:val="00474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65E"/>
    <w:rPr>
      <w:sz w:val="32"/>
    </w:rPr>
  </w:style>
  <w:style w:type="paragraph" w:customStyle="1" w:styleId="HeadingProcedure">
    <w:name w:val="Heading Procedure"/>
    <w:basedOn w:val="HeadingBase"/>
    <w:next w:val="Normal"/>
    <w:rsid w:val="0047465E"/>
    <w:pPr>
      <w:tabs>
        <w:tab w:val="left" w:pos="0"/>
      </w:tabs>
      <w:spacing w:before="120" w:after="60"/>
    </w:pPr>
    <w:rPr>
      <w:i/>
      <w:color w:val="918585"/>
      <w:sz w:val="22"/>
    </w:rPr>
  </w:style>
  <w:style w:type="paragraph" w:customStyle="1" w:styleId="TableBodyText">
    <w:name w:val="Table Body Text"/>
    <w:basedOn w:val="BodyText"/>
    <w:rsid w:val="0047465E"/>
    <w:pPr>
      <w:spacing w:before="60" w:after="60"/>
    </w:pPr>
  </w:style>
  <w:style w:type="paragraph" w:styleId="ListContinue">
    <w:name w:val="List Continue"/>
    <w:basedOn w:val="List"/>
    <w:rsid w:val="0047465E"/>
    <w:pPr>
      <w:ind w:firstLine="0"/>
    </w:pPr>
  </w:style>
  <w:style w:type="paragraph" w:customStyle="1" w:styleId="ListNote">
    <w:name w:val="List Note"/>
    <w:basedOn w:val="List"/>
    <w:rsid w:val="0047465E"/>
    <w:pPr>
      <w:pBdr>
        <w:top w:val="single" w:sz="6" w:space="2" w:color="918585"/>
        <w:bottom w:val="single" w:sz="6" w:space="2" w:color="918585"/>
      </w:pBdr>
      <w:tabs>
        <w:tab w:val="left" w:pos="1021"/>
      </w:tabs>
      <w:ind w:firstLine="0"/>
    </w:pPr>
  </w:style>
  <w:style w:type="paragraph" w:customStyle="1" w:styleId="Warning">
    <w:name w:val="Warning"/>
    <w:basedOn w:val="BodyText"/>
    <w:rsid w:val="0047465E"/>
    <w:pPr>
      <w:shd w:val="clear" w:color="auto" w:fill="D9D9D9"/>
      <w:tabs>
        <w:tab w:val="left" w:pos="992"/>
      </w:tabs>
      <w:ind w:left="119" w:right="119"/>
    </w:pPr>
    <w:rPr>
      <w:sz w:val="20"/>
    </w:rPr>
  </w:style>
  <w:style w:type="paragraph" w:customStyle="1" w:styleId="MarginIcons">
    <w:name w:val="Margin Icons"/>
    <w:basedOn w:val="BodyText"/>
    <w:rsid w:val="00474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65E"/>
    <w:rPr>
      <w:rFonts w:ascii="Courier New" w:hAnsi="Courier New"/>
    </w:rPr>
  </w:style>
  <w:style w:type="paragraph" w:customStyle="1" w:styleId="NoteBullet">
    <w:name w:val="Note Bullet"/>
    <w:basedOn w:val="Note"/>
    <w:rsid w:val="0047465E"/>
    <w:pPr>
      <w:tabs>
        <w:tab w:val="clear" w:pos="680"/>
      </w:tabs>
      <w:spacing w:before="60" w:after="60"/>
    </w:pPr>
  </w:style>
  <w:style w:type="paragraph" w:customStyle="1" w:styleId="SubHeading2">
    <w:name w:val="SubHeading2"/>
    <w:basedOn w:val="HeadingBase"/>
    <w:rsid w:val="0047465E"/>
    <w:pPr>
      <w:spacing w:before="240" w:after="60"/>
    </w:pPr>
    <w:rPr>
      <w:sz w:val="20"/>
    </w:rPr>
  </w:style>
  <w:style w:type="paragraph" w:customStyle="1" w:styleId="SubHeading1">
    <w:name w:val="SubHeading1"/>
    <w:basedOn w:val="HeadingBase"/>
    <w:rsid w:val="0047465E"/>
    <w:pPr>
      <w:spacing w:before="240" w:after="60"/>
    </w:pPr>
    <w:rPr>
      <w:color w:val="918585"/>
      <w:sz w:val="22"/>
    </w:rPr>
  </w:style>
  <w:style w:type="paragraph" w:customStyle="1" w:styleId="SideHeading">
    <w:name w:val="Side Heading"/>
    <w:basedOn w:val="HeadingBase"/>
    <w:rsid w:val="00474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65E"/>
    <w:pPr>
      <w:numPr>
        <w:numId w:val="12"/>
      </w:numPr>
    </w:pPr>
  </w:style>
  <w:style w:type="paragraph" w:styleId="PlainText">
    <w:name w:val="Plain Text"/>
    <w:basedOn w:val="Normal"/>
    <w:link w:val="PlainTextChar"/>
    <w:rsid w:val="0047465E"/>
    <w:rPr>
      <w:sz w:val="20"/>
    </w:rPr>
  </w:style>
  <w:style w:type="character" w:customStyle="1" w:styleId="PlainTextChar">
    <w:name w:val="Plain Text Char"/>
    <w:basedOn w:val="DefaultParagraphFont"/>
    <w:link w:val="PlainText"/>
    <w:rsid w:val="0047465E"/>
    <w:rPr>
      <w:rFonts w:ascii="Courier New" w:eastAsia="Times New Roman" w:hAnsi="Courier New" w:cs="Times New Roman"/>
      <w:sz w:val="20"/>
      <w:szCs w:val="20"/>
      <w:lang w:eastAsia="en-US"/>
    </w:rPr>
  </w:style>
  <w:style w:type="character" w:customStyle="1" w:styleId="MenuOption">
    <w:name w:val="Menu Option"/>
    <w:basedOn w:val="DefaultParagraphFont"/>
    <w:rsid w:val="0047465E"/>
    <w:rPr>
      <w:b/>
      <w:smallCaps/>
    </w:rPr>
  </w:style>
  <w:style w:type="paragraph" w:customStyle="1" w:styleId="TableListNumber">
    <w:name w:val="Table List Number"/>
    <w:basedOn w:val="ListNumber"/>
    <w:rsid w:val="0047465E"/>
    <w:pPr>
      <w:numPr>
        <w:numId w:val="0"/>
      </w:numPr>
    </w:pPr>
  </w:style>
  <w:style w:type="paragraph" w:styleId="TOC4">
    <w:name w:val="toc 4"/>
    <w:basedOn w:val="TOCBase"/>
    <w:next w:val="Normal"/>
    <w:semiHidden/>
    <w:rsid w:val="0047465E"/>
    <w:pPr>
      <w:tabs>
        <w:tab w:val="right" w:leader="dot" w:pos="9071"/>
      </w:tabs>
      <w:ind w:left="1701"/>
    </w:pPr>
  </w:style>
  <w:style w:type="paragraph" w:customStyle="1" w:styleId="ListAlpha">
    <w:name w:val="List Alpha"/>
    <w:basedOn w:val="List"/>
    <w:rsid w:val="0047465E"/>
    <w:pPr>
      <w:numPr>
        <w:numId w:val="9"/>
      </w:numPr>
    </w:pPr>
  </w:style>
  <w:style w:type="paragraph" w:customStyle="1" w:styleId="ListAlpha2">
    <w:name w:val="List Alpha 2"/>
    <w:basedOn w:val="List2"/>
    <w:rsid w:val="0047465E"/>
    <w:pPr>
      <w:numPr>
        <w:numId w:val="8"/>
      </w:numPr>
    </w:pPr>
  </w:style>
  <w:style w:type="paragraph" w:styleId="List3">
    <w:name w:val="List 3"/>
    <w:basedOn w:val="BodyText"/>
    <w:rsid w:val="0047465E"/>
    <w:pPr>
      <w:tabs>
        <w:tab w:val="left" w:pos="1021"/>
      </w:tabs>
      <w:spacing w:before="60" w:after="60"/>
      <w:ind w:left="1020" w:hanging="340"/>
    </w:pPr>
  </w:style>
  <w:style w:type="paragraph" w:styleId="List4">
    <w:name w:val="List 4"/>
    <w:basedOn w:val="BodyText"/>
    <w:rsid w:val="0047465E"/>
    <w:pPr>
      <w:tabs>
        <w:tab w:val="left" w:pos="1361"/>
      </w:tabs>
      <w:spacing w:before="60" w:after="60"/>
      <w:ind w:left="1361" w:hanging="340"/>
    </w:pPr>
  </w:style>
  <w:style w:type="paragraph" w:styleId="List5">
    <w:name w:val="List 5"/>
    <w:basedOn w:val="BodyText"/>
    <w:rsid w:val="0047465E"/>
    <w:pPr>
      <w:tabs>
        <w:tab w:val="left" w:pos="1701"/>
      </w:tabs>
      <w:spacing w:before="60" w:after="60"/>
      <w:ind w:left="1701" w:hanging="340"/>
    </w:pPr>
  </w:style>
  <w:style w:type="paragraph" w:styleId="ListBullet3">
    <w:name w:val="List Bullet 3"/>
    <w:basedOn w:val="List3"/>
    <w:rsid w:val="0047465E"/>
    <w:pPr>
      <w:numPr>
        <w:numId w:val="15"/>
      </w:numPr>
      <w:tabs>
        <w:tab w:val="clear" w:pos="1021"/>
      </w:tabs>
      <w:ind w:left="1037" w:hanging="357"/>
    </w:pPr>
  </w:style>
  <w:style w:type="paragraph" w:styleId="ListBullet4">
    <w:name w:val="List Bullet 4"/>
    <w:basedOn w:val="List4"/>
    <w:rsid w:val="0047465E"/>
    <w:pPr>
      <w:numPr>
        <w:numId w:val="3"/>
      </w:numPr>
    </w:pPr>
  </w:style>
  <w:style w:type="paragraph" w:styleId="ListBullet5">
    <w:name w:val="List Bullet 5"/>
    <w:basedOn w:val="List5"/>
    <w:rsid w:val="0047465E"/>
    <w:pPr>
      <w:numPr>
        <w:numId w:val="4"/>
      </w:numPr>
    </w:pPr>
  </w:style>
  <w:style w:type="paragraph" w:styleId="ListContinue2">
    <w:name w:val="List Continue 2"/>
    <w:basedOn w:val="List2"/>
    <w:rsid w:val="0047465E"/>
    <w:pPr>
      <w:ind w:firstLine="0"/>
    </w:pPr>
  </w:style>
  <w:style w:type="paragraph" w:styleId="ListContinue3">
    <w:name w:val="List Continue 3"/>
    <w:basedOn w:val="List3"/>
    <w:rsid w:val="0047465E"/>
    <w:pPr>
      <w:ind w:left="1021" w:firstLine="0"/>
    </w:pPr>
  </w:style>
  <w:style w:type="paragraph" w:styleId="ListContinue4">
    <w:name w:val="List Continue 4"/>
    <w:basedOn w:val="List4"/>
    <w:rsid w:val="0047465E"/>
    <w:pPr>
      <w:ind w:firstLine="0"/>
    </w:pPr>
  </w:style>
  <w:style w:type="paragraph" w:styleId="ListContinue5">
    <w:name w:val="List Continue 5"/>
    <w:basedOn w:val="List5"/>
    <w:rsid w:val="0047465E"/>
    <w:pPr>
      <w:ind w:firstLine="0"/>
    </w:pPr>
  </w:style>
  <w:style w:type="paragraph" w:styleId="ListNumber3">
    <w:name w:val="List Number 3"/>
    <w:basedOn w:val="List3"/>
    <w:rsid w:val="0047465E"/>
    <w:pPr>
      <w:numPr>
        <w:numId w:val="5"/>
      </w:numPr>
    </w:pPr>
  </w:style>
  <w:style w:type="paragraph" w:styleId="ListNumber4">
    <w:name w:val="List Number 4"/>
    <w:basedOn w:val="List4"/>
    <w:rsid w:val="0047465E"/>
    <w:pPr>
      <w:numPr>
        <w:numId w:val="6"/>
      </w:numPr>
    </w:pPr>
  </w:style>
  <w:style w:type="paragraph" w:styleId="ListNumber5">
    <w:name w:val="List Number 5"/>
    <w:basedOn w:val="List5"/>
    <w:rsid w:val="0047465E"/>
    <w:pPr>
      <w:numPr>
        <w:numId w:val="7"/>
      </w:numPr>
    </w:pPr>
  </w:style>
  <w:style w:type="paragraph" w:styleId="BlockText">
    <w:name w:val="Block Text"/>
    <w:basedOn w:val="Normal"/>
    <w:rsid w:val="0047465E"/>
    <w:pPr>
      <w:spacing w:after="120"/>
      <w:ind w:left="1440" w:right="1440"/>
    </w:pPr>
  </w:style>
  <w:style w:type="character" w:customStyle="1" w:styleId="Subscript">
    <w:name w:val="Subscript"/>
    <w:basedOn w:val="DefaultParagraphFont"/>
    <w:rsid w:val="0047465E"/>
    <w:rPr>
      <w:sz w:val="16"/>
      <w:vertAlign w:val="subscript"/>
    </w:rPr>
  </w:style>
  <w:style w:type="character" w:customStyle="1" w:styleId="Superscript">
    <w:name w:val="Superscript"/>
    <w:basedOn w:val="DefaultParagraphFont"/>
    <w:rsid w:val="0047465E"/>
    <w:rPr>
      <w:sz w:val="16"/>
      <w:vertAlign w:val="superscript"/>
    </w:rPr>
  </w:style>
  <w:style w:type="character" w:customStyle="1" w:styleId="Symbols">
    <w:name w:val="Symbols"/>
    <w:basedOn w:val="DefaultParagraphFont"/>
    <w:rsid w:val="0047465E"/>
    <w:rPr>
      <w:rFonts w:ascii="Symbol" w:hAnsi="Symbol"/>
    </w:rPr>
  </w:style>
  <w:style w:type="character" w:customStyle="1" w:styleId="MenuOptions">
    <w:name w:val="Menu Options"/>
    <w:basedOn w:val="DefaultParagraphFont"/>
    <w:rsid w:val="0047465E"/>
    <w:rPr>
      <w:rFonts w:ascii="Arial Narrow" w:hAnsi="Arial Narrow"/>
      <w:smallCaps/>
    </w:rPr>
  </w:style>
  <w:style w:type="character" w:customStyle="1" w:styleId="Buttons">
    <w:name w:val="Buttons"/>
    <w:basedOn w:val="DefaultParagraphFont"/>
    <w:rsid w:val="0047465E"/>
    <w:rPr>
      <w:b/>
    </w:rPr>
  </w:style>
  <w:style w:type="character" w:customStyle="1" w:styleId="Underlined">
    <w:name w:val="Underlined"/>
    <w:basedOn w:val="DefaultParagraphFont"/>
    <w:rsid w:val="0047465E"/>
    <w:rPr>
      <w:u w:val="single"/>
    </w:rPr>
  </w:style>
  <w:style w:type="paragraph" w:customStyle="1" w:styleId="TableBodyTextRight">
    <w:name w:val="Table Body Text Right"/>
    <w:basedOn w:val="TableBodyText"/>
    <w:rsid w:val="0047465E"/>
    <w:pPr>
      <w:widowControl w:val="0"/>
      <w:autoSpaceDE w:val="0"/>
      <w:autoSpaceDN w:val="0"/>
      <w:adjustRightInd w:val="0"/>
      <w:jc w:val="right"/>
    </w:pPr>
    <w:rPr>
      <w:rFonts w:cs="Arial"/>
      <w:szCs w:val="18"/>
    </w:rPr>
  </w:style>
  <w:style w:type="paragraph" w:customStyle="1" w:styleId="CopyrightText">
    <w:name w:val="Copyright Text"/>
    <w:basedOn w:val="BodyText"/>
    <w:rsid w:val="0047465E"/>
    <w:rPr>
      <w:sz w:val="18"/>
    </w:rPr>
  </w:style>
  <w:style w:type="paragraph" w:customStyle="1" w:styleId="BodySmallRight">
    <w:name w:val="Body Small Right"/>
    <w:basedOn w:val="BodyTextRight"/>
    <w:rsid w:val="0047465E"/>
    <w:rPr>
      <w:sz w:val="18"/>
      <w:szCs w:val="18"/>
    </w:rPr>
  </w:style>
  <w:style w:type="paragraph" w:customStyle="1" w:styleId="MarginEdition">
    <w:name w:val="Margin Edition"/>
    <w:basedOn w:val="MarginNote"/>
    <w:rsid w:val="0047465E"/>
    <w:pPr>
      <w:spacing w:before="0" w:after="0"/>
    </w:pPr>
    <w:rPr>
      <w:rFonts w:ascii="Times New Roman" w:hAnsi="Times New Roman"/>
      <w:color w:val="999999"/>
    </w:rPr>
  </w:style>
  <w:style w:type="paragraph" w:customStyle="1" w:styleId="Spacer">
    <w:name w:val="Spacer"/>
    <w:basedOn w:val="Normal"/>
    <w:rsid w:val="0047465E"/>
    <w:rPr>
      <w:sz w:val="2"/>
      <w:szCs w:val="2"/>
    </w:rPr>
  </w:style>
  <w:style w:type="character" w:customStyle="1" w:styleId="Small">
    <w:name w:val="Small"/>
    <w:basedOn w:val="DefaultParagraphFont"/>
    <w:rsid w:val="0047465E"/>
    <w:rPr>
      <w:sz w:val="16"/>
    </w:rPr>
  </w:style>
  <w:style w:type="paragraph" w:customStyle="1" w:styleId="WideTable">
    <w:name w:val="Wide Table"/>
    <w:basedOn w:val="Normal"/>
    <w:rsid w:val="0047465E"/>
    <w:pPr>
      <w:ind w:left="-1418"/>
    </w:pPr>
    <w:rPr>
      <w:sz w:val="2"/>
      <w:szCs w:val="2"/>
    </w:rPr>
  </w:style>
  <w:style w:type="character" w:styleId="PageNumber">
    <w:name w:val="page number"/>
    <w:basedOn w:val="DefaultParagraphFont"/>
    <w:rsid w:val="0047465E"/>
  </w:style>
  <w:style w:type="paragraph" w:styleId="Quote">
    <w:name w:val="Quote"/>
    <w:basedOn w:val="Heading1"/>
    <w:link w:val="QuoteChar"/>
    <w:qFormat/>
    <w:rsid w:val="0047465E"/>
    <w:rPr>
      <w:b w:val="0"/>
      <w:sz w:val="72"/>
      <w:szCs w:val="72"/>
      <w:lang w:val="en-NZ"/>
    </w:rPr>
  </w:style>
  <w:style w:type="character" w:customStyle="1" w:styleId="QuoteChar">
    <w:name w:val="Quote Char"/>
    <w:basedOn w:val="DefaultParagraphFont"/>
    <w:link w:val="Quote"/>
    <w:rsid w:val="00474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65E"/>
    <w:pPr>
      <w:pageBreakBefore/>
    </w:pPr>
  </w:style>
  <w:style w:type="paragraph" w:customStyle="1" w:styleId="Border">
    <w:name w:val="Border"/>
    <w:basedOn w:val="Normal"/>
    <w:qFormat/>
    <w:rsid w:val="00474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65E"/>
    <w:rPr>
      <w:b/>
      <w:bCs/>
      <w:i/>
      <w:iCs/>
      <w:color w:val="auto"/>
    </w:rPr>
  </w:style>
  <w:style w:type="paragraph" w:styleId="IntenseQuote">
    <w:name w:val="Intense Quote"/>
    <w:basedOn w:val="Normal"/>
    <w:next w:val="Normal"/>
    <w:link w:val="IntenseQuoteChar"/>
    <w:uiPriority w:val="30"/>
    <w:qFormat/>
    <w:rsid w:val="00474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65E"/>
    <w:rPr>
      <w:smallCaps/>
      <w:color w:val="auto"/>
      <w:u w:val="single"/>
    </w:rPr>
  </w:style>
  <w:style w:type="character" w:styleId="IntenseReference">
    <w:name w:val="Intense Reference"/>
    <w:basedOn w:val="DefaultParagraphFont"/>
    <w:uiPriority w:val="32"/>
    <w:qFormat/>
    <w:rsid w:val="0047465E"/>
    <w:rPr>
      <w:b/>
      <w:bCs/>
      <w:smallCaps/>
      <w:color w:val="auto"/>
      <w:spacing w:val="5"/>
      <w:u w:val="single"/>
    </w:rPr>
  </w:style>
  <w:style w:type="paragraph" w:customStyle="1" w:styleId="2ColumnHeading">
    <w:name w:val="2Column Heading"/>
    <w:basedOn w:val="BodyText"/>
    <w:qFormat/>
    <w:rsid w:val="0047465E"/>
    <w:pPr>
      <w:spacing w:after="60"/>
      <w:ind w:left="-2268"/>
    </w:pPr>
    <w:rPr>
      <w:b/>
    </w:rPr>
  </w:style>
  <w:style w:type="paragraph" w:customStyle="1" w:styleId="Heading1TOC">
    <w:name w:val="Heading1 TOC"/>
    <w:basedOn w:val="Normal"/>
    <w:qFormat/>
    <w:rsid w:val="0047465E"/>
    <w:pPr>
      <w:spacing w:before="240" w:after="120"/>
    </w:pPr>
    <w:rPr>
      <w:rFonts w:ascii="Times New Roman" w:hAnsi="Times New Roman"/>
      <w:b/>
      <w:sz w:val="32"/>
    </w:rPr>
  </w:style>
  <w:style w:type="paragraph" w:customStyle="1" w:styleId="Heading2TOC">
    <w:name w:val="Heading2 TOC"/>
    <w:basedOn w:val="Normal"/>
    <w:qFormat/>
    <w:rsid w:val="0047465E"/>
    <w:pPr>
      <w:spacing w:before="240" w:after="60"/>
    </w:pPr>
    <w:rPr>
      <w:rFonts w:ascii="Times New Roman" w:hAnsi="Times New Roman"/>
      <w:b/>
      <w:sz w:val="28"/>
    </w:rPr>
  </w:style>
  <w:style w:type="paragraph" w:styleId="BalloonText">
    <w:name w:val="Balloon Text"/>
    <w:basedOn w:val="Normal"/>
    <w:link w:val="BalloonTextChar"/>
    <w:rsid w:val="0047465E"/>
    <w:rPr>
      <w:rFonts w:ascii="Tahoma" w:hAnsi="Tahoma" w:cs="Tahoma"/>
      <w:sz w:val="16"/>
      <w:szCs w:val="16"/>
    </w:rPr>
  </w:style>
  <w:style w:type="character" w:customStyle="1" w:styleId="BalloonTextChar">
    <w:name w:val="Balloon Text Char"/>
    <w:basedOn w:val="DefaultParagraphFont"/>
    <w:link w:val="BalloonText"/>
    <w:rsid w:val="00474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65E"/>
    <w:rPr>
      <w:b/>
      <w:color w:val="660033"/>
      <w:spacing w:val="0"/>
    </w:rPr>
  </w:style>
  <w:style w:type="paragraph" w:customStyle="1" w:styleId="Nameditemlist">
    <w:name w:val="Named item list"/>
    <w:basedOn w:val="BodyText"/>
    <w:qFormat/>
    <w:rsid w:val="004746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1204</Words>
  <Characters>7650</Characters>
  <Application>Microsoft Office Word</Application>
  <DocSecurity>0</DocSecurity>
  <Lines>295</Lines>
  <Paragraphs>159</Paragraphs>
  <ScaleCrop>false</ScaleCrop>
  <Company>Author-it Software Corporation Ltd.</Company>
  <LinksUpToDate>false</LinksUpToDate>
  <CharactersWithSpaces>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FNSINC601A Apply economic principles to work in the financial services industry</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2012-10-05T07:09:00Z</dcterms:created>
  <dcterms:modified xsi:type="dcterms:W3CDTF">2012-10-05T07:09:00Z</dcterms:modified>
</cp:coreProperties>
</file>