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D73" w:rsidP="00073D73">
      <w:pPr>
        <w:pStyle w:val="Title"/>
      </w:pPr>
      <w:r>
        <w:fldChar w:fldCharType="begin"/>
      </w:r>
      <w:r>
        <w:instrText xml:space="preserve"> TITLE   \* MERGEFORMAT </w:instrText>
      </w:r>
      <w:r>
        <w:fldChar w:fldCharType="separate"/>
      </w:r>
      <w:r>
        <w:t>FNSILF504A Manage complex life insurance claims</w:t>
      </w:r>
      <w:r>
        <w:fldChar w:fldCharType="end"/>
      </w:r>
    </w:p>
    <w:p w:rsidR="00073D73" w:rsidP="00073D73">
      <w:pPr>
        <w:pStyle w:val="Version"/>
        <w:sectPr w:rsidSect="003E1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D5D" w:rsidP="003E1D5D">
      <w:pPr>
        <w:pStyle w:val="SuperHeading"/>
      </w:pPr>
      <w:r w:rsidRPr="003E1D5D">
        <w:t>FNSILF504A Manage complex life insurance claims</w:t>
      </w:r>
    </w:p>
    <w:p w:rsidR="00000000" w:rsidRPr="003E1D5D" w:rsidP="003E1D5D">
      <w:pPr>
        <w:pStyle w:val="Heading1"/>
      </w:pPr>
      <w:bookmarkStart w:id="1" w:name="O_418237"/>
      <w:bookmarkEnd w:id="1"/>
      <w:r w:rsidRPr="003E1D5D">
        <w:t>Modification History</w:t>
      </w:r>
    </w:p>
    <w:tbl>
      <w:tblPr>
        <w:tblW w:w="0" w:type="auto"/>
        <w:tblLayout w:type="fixed"/>
        <w:tblCellMar>
          <w:left w:w="62" w:type="dxa"/>
          <w:right w:w="62" w:type="dxa"/>
        </w:tblCellMar>
        <w:tblLook w:val="0000"/>
      </w:tblPr>
      <w:tblGrid>
        <w:gridCol w:w="3105"/>
        <w:gridCol w:w="5775"/>
      </w:tblGrid>
      <w:tr w:rsidTr="003E1D5D">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SpecialBold"/>
              </w:rPr>
              <w:t>Comments</w:t>
            </w:r>
          </w:p>
        </w:tc>
      </w:tr>
      <w:tr w:rsidTr="003E1D5D">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 xml:space="preserve">This Unit of Competency first released with </w:t>
            </w:r>
            <w:r w:rsidRPr="003E1D5D">
              <w:rPr>
                <w:rStyle w:val="Emphasis"/>
              </w:rPr>
              <w:t>FNS10 Financial Services Training Package version 3.0</w:t>
            </w:r>
            <w:r w:rsidRPr="003E1D5D">
              <w:t>.</w:t>
            </w:r>
          </w:p>
        </w:tc>
      </w:tr>
    </w:tbl>
    <w:p w:rsidR="00000000" w:rsidRPr="003E1D5D" w:rsidP="003E1D5D">
      <w:pPr>
        <w:pStyle w:val="BodyText"/>
      </w:pPr>
    </w:p>
    <w:p w:rsidR="00000000" w:rsidRPr="003E1D5D" w:rsidP="003E1D5D">
      <w:pPr>
        <w:pStyle w:val="AllowPageBreak"/>
      </w:pPr>
    </w:p>
    <w:p w:rsidR="00000000" w:rsidRPr="003E1D5D" w:rsidP="003E1D5D">
      <w:pPr>
        <w:pStyle w:val="Heading1"/>
      </w:pPr>
      <w:bookmarkStart w:id="2" w:name="O_418238"/>
      <w:bookmarkEnd w:id="2"/>
      <w:r w:rsidRPr="003E1D5D">
        <w:t>Unit Descriptor</w:t>
      </w:r>
    </w:p>
    <w:p w:rsidR="00000000" w:rsidRPr="003E1D5D" w:rsidP="003E1D5D">
      <w:pPr>
        <w:pStyle w:val="BodyText"/>
      </w:pPr>
      <w:r w:rsidRPr="003E1D5D">
        <w:t>This unit describes the performance outcomes, skills and knowledge required to manage people, information systems and other resources needed to assess life insurance claims of a complex nature.</w:t>
      </w:r>
    </w:p>
    <w:p w:rsidR="00000000" w:rsidRPr="003E1D5D" w:rsidP="003E1D5D">
      <w:pPr>
        <w:pStyle w:val="AllowPageBreak"/>
      </w:pPr>
    </w:p>
    <w:p w:rsidR="00000000" w:rsidRPr="003E1D5D" w:rsidP="003E1D5D">
      <w:pPr>
        <w:pStyle w:val="Heading1"/>
      </w:pPr>
      <w:bookmarkStart w:id="3" w:name="O_418239"/>
      <w:bookmarkEnd w:id="3"/>
      <w:r w:rsidRPr="003E1D5D">
        <w:t>Application of the Unit</w:t>
      </w:r>
    </w:p>
    <w:p w:rsidR="00000000" w:rsidRPr="003E1D5D" w:rsidP="003E1D5D">
      <w:pPr>
        <w:pStyle w:val="BodyText"/>
      </w:pPr>
      <w:r w:rsidRPr="003E1D5D">
        <w:t>This unit applies to those involved in complex non-standard claims management within the life insurance sector.</w:t>
      </w:r>
    </w:p>
    <w:p w:rsidR="00000000" w:rsidRPr="003E1D5D" w:rsidP="003E1D5D">
      <w:pPr>
        <w:pStyle w:val="AllowPageBreak"/>
      </w:pPr>
    </w:p>
    <w:p w:rsidR="00000000" w:rsidRPr="003E1D5D" w:rsidP="003E1D5D">
      <w:pPr>
        <w:pStyle w:val="Heading1"/>
      </w:pPr>
      <w:bookmarkStart w:id="4" w:name="O_418240"/>
      <w:bookmarkEnd w:id="4"/>
      <w:r w:rsidRPr="003E1D5D">
        <w:t>Licensing/Regulatory Information</w:t>
      </w:r>
    </w:p>
    <w:p w:rsidR="00000000" w:rsidRPr="003E1D5D" w:rsidP="003E1D5D">
      <w:pPr>
        <w:pStyle w:val="BodyText"/>
      </w:pPr>
      <w:r w:rsidRPr="003E1D5D">
        <w:t xml:space="preserve">No licensing, legislative, regulatory or certification requirements apply to this unit at the </w:t>
      </w:r>
      <w:r w:rsidRPr="003E1D5D">
        <w:t>time of publication.</w:t>
      </w:r>
    </w:p>
    <w:p w:rsidR="00000000" w:rsidRPr="003E1D5D" w:rsidP="003E1D5D">
      <w:pPr>
        <w:pStyle w:val="AllowPageBreak"/>
      </w:pPr>
    </w:p>
    <w:p w:rsidR="00000000" w:rsidRPr="003E1D5D" w:rsidP="003E1D5D">
      <w:pPr>
        <w:pStyle w:val="Heading1"/>
      </w:pPr>
      <w:bookmarkStart w:id="5" w:name="O_418241"/>
      <w:bookmarkEnd w:id="5"/>
      <w:r w:rsidRPr="003E1D5D">
        <w:t>Pre-Requisites</w:t>
      </w:r>
    </w:p>
    <w:p w:rsidR="00000000" w:rsidRPr="003E1D5D" w:rsidP="003E1D5D">
      <w:pPr>
        <w:pStyle w:val="BodyText"/>
      </w:pPr>
      <w:r w:rsidRPr="003E1D5D">
        <w:t>Not applicable.</w:t>
      </w:r>
    </w:p>
    <w:p w:rsidR="00000000" w:rsidRPr="003E1D5D" w:rsidP="003E1D5D">
      <w:pPr>
        <w:pStyle w:val="AllowPageBreak"/>
      </w:pPr>
    </w:p>
    <w:p w:rsidR="00000000" w:rsidRPr="003E1D5D" w:rsidP="003E1D5D">
      <w:pPr>
        <w:pStyle w:val="Heading1"/>
      </w:pPr>
      <w:bookmarkStart w:id="6" w:name="O_418242"/>
      <w:bookmarkEnd w:id="6"/>
      <w:r w:rsidRPr="003E1D5D">
        <w:t>Employability Skills Information</w:t>
      </w:r>
    </w:p>
    <w:p w:rsidR="00000000" w:rsidRPr="003E1D5D" w:rsidP="003E1D5D">
      <w:pPr>
        <w:pStyle w:val="BodyText"/>
      </w:pPr>
      <w:r w:rsidRPr="003E1D5D">
        <w:t>This unit contains employability skills.</w:t>
      </w:r>
    </w:p>
    <w:p w:rsidR="00000000" w:rsidRPr="003E1D5D" w:rsidP="003E1D5D">
      <w:pPr>
        <w:pStyle w:val="AllowPageBreak"/>
      </w:pPr>
    </w:p>
    <w:p w:rsidR="00000000" w:rsidRPr="003E1D5D" w:rsidP="003E1D5D">
      <w:pPr>
        <w:pStyle w:val="Heading1"/>
      </w:pPr>
      <w:bookmarkStart w:id="7" w:name="O_418243"/>
      <w:bookmarkEnd w:id="7"/>
      <w:r w:rsidRPr="003E1D5D">
        <w:t>Elements and Performance Criteria Pre-Content</w:t>
      </w:r>
    </w:p>
    <w:tbl>
      <w:tblPr>
        <w:tblW w:w="0" w:type="auto"/>
        <w:tblLayout w:type="fixed"/>
        <w:tblCellMar>
          <w:left w:w="62" w:type="dxa"/>
          <w:right w:w="62" w:type="dxa"/>
        </w:tblCellMar>
        <w:tblLook w:val="0000"/>
      </w:tblPr>
      <w:tblGrid>
        <w:gridCol w:w="2505"/>
        <w:gridCol w:w="6375"/>
      </w:tblGrid>
      <w:tr w:rsidTr="003E1D5D">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E1D5D" w:rsidP="003E1D5D">
            <w:pPr>
              <w:pStyle w:val="BodyText"/>
            </w:pPr>
            <w:r w:rsidRPr="003E1D5D">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E1D5D">
            <w:pPr>
              <w:pStyle w:val="BodyText"/>
              <w:rPr>
                <w:lang w:val="en-NZ"/>
              </w:rPr>
            </w:pPr>
            <w:r w:rsidRPr="003E1D5D">
              <w:rPr>
                <w:rStyle w:val="SpecialBold"/>
              </w:rPr>
              <w:t>Performance Criteria</w:t>
            </w:r>
          </w:p>
        </w:tc>
      </w:tr>
      <w:tr w:rsidTr="003E1D5D">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E1D5D" w:rsidP="003E1D5D">
            <w:pPr>
              <w:pStyle w:val="BodyText"/>
            </w:pPr>
            <w:r w:rsidRPr="003E1D5D">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E1D5D" w:rsidP="003E1D5D">
            <w:pPr>
              <w:pStyle w:val="BodyText"/>
            </w:pPr>
            <w:r w:rsidRPr="003E1D5D">
              <w:rPr>
                <w:rStyle w:val="Emphasis"/>
              </w:rPr>
              <w:t>Performance criteria describe the performance needed to demonstrate achievement of the element. Where bold italicised text is used, further information is detailed in the required skills and</w:t>
            </w:r>
            <w:r w:rsidRPr="003E1D5D">
              <w:rPr>
                <w:rStyle w:val="Emphasis"/>
              </w:rPr>
              <w:t xml:space="preserve"> knowledge section and the range statement. Assessment of performance is to be consistent with the evidence guide.</w:t>
            </w:r>
          </w:p>
        </w:tc>
      </w:tr>
    </w:tbl>
    <w:p w:rsidR="00000000" w:rsidRPr="003E1D5D" w:rsidP="003E1D5D">
      <w:pPr>
        <w:pStyle w:val="BodyText"/>
      </w:pPr>
    </w:p>
    <w:p w:rsidR="00000000" w:rsidRPr="003E1D5D" w:rsidP="003E1D5D">
      <w:pPr>
        <w:pStyle w:val="AllowPageBreak"/>
      </w:pPr>
    </w:p>
    <w:p w:rsidR="00000000" w:rsidRPr="003E1D5D" w:rsidP="003E1D5D">
      <w:pPr>
        <w:pStyle w:val="Heading1"/>
      </w:pPr>
      <w:bookmarkStart w:id="8" w:name="O_418244"/>
      <w:bookmarkEnd w:id="8"/>
      <w:r w:rsidRPr="003E1D5D">
        <w:t>Elements and Performance Criteria</w:t>
      </w:r>
    </w:p>
    <w:tbl>
      <w:tblPr>
        <w:tblW w:w="0" w:type="auto"/>
        <w:tblLayout w:type="fixed"/>
        <w:tblCellMar>
          <w:left w:w="62" w:type="dxa"/>
          <w:right w:w="62" w:type="dxa"/>
        </w:tblCellMar>
        <w:tblLook w:val="0000"/>
      </w:tblPr>
      <w:tblGrid>
        <w:gridCol w:w="2502"/>
        <w:gridCol w:w="6378"/>
      </w:tblGrid>
      <w:tr w:rsidTr="003E1D5D">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t>1. Confirm validity of the claim</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1.1 Receive and acknowledge claim notification</w:t>
            </w:r>
          </w:p>
          <w:p w:rsidR="00000000" w:rsidRPr="003E1D5D" w:rsidP="003E1D5D">
            <w:pPr>
              <w:pStyle w:val="BodyText"/>
            </w:pPr>
            <w:r w:rsidRPr="003E1D5D">
              <w:t>1.2 Revi</w:t>
            </w:r>
            <w:r w:rsidRPr="003E1D5D">
              <w:t xml:space="preserve">ew details of the </w:t>
            </w:r>
            <w:r w:rsidRPr="003E1D5D">
              <w:rPr>
                <w:rStyle w:val="BoldandItalics"/>
              </w:rPr>
              <w:t>life insurance policy</w:t>
            </w:r>
            <w:r w:rsidRPr="003E1D5D">
              <w:t xml:space="preserve"> to ensure </w:t>
            </w:r>
            <w:r w:rsidRPr="003E1D5D">
              <w:rPr>
                <w:rStyle w:val="BoldandItalics"/>
              </w:rPr>
              <w:t>valid</w:t>
            </w:r>
            <w:r w:rsidRPr="003E1D5D">
              <w:t xml:space="preserve"> cover is in force</w:t>
            </w:r>
          </w:p>
          <w:p w:rsidR="00000000" w:rsidRPr="003E1D5D" w:rsidP="003E1D5D">
            <w:pPr>
              <w:pStyle w:val="BodyText"/>
            </w:pPr>
            <w:r w:rsidRPr="003E1D5D">
              <w:t>1.3 Establish that the claimant is authorised to deal with the policy</w:t>
            </w:r>
          </w:p>
          <w:p w:rsidR="00000000" w:rsidRPr="003E1D5D" w:rsidP="003E1D5D">
            <w:pPr>
              <w:pStyle w:val="BodyText"/>
            </w:pPr>
            <w:r w:rsidRPr="003E1D5D">
              <w:t xml:space="preserve">1.4 Compile necessary </w:t>
            </w:r>
            <w:r w:rsidRPr="003E1D5D">
              <w:rPr>
                <w:rStyle w:val="BoldandItalics"/>
              </w:rPr>
              <w:t>documentation</w:t>
            </w:r>
          </w:p>
          <w:p w:rsidR="00000000" w:rsidRPr="003E1D5D" w:rsidP="003E1D5D">
            <w:pPr>
              <w:pStyle w:val="BodyText"/>
            </w:pPr>
            <w:r w:rsidRPr="003E1D5D">
              <w:t>1.5 Check that documentation is correct and complete and address any gaps in</w:t>
            </w:r>
            <w:r w:rsidRPr="003E1D5D">
              <w:t xml:space="preserve"> accordance with </w:t>
            </w:r>
            <w:r w:rsidRPr="003E1D5D">
              <w:rPr>
                <w:rStyle w:val="BoldandItalics"/>
              </w:rPr>
              <w:t>procedures</w:t>
            </w:r>
          </w:p>
          <w:p w:rsidR="00000000" w:rsidP="003E1D5D">
            <w:pPr>
              <w:pStyle w:val="BodyText"/>
              <w:rPr>
                <w:lang w:val="en-NZ"/>
              </w:rPr>
            </w:pPr>
            <w:r w:rsidRPr="003E1D5D">
              <w:t>1.6 Assess the organisational authority level required to process the claim and refer it to an appropriately authorised individual as necessary</w:t>
            </w:r>
          </w:p>
        </w:tc>
      </w:tr>
      <w:tr w:rsidTr="003E1D5D">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t>2. Conduct complex claim assessment</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 xml:space="preserve">2.1 Review and apply policy terms, conditions and definitions to identify </w:t>
            </w:r>
            <w:r w:rsidRPr="003E1D5D">
              <w:rPr>
                <w:rStyle w:val="BoldandItalics"/>
              </w:rPr>
              <w:t>payment criteria</w:t>
            </w:r>
            <w:r w:rsidRPr="003E1D5D">
              <w:t xml:space="preserve"> in accordance with procedures</w:t>
            </w:r>
          </w:p>
          <w:p w:rsidR="00000000" w:rsidRPr="003E1D5D" w:rsidP="003E1D5D">
            <w:pPr>
              <w:pStyle w:val="BodyText"/>
            </w:pPr>
            <w:r w:rsidRPr="003E1D5D">
              <w:t>2.2 Identify and review evidence against payment criteria in accordance with procedures</w:t>
            </w:r>
          </w:p>
          <w:p w:rsidR="00000000" w:rsidRPr="003E1D5D" w:rsidP="003E1D5D">
            <w:pPr>
              <w:pStyle w:val="BodyText"/>
            </w:pPr>
            <w:r w:rsidRPr="003E1D5D">
              <w:t>2.3 Review all information relevant to the circ</w:t>
            </w:r>
            <w:r w:rsidRPr="003E1D5D">
              <w:t>umstances of loss/damage/injury to establish a chain of events</w:t>
            </w:r>
          </w:p>
          <w:p w:rsidR="00000000" w:rsidRPr="003E1D5D" w:rsidP="003E1D5D">
            <w:pPr>
              <w:pStyle w:val="BodyText"/>
            </w:pPr>
            <w:r w:rsidRPr="003E1D5D">
              <w:t>2.4 Identify potential fraud indicators</w:t>
            </w:r>
          </w:p>
          <w:p w:rsidR="00000000" w:rsidRPr="003E1D5D" w:rsidP="003E1D5D">
            <w:pPr>
              <w:pStyle w:val="BodyText"/>
            </w:pPr>
            <w:r w:rsidRPr="003E1D5D">
              <w:t xml:space="preserve">2.5 Identify whether </w:t>
            </w:r>
            <w:r w:rsidRPr="003E1D5D">
              <w:rPr>
                <w:rStyle w:val="BoldandItalics"/>
              </w:rPr>
              <w:t>policy exclusions</w:t>
            </w:r>
            <w:r w:rsidRPr="003E1D5D">
              <w:t xml:space="preserve"> apply</w:t>
            </w:r>
          </w:p>
          <w:p w:rsidR="00000000" w:rsidP="003E1D5D">
            <w:pPr>
              <w:pStyle w:val="BodyText"/>
              <w:rPr>
                <w:lang w:val="en-NZ"/>
              </w:rPr>
            </w:pPr>
            <w:r w:rsidRPr="003E1D5D">
              <w:t xml:space="preserve">2.6 Recognise the need for </w:t>
            </w:r>
            <w:r w:rsidRPr="003E1D5D">
              <w:rPr>
                <w:rStyle w:val="BoldandItalics"/>
              </w:rPr>
              <w:t>further information</w:t>
            </w:r>
            <w:r w:rsidRPr="003E1D5D">
              <w:t xml:space="preserve"> and collect as appropriate</w:t>
            </w:r>
          </w:p>
        </w:tc>
      </w:tr>
      <w:tr w:rsidTr="003E1D5D">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t xml:space="preserve">3. Appoint specialists to assist </w:t>
            </w:r>
            <w:r w:rsidRPr="003E1D5D">
              <w:t>in complex claims assessment as required</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 xml:space="preserve">3.1 Identify the need to appoint </w:t>
            </w:r>
            <w:r w:rsidRPr="003E1D5D">
              <w:rPr>
                <w:rStyle w:val="BoldandItalics"/>
              </w:rPr>
              <w:t>specialists</w:t>
            </w:r>
            <w:r w:rsidRPr="003E1D5D">
              <w:t xml:space="preserve"> to undertake claims assessment</w:t>
            </w:r>
          </w:p>
          <w:p w:rsidR="00000000" w:rsidRPr="003E1D5D" w:rsidP="003E1D5D">
            <w:pPr>
              <w:pStyle w:val="BodyText"/>
            </w:pPr>
            <w:r w:rsidRPr="003E1D5D">
              <w:t>3.2 Engage and brief appointed specialists as required</w:t>
            </w:r>
          </w:p>
          <w:p w:rsidR="00000000" w:rsidRPr="003E1D5D" w:rsidP="003E1D5D">
            <w:pPr>
              <w:pStyle w:val="BodyText"/>
            </w:pPr>
            <w:r w:rsidRPr="003E1D5D">
              <w:t>3.3 Monitor specialists’ activities to ensure adherence to timelines, procedures and</w:t>
            </w:r>
            <w:r w:rsidRPr="003E1D5D">
              <w:t xml:space="preserve"> </w:t>
            </w:r>
            <w:r w:rsidRPr="003E1D5D">
              <w:rPr>
                <w:rStyle w:val="BoldandItalics"/>
              </w:rPr>
              <w:t>ethical and regulatory requirements</w:t>
            </w:r>
          </w:p>
          <w:p w:rsidR="00000000" w:rsidP="003E1D5D">
            <w:pPr>
              <w:pStyle w:val="BodyText"/>
              <w:rPr>
                <w:lang w:val="en-NZ"/>
              </w:rPr>
            </w:pPr>
            <w:r w:rsidRPr="003E1D5D">
              <w:t xml:space="preserve">3.4 Interpret and utilise </w:t>
            </w:r>
            <w:r w:rsidRPr="003E1D5D">
              <w:rPr>
                <w:rStyle w:val="BoldandItalics"/>
              </w:rPr>
              <w:t>specialists'</w:t>
            </w:r>
            <w:r w:rsidRPr="003E1D5D">
              <w:t xml:space="preserve"> reports</w:t>
            </w:r>
          </w:p>
        </w:tc>
      </w:tr>
      <w:tr w:rsidTr="003E1D5D">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t>4. Assess and report on liability</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4.1 Identify whether the terms and conditions of the policy have been verifiably met</w:t>
            </w:r>
          </w:p>
          <w:p w:rsidR="00000000" w:rsidRPr="003E1D5D" w:rsidP="003E1D5D">
            <w:pPr>
              <w:pStyle w:val="BodyText"/>
            </w:pPr>
            <w:r w:rsidRPr="003E1D5D">
              <w:t>4.2 Assess liability in accordance with the terms and conditions of the policy</w:t>
            </w:r>
          </w:p>
          <w:p w:rsidR="00000000" w:rsidRPr="003E1D5D" w:rsidP="003E1D5D">
            <w:pPr>
              <w:pStyle w:val="BodyText"/>
            </w:pPr>
            <w:r w:rsidRPr="003E1D5D">
              <w:t xml:space="preserve">4.3 Where the claim is not admitted, communicate the decision to </w:t>
            </w:r>
            <w:r w:rsidRPr="003E1D5D">
              <w:rPr>
                <w:rStyle w:val="BoldandItalics"/>
              </w:rPr>
              <w:t>appropriate stakeholders</w:t>
            </w:r>
          </w:p>
          <w:p w:rsidR="00000000" w:rsidP="003E1D5D">
            <w:pPr>
              <w:pStyle w:val="BodyText"/>
              <w:rPr>
                <w:lang w:val="en-NZ"/>
              </w:rPr>
            </w:pPr>
            <w:r w:rsidRPr="003E1D5D">
              <w:t>4.4 Where the claim is admitted, calculate</w:t>
            </w:r>
          </w:p>
        </w:tc>
      </w:tr>
      <w:tr w:rsidTr="003E1D5D">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t xml:space="preserve">5. Finalise claim </w:t>
            </w:r>
            <w:r w:rsidRPr="003E1D5D">
              <w:t>payments</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 xml:space="preserve">5.1 Advise client of the </w:t>
            </w:r>
            <w:r w:rsidRPr="003E1D5D">
              <w:rPr>
                <w:rStyle w:val="BoldandItalics"/>
              </w:rPr>
              <w:t>consequences</w:t>
            </w:r>
            <w:r w:rsidRPr="003E1D5D">
              <w:t xml:space="preserve"> of proceeding with the </w:t>
            </w:r>
            <w:r w:rsidRPr="003E1D5D">
              <w:t>payment</w:t>
            </w:r>
          </w:p>
          <w:p w:rsidR="00000000" w:rsidRPr="003E1D5D" w:rsidP="003E1D5D">
            <w:pPr>
              <w:pStyle w:val="BodyText"/>
            </w:pPr>
            <w:r w:rsidRPr="003E1D5D">
              <w:t xml:space="preserve">5.2 Obtain </w:t>
            </w:r>
            <w:r w:rsidRPr="003E1D5D">
              <w:rPr>
                <w:rStyle w:val="BoldandItalics"/>
              </w:rPr>
              <w:t>policy discharge</w:t>
            </w:r>
            <w:r w:rsidRPr="003E1D5D">
              <w:t>, as appropriate</w:t>
            </w:r>
          </w:p>
          <w:p w:rsidR="00000000" w:rsidRPr="003E1D5D" w:rsidP="003E1D5D">
            <w:pPr>
              <w:pStyle w:val="BodyText"/>
            </w:pPr>
            <w:r w:rsidRPr="003E1D5D">
              <w:t>5.3 Process payment in accordance with organisational authority levels, procedures and ethical and regulatory requirements</w:t>
            </w:r>
          </w:p>
          <w:p w:rsidR="00000000" w:rsidRPr="003E1D5D" w:rsidP="003E1D5D">
            <w:pPr>
              <w:pStyle w:val="BodyText"/>
            </w:pPr>
            <w:r w:rsidRPr="003E1D5D">
              <w:t>5.4 Update all appro</w:t>
            </w:r>
            <w:r w:rsidRPr="003E1D5D">
              <w:t>priate records in accordance with procedures</w:t>
            </w:r>
          </w:p>
          <w:p w:rsidR="00000000" w:rsidRPr="003E1D5D" w:rsidP="003E1D5D">
            <w:pPr>
              <w:pStyle w:val="BodyText"/>
            </w:pPr>
            <w:r w:rsidRPr="003E1D5D">
              <w:t xml:space="preserve">5.5 Communicate settlement details to appropriate stakeholders in accordance with procedures and </w:t>
            </w:r>
            <w:r w:rsidRPr="003E1D5D">
              <w:rPr>
                <w:rStyle w:val="BoldandItalics"/>
              </w:rPr>
              <w:t>regulatory requirements</w:t>
            </w:r>
          </w:p>
          <w:p w:rsidR="00000000" w:rsidRPr="003E1D5D" w:rsidP="003E1D5D">
            <w:pPr>
              <w:pStyle w:val="BodyText"/>
            </w:pPr>
            <w:r w:rsidRPr="003E1D5D">
              <w:t>5.6 Initiate reinsurance recovery, if appropriate</w:t>
            </w:r>
          </w:p>
        </w:tc>
      </w:tr>
    </w:tbl>
    <w:p w:rsidR="00000000" w:rsidRPr="003E1D5D" w:rsidP="003E1D5D">
      <w:pPr>
        <w:pStyle w:val="BodyText"/>
      </w:pPr>
    </w:p>
    <w:p w:rsidR="00000000" w:rsidRPr="003E1D5D" w:rsidP="003E1D5D">
      <w:pPr>
        <w:pStyle w:val="AllowPageBreak"/>
      </w:pPr>
    </w:p>
    <w:p w:rsidR="00000000" w:rsidRPr="003E1D5D" w:rsidP="003E1D5D">
      <w:pPr>
        <w:pStyle w:val="Heading1"/>
      </w:pPr>
      <w:bookmarkStart w:id="9" w:name="O_418245"/>
      <w:bookmarkEnd w:id="9"/>
      <w:r w:rsidRPr="003E1D5D">
        <w:t>Required Skills and K</w:t>
      </w:r>
      <w:r w:rsidRPr="003E1D5D">
        <w:t>nowledge</w:t>
      </w:r>
    </w:p>
    <w:p w:rsidR="00000000" w:rsidRPr="003E1D5D" w:rsidP="003E1D5D">
      <w:pPr>
        <w:pStyle w:val="BodyText"/>
      </w:pPr>
      <w:r w:rsidRPr="003E1D5D">
        <w:rPr>
          <w:rStyle w:val="Emphasis"/>
        </w:rPr>
        <w:t>This section describes the skills and knowledge required for this unit.</w:t>
      </w:r>
    </w:p>
    <w:p w:rsidR="00000000" w:rsidRPr="003E1D5D" w:rsidP="003E1D5D">
      <w:pPr>
        <w:pStyle w:val="BodyText"/>
      </w:pPr>
    </w:p>
    <w:p w:rsidR="00000000" w:rsidRPr="003E1D5D" w:rsidP="003E1D5D">
      <w:pPr>
        <w:pStyle w:val="BodyText"/>
      </w:pPr>
      <w:r w:rsidRPr="003E1D5D">
        <w:rPr>
          <w:rStyle w:val="SpecialBold"/>
        </w:rPr>
        <w:t>Required skills</w:t>
      </w:r>
    </w:p>
    <w:p w:rsidR="00000000" w:rsidRPr="003E1D5D" w:rsidP="003E1D5D">
      <w:pPr>
        <w:pStyle w:val="ListBullet"/>
      </w:pPr>
      <w:r w:rsidRPr="003E1D5D">
        <w:t>communication skills to:</w:t>
      </w:r>
    </w:p>
    <w:p w:rsidR="00000000" w:rsidRPr="003E1D5D" w:rsidP="003E1D5D">
      <w:pPr>
        <w:pStyle w:val="ListBullet2"/>
      </w:pPr>
      <w:r w:rsidRPr="003E1D5D">
        <w:t>gather and check information</w:t>
      </w:r>
    </w:p>
    <w:p w:rsidR="00000000" w:rsidRPr="003E1D5D" w:rsidP="003E1D5D">
      <w:pPr>
        <w:pStyle w:val="ListBullet2"/>
      </w:pPr>
      <w:r w:rsidRPr="003E1D5D">
        <w:t>liaise and share information with others</w:t>
      </w:r>
    </w:p>
    <w:p w:rsidR="00000000" w:rsidRPr="003E1D5D" w:rsidP="003E1D5D">
      <w:pPr>
        <w:pStyle w:val="ListBullet2"/>
      </w:pPr>
      <w:r w:rsidRPr="003E1D5D">
        <w:t>communicate appropriately with people from diverse backgrounds</w:t>
      </w:r>
    </w:p>
    <w:p w:rsidR="00000000" w:rsidRPr="003E1D5D" w:rsidP="003E1D5D">
      <w:pPr>
        <w:pStyle w:val="ListBullet"/>
      </w:pPr>
      <w:r w:rsidRPr="003E1D5D">
        <w:t>IT skills to:</w:t>
      </w:r>
    </w:p>
    <w:p w:rsidR="00000000" w:rsidRPr="003E1D5D" w:rsidP="003E1D5D">
      <w:pPr>
        <w:pStyle w:val="ListBullet2"/>
      </w:pPr>
      <w:r w:rsidRPr="003E1D5D">
        <w:t>use computer applications (word processing, spreadsheet, database, specific purpose computer systems)</w:t>
      </w:r>
    </w:p>
    <w:p w:rsidR="00000000" w:rsidRPr="003E1D5D" w:rsidP="003E1D5D">
      <w:pPr>
        <w:pStyle w:val="ListBullet2"/>
      </w:pPr>
      <w:r w:rsidRPr="003E1D5D">
        <w:t>access and update records electronically</w:t>
      </w:r>
    </w:p>
    <w:p w:rsidR="00000000" w:rsidRPr="003E1D5D" w:rsidP="003E1D5D">
      <w:pPr>
        <w:pStyle w:val="ListBullet2"/>
      </w:pPr>
      <w:r w:rsidRPr="003E1D5D">
        <w:t>access web-based information servi</w:t>
      </w:r>
      <w:r w:rsidRPr="003E1D5D">
        <w:t>ces</w:t>
      </w:r>
    </w:p>
    <w:p w:rsidR="00000000" w:rsidRPr="003E1D5D" w:rsidP="003E1D5D">
      <w:pPr>
        <w:pStyle w:val="ListBullet"/>
      </w:pPr>
      <w:r w:rsidRPr="003E1D5D">
        <w:t>numeracy skills to interpret numeric data and relevant statistics and make payment calculations</w:t>
      </w:r>
    </w:p>
    <w:p w:rsidR="00000000" w:rsidRPr="003E1D5D" w:rsidP="003E1D5D">
      <w:pPr>
        <w:pStyle w:val="ListBullet"/>
      </w:pPr>
      <w:r w:rsidRPr="003E1D5D">
        <w:t>organisational skills to efficiently plan and sequence work</w:t>
      </w:r>
    </w:p>
    <w:p w:rsidR="00000000" w:rsidRPr="003E1D5D" w:rsidP="003E1D5D">
      <w:pPr>
        <w:pStyle w:val="ListBullet"/>
      </w:pPr>
      <w:r w:rsidRPr="003E1D5D">
        <w:t>problem solving skills to address errors in life insurance documentation</w:t>
      </w:r>
    </w:p>
    <w:p w:rsidR="00000000" w:rsidRPr="003E1D5D" w:rsidP="003E1D5D">
      <w:pPr>
        <w:pStyle w:val="ListBullet"/>
      </w:pPr>
      <w:r w:rsidRPr="003E1D5D">
        <w:t>reading skills to:</w:t>
      </w:r>
    </w:p>
    <w:p w:rsidR="00000000" w:rsidRPr="003E1D5D" w:rsidP="003E1D5D">
      <w:pPr>
        <w:pStyle w:val="ListBullet2"/>
      </w:pPr>
      <w:r w:rsidRPr="003E1D5D">
        <w:t>re</w:t>
      </w:r>
      <w:r w:rsidRPr="003E1D5D">
        <w:t>ad and understand relevant procedures</w:t>
      </w:r>
    </w:p>
    <w:p w:rsidR="00000000" w:rsidRPr="003E1D5D" w:rsidP="003E1D5D">
      <w:pPr>
        <w:pStyle w:val="ListBullet2"/>
      </w:pPr>
      <w:r w:rsidRPr="003E1D5D">
        <w:t>read and understand life insurance policies</w:t>
      </w:r>
    </w:p>
    <w:p w:rsidR="00000000" w:rsidRPr="003E1D5D" w:rsidP="003E1D5D">
      <w:pPr>
        <w:pStyle w:val="ListBullet2"/>
      </w:pPr>
      <w:r w:rsidRPr="003E1D5D">
        <w:t>read and interpret life insurance claims and supporting documentation</w:t>
      </w:r>
    </w:p>
    <w:p w:rsidR="00000000" w:rsidRPr="003E1D5D" w:rsidP="003E1D5D">
      <w:pPr>
        <w:pStyle w:val="ListBullet"/>
      </w:pPr>
      <w:r w:rsidRPr="003E1D5D">
        <w:t>research and analysis skills to:</w:t>
      </w:r>
    </w:p>
    <w:p w:rsidR="00000000" w:rsidRPr="003E1D5D" w:rsidP="003E1D5D">
      <w:pPr>
        <w:pStyle w:val="ListBullet2"/>
      </w:pPr>
      <w:r w:rsidRPr="003E1D5D">
        <w:t>identify and interpret relevant information</w:t>
      </w:r>
    </w:p>
    <w:p w:rsidR="00000000" w:rsidRPr="003E1D5D" w:rsidP="003E1D5D">
      <w:pPr>
        <w:pStyle w:val="ListBullet2"/>
      </w:pPr>
      <w:r w:rsidRPr="003E1D5D">
        <w:t>analyse information and data</w:t>
      </w:r>
    </w:p>
    <w:p w:rsidR="00000000" w:rsidRPr="003E1D5D" w:rsidP="003E1D5D">
      <w:pPr>
        <w:pStyle w:val="ListBullet2"/>
      </w:pPr>
      <w:r w:rsidRPr="003E1D5D">
        <w:t>maintain currency of products and services knowledge</w:t>
      </w:r>
    </w:p>
    <w:p w:rsidR="00000000" w:rsidRPr="003E1D5D" w:rsidP="003E1D5D">
      <w:pPr>
        <w:pStyle w:val="ListBullet"/>
      </w:pPr>
      <w:r w:rsidRPr="003E1D5D">
        <w:t>writing skills to:</w:t>
      </w:r>
    </w:p>
    <w:p w:rsidR="00000000" w:rsidRPr="003E1D5D" w:rsidP="003E1D5D">
      <w:pPr>
        <w:pStyle w:val="ListBullet2"/>
      </w:pPr>
      <w:r w:rsidRPr="003E1D5D">
        <w:t>accurately record information</w:t>
      </w:r>
    </w:p>
    <w:p w:rsidR="00000000" w:rsidRPr="003E1D5D" w:rsidP="003E1D5D">
      <w:pPr>
        <w:pStyle w:val="ListBullet2"/>
      </w:pPr>
      <w:r w:rsidRPr="003E1D5D">
        <w:t>prepare professional letters and emails.</w:t>
      </w:r>
    </w:p>
    <w:p w:rsidR="00000000" w:rsidRPr="003E1D5D" w:rsidP="003E1D5D">
      <w:pPr>
        <w:pStyle w:val="BodyText"/>
      </w:pPr>
    </w:p>
    <w:p w:rsidR="00000000" w:rsidRPr="003E1D5D" w:rsidP="003E1D5D">
      <w:pPr>
        <w:pStyle w:val="BodyText"/>
      </w:pPr>
      <w:r w:rsidRPr="003E1D5D">
        <w:rPr>
          <w:rStyle w:val="SpecialBold"/>
        </w:rPr>
        <w:t>Required knowledge</w:t>
      </w:r>
    </w:p>
    <w:p w:rsidR="00000000" w:rsidRPr="003E1D5D" w:rsidP="003E1D5D">
      <w:pPr>
        <w:pStyle w:val="ListBullet"/>
      </w:pPr>
      <w:r w:rsidRPr="003E1D5D">
        <w:t>the ability to apply and explain as relevant to the managemen</w:t>
      </w:r>
      <w:r w:rsidRPr="003E1D5D">
        <w:t>t of complex life insurance claims:</w:t>
      </w:r>
    </w:p>
    <w:p w:rsidR="00000000" w:rsidRPr="003E1D5D" w:rsidP="003E1D5D">
      <w:pPr>
        <w:pStyle w:val="ListBullet2"/>
      </w:pPr>
      <w:r w:rsidRPr="003E1D5D">
        <w:t>dispute resolution policy and procedures</w:t>
      </w:r>
    </w:p>
    <w:p w:rsidR="00000000" w:rsidRPr="003E1D5D" w:rsidP="003E1D5D">
      <w:pPr>
        <w:pStyle w:val="ListBullet2"/>
      </w:pPr>
      <w:r w:rsidRPr="003E1D5D">
        <w:t>industry practice and ethical standards in claims risk management</w:t>
      </w:r>
    </w:p>
    <w:p w:rsidR="00000000" w:rsidRPr="003E1D5D" w:rsidP="003E1D5D">
      <w:pPr>
        <w:pStyle w:val="ListBullet2"/>
      </w:pPr>
      <w:r w:rsidRPr="003E1D5D">
        <w:t>life insurance administrative requirements</w:t>
      </w:r>
    </w:p>
    <w:p w:rsidR="00000000" w:rsidRPr="003E1D5D" w:rsidP="003E1D5D">
      <w:pPr>
        <w:pStyle w:val="ListBullet2"/>
      </w:pPr>
      <w:r w:rsidRPr="003E1D5D">
        <w:t>life insurance policy payment criteria</w:t>
      </w:r>
    </w:p>
    <w:p w:rsidR="00000000" w:rsidRPr="003E1D5D" w:rsidP="003E1D5D">
      <w:pPr>
        <w:pStyle w:val="ListBullet2"/>
      </w:pPr>
      <w:r w:rsidRPr="003E1D5D">
        <w:t>life insurance policy terms and conditions</w:t>
      </w:r>
    </w:p>
    <w:p w:rsidR="00000000" w:rsidRPr="003E1D5D" w:rsidP="003E1D5D">
      <w:pPr>
        <w:pStyle w:val="ListBullet2"/>
      </w:pPr>
      <w:r w:rsidRPr="003E1D5D">
        <w:t>organisational procedures</w:t>
      </w:r>
    </w:p>
    <w:p w:rsidR="00000000" w:rsidRPr="003E1D5D" w:rsidP="003E1D5D">
      <w:pPr>
        <w:pStyle w:val="ListBullet2"/>
      </w:pPr>
      <w:r w:rsidRPr="003E1D5D">
        <w:t>procedures for processing complex prudential claims</w:t>
      </w:r>
    </w:p>
    <w:p w:rsidR="00000000" w:rsidRPr="003E1D5D" w:rsidP="003E1D5D">
      <w:pPr>
        <w:pStyle w:val="ListBullet2"/>
      </w:pPr>
      <w:r w:rsidRPr="003E1D5D">
        <w:t>product information</w:t>
      </w:r>
    </w:p>
    <w:p w:rsidR="00000000" w:rsidRPr="003E1D5D" w:rsidP="003E1D5D">
      <w:pPr>
        <w:pStyle w:val="ListBullet2"/>
      </w:pPr>
      <w:r w:rsidRPr="003E1D5D">
        <w:t>relevant regulatory requirements.</w:t>
      </w:r>
    </w:p>
    <w:p w:rsidR="00000000" w:rsidRPr="003E1D5D" w:rsidP="003E1D5D">
      <w:pPr>
        <w:pStyle w:val="AllowPageBreak"/>
      </w:pPr>
    </w:p>
    <w:p w:rsidR="00000000" w:rsidRPr="003E1D5D" w:rsidP="003E1D5D">
      <w:pPr>
        <w:pStyle w:val="Heading1"/>
      </w:pPr>
      <w:bookmarkStart w:id="10" w:name="O_418246"/>
      <w:bookmarkEnd w:id="10"/>
      <w:r w:rsidRPr="003E1D5D">
        <w:t>Evidence Guide</w:t>
      </w:r>
    </w:p>
    <w:p w:rsidR="00000000" w:rsidRPr="003E1D5D" w:rsidP="003E1D5D">
      <w:pPr>
        <w:pStyle w:val="BodyText"/>
      </w:pPr>
      <w:r w:rsidRPr="003E1D5D">
        <w:rPr>
          <w:rStyle w:val="Emphasis"/>
        </w:rPr>
        <w:t xml:space="preserve">The evidence guide provides advice on assessment </w:t>
      </w:r>
      <w:r w:rsidRPr="003E1D5D">
        <w:rPr>
          <w:rStyle w:val="Emphasis"/>
        </w:rPr>
        <w:t>and must be read in conjunction with the performance criteria, required skills and knowledge, range statement and the Assessment Guidelines for the Training Package.</w:t>
      </w:r>
    </w:p>
    <w:p w:rsidR="00000000" w:rsidRPr="003E1D5D" w:rsidP="003E1D5D">
      <w:pPr>
        <w:pStyle w:val="BodyText"/>
      </w:pPr>
    </w:p>
    <w:tbl>
      <w:tblPr>
        <w:tblW w:w="0" w:type="auto"/>
        <w:tblLayout w:type="fixed"/>
        <w:tblCellMar>
          <w:left w:w="62" w:type="dxa"/>
          <w:right w:w="62" w:type="dxa"/>
        </w:tblCellMar>
        <w:tblLook w:val="0000"/>
      </w:tblPr>
      <w:tblGrid>
        <w:gridCol w:w="3508"/>
        <w:gridCol w:w="5372"/>
      </w:tblGrid>
      <w:tr w:rsidTr="003E1D5D">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SpecialBold"/>
              </w:rPr>
              <w:t>Overview 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p>
        </w:tc>
      </w:tr>
      <w:tr w:rsidTr="003E1D5D">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SpecialBold"/>
              </w:rPr>
              <w:t>Critical aspects for assessment and evidence required to demonstrate competency in this unit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Evidence of the ability to:</w:t>
            </w:r>
          </w:p>
          <w:p w:rsidR="00000000" w:rsidRPr="003E1D5D" w:rsidP="003E1D5D">
            <w:pPr>
              <w:pStyle w:val="ListBullet"/>
            </w:pPr>
            <w:r w:rsidRPr="003E1D5D">
              <w:t>apply highly developed analytical and administrative skills to complex claims assessment</w:t>
            </w:r>
          </w:p>
          <w:p w:rsidR="00000000" w:rsidRPr="003E1D5D" w:rsidP="003E1D5D">
            <w:pPr>
              <w:pStyle w:val="ListBullet"/>
            </w:pPr>
            <w:r w:rsidRPr="003E1D5D">
              <w:t>maintain and apply a thorough understanding o</w:t>
            </w:r>
            <w:r w:rsidRPr="003E1D5D">
              <w:t>f all aspects of claims procedures and administrative requirements</w:t>
            </w:r>
          </w:p>
          <w:p w:rsidR="00000000" w:rsidP="003E1D5D">
            <w:pPr>
              <w:pStyle w:val="ListBullet"/>
              <w:rPr>
                <w:lang w:val="en-NZ"/>
              </w:rPr>
            </w:pPr>
            <w:r w:rsidRPr="003E1D5D">
              <w:t>perform tasks in accordance with relevant procedures and regulatory requirements.</w:t>
            </w:r>
          </w:p>
        </w:tc>
      </w:tr>
      <w:tr w:rsidTr="003E1D5D">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SpecialBold"/>
              </w:rPr>
              <w:t>Context of and specific resources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Assessment must ensure:</w:t>
            </w:r>
          </w:p>
          <w:p w:rsidR="00000000" w:rsidRPr="003E1D5D" w:rsidP="003E1D5D">
            <w:pPr>
              <w:pStyle w:val="ListBullet"/>
            </w:pPr>
            <w:r w:rsidRPr="003E1D5D">
              <w:t>competency is demonstrated in th</w:t>
            </w:r>
            <w:r w:rsidRPr="003E1D5D">
              <w:t>e context of the work environment and conditions specified in the range statement either in a relevant workplace or a closely simulated work environment</w:t>
            </w:r>
          </w:p>
          <w:p w:rsidR="00000000" w:rsidRPr="003E1D5D" w:rsidP="003E1D5D">
            <w:pPr>
              <w:pStyle w:val="ListBullet"/>
            </w:pPr>
            <w:r w:rsidRPr="003E1D5D">
              <w:t>access to and the use of a range of common office equipment, technology, software and consumables</w:t>
            </w:r>
          </w:p>
          <w:p w:rsidR="00000000" w:rsidRPr="003E1D5D" w:rsidP="003E1D5D">
            <w:pPr>
              <w:pStyle w:val="ListBullet"/>
            </w:pPr>
            <w:r w:rsidRPr="003E1D5D">
              <w:t>acces</w:t>
            </w:r>
            <w:r w:rsidRPr="003E1D5D">
              <w:t>s to records</w:t>
            </w:r>
          </w:p>
          <w:p w:rsidR="00000000" w:rsidP="003E1D5D">
            <w:pPr>
              <w:pStyle w:val="ListBullet"/>
              <w:rPr>
                <w:lang w:val="en-NZ"/>
              </w:rPr>
            </w:pPr>
            <w:r w:rsidRPr="003E1D5D">
              <w:t>access to organisational policies and procedures.</w:t>
            </w:r>
          </w:p>
        </w:tc>
      </w:tr>
      <w:tr w:rsidTr="003E1D5D">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SpecialBold"/>
              </w:rPr>
              <w:t>Method 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r w:rsidRPr="003E1D5D">
              <w:t xml:space="preserve">A range of assessment methods should be used to assess practical skills and knowledge. The following examples are appropriate for this unit: </w:t>
            </w:r>
          </w:p>
          <w:p w:rsidR="00000000" w:rsidRPr="003E1D5D" w:rsidP="003E1D5D">
            <w:pPr>
              <w:pStyle w:val="ListBullet"/>
            </w:pPr>
            <w:r w:rsidRPr="003E1D5D">
              <w:t>evaluating an integrated activity, which combines the elements of competency for the unit, or a cluster of related units of competency</w:t>
            </w:r>
          </w:p>
          <w:p w:rsidR="00000000" w:rsidRPr="003E1D5D" w:rsidP="003E1D5D">
            <w:pPr>
              <w:pStyle w:val="ListBullet"/>
            </w:pPr>
            <w:r w:rsidRPr="003E1D5D">
              <w:t>observing processes and procedures in workplaces</w:t>
            </w:r>
          </w:p>
          <w:p w:rsidR="00000000" w:rsidRPr="003E1D5D" w:rsidP="003E1D5D">
            <w:pPr>
              <w:pStyle w:val="ListBullet"/>
            </w:pPr>
            <w:r w:rsidRPr="003E1D5D">
              <w:t>verbal or written questioning on underpinning knowledge and skills</w:t>
            </w:r>
          </w:p>
          <w:p w:rsidR="00000000" w:rsidRPr="003E1D5D" w:rsidP="003E1D5D">
            <w:pPr>
              <w:pStyle w:val="ListBullet"/>
            </w:pPr>
            <w:r w:rsidRPr="003E1D5D">
              <w:t>evalu</w:t>
            </w:r>
            <w:r w:rsidRPr="003E1D5D">
              <w:t>ating samples of work</w:t>
            </w:r>
          </w:p>
          <w:p w:rsidR="00000000" w:rsidRPr="003E1D5D" w:rsidP="003E1D5D">
            <w:pPr>
              <w:pStyle w:val="ListBullet"/>
            </w:pPr>
            <w:r w:rsidRPr="003E1D5D">
              <w:t>accessing and validating third party reports</w:t>
            </w:r>
          </w:p>
          <w:p w:rsidR="00000000" w:rsidP="003E1D5D">
            <w:pPr>
              <w:pStyle w:val="ListBullet"/>
              <w:rPr>
                <w:lang w:val="en-NZ"/>
              </w:rPr>
            </w:pPr>
            <w:r w:rsidRPr="003E1D5D">
              <w:t>setting and reviewing workplace projects and business simulations or scenarios.</w:t>
            </w:r>
          </w:p>
        </w:tc>
      </w:tr>
      <w:tr w:rsidTr="003E1D5D">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SpecialBold"/>
              </w:rPr>
              <w:t>Guidance information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BodyText"/>
            </w:pPr>
          </w:p>
        </w:tc>
      </w:tr>
    </w:tbl>
    <w:p w:rsidR="00000000" w:rsidRPr="003E1D5D" w:rsidP="003E1D5D">
      <w:pPr>
        <w:pStyle w:val="BodyText"/>
      </w:pPr>
    </w:p>
    <w:p w:rsidR="00000000" w:rsidRPr="003E1D5D" w:rsidP="003E1D5D">
      <w:pPr>
        <w:pStyle w:val="AllowPageBreak"/>
      </w:pPr>
    </w:p>
    <w:p w:rsidR="00000000" w:rsidRPr="003E1D5D" w:rsidP="003E1D5D">
      <w:pPr>
        <w:pStyle w:val="Heading1"/>
      </w:pPr>
      <w:bookmarkStart w:id="11" w:name="O_418247"/>
      <w:bookmarkEnd w:id="11"/>
      <w:r w:rsidRPr="003E1D5D">
        <w:t>Range Statement</w:t>
      </w:r>
    </w:p>
    <w:p w:rsidR="00000000" w:rsidRPr="003E1D5D" w:rsidP="003E1D5D">
      <w:pPr>
        <w:pStyle w:val="BodyText"/>
      </w:pPr>
      <w:r w:rsidRPr="003E1D5D">
        <w:rPr>
          <w:rStyle w:val="Emphasis"/>
        </w:rPr>
        <w:t>The range statement relates to the u</w:t>
      </w:r>
      <w:r w:rsidRPr="003E1D5D">
        <w:rPr>
          <w:rStyle w:val="Emphasis"/>
        </w:rPr>
        <w:t>nit of competency as a whole. It allows for different work environments and situations that may affect performance. Bold italicised wording, if used in the performance criteria, is detailed below. Essential operating conditions that may be present with tra</w:t>
      </w:r>
      <w:r w:rsidRPr="003E1D5D">
        <w:rPr>
          <w:rStyle w:val="Emphasis"/>
        </w:rPr>
        <w:t>ining and assessment (depending on the work situation, needs of the candidate, accessibility of the item, and local industry and regional contexts) may also be included.</w:t>
      </w:r>
    </w:p>
    <w:p w:rsidR="00000000" w:rsidRPr="003E1D5D" w:rsidP="003E1D5D">
      <w:pPr>
        <w:pStyle w:val="BodyText"/>
      </w:pPr>
    </w:p>
    <w:tbl>
      <w:tblPr>
        <w:tblW w:w="0" w:type="auto"/>
        <w:tblLayout w:type="fixed"/>
        <w:tblCellMar>
          <w:left w:w="62" w:type="dxa"/>
          <w:right w:w="62" w:type="dxa"/>
        </w:tblCellMar>
        <w:tblLook w:val="0000"/>
      </w:tblPr>
      <w:tblGrid>
        <w:gridCol w:w="3542"/>
        <w:gridCol w:w="5338"/>
      </w:tblGrid>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Life insurance policy</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disability income</w:t>
            </w:r>
          </w:p>
          <w:p w:rsidR="00000000" w:rsidRPr="003E1D5D" w:rsidP="003E1D5D">
            <w:pPr>
              <w:pStyle w:val="ListBullet"/>
            </w:pPr>
            <w:r w:rsidRPr="003E1D5D">
              <w:t>endowment</w:t>
            </w:r>
          </w:p>
          <w:p w:rsidR="00000000" w:rsidRPr="003E1D5D" w:rsidP="003E1D5D">
            <w:pPr>
              <w:pStyle w:val="ListBullet"/>
            </w:pPr>
            <w:r w:rsidRPr="003E1D5D">
              <w:t>term life (including terminal illness and Total and Permanent Disablement (TPD))</w:t>
            </w:r>
          </w:p>
          <w:p w:rsidR="00000000" w:rsidRPr="003E1D5D" w:rsidP="003E1D5D">
            <w:pPr>
              <w:pStyle w:val="ListBullet"/>
            </w:pPr>
            <w:r w:rsidRPr="003E1D5D">
              <w:t>trauma</w:t>
            </w:r>
          </w:p>
          <w:p w:rsidR="00000000" w:rsidP="003E1D5D">
            <w:pPr>
              <w:pStyle w:val="ListBullet"/>
              <w:rPr>
                <w:lang w:val="en-NZ"/>
              </w:rPr>
            </w:pPr>
            <w:r w:rsidRPr="003E1D5D">
              <w:t>whole of life.</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Valid</w:t>
            </w:r>
            <w:r w:rsidRPr="003E1D5D">
              <w:t xml:space="preserve"> must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policy exists</w:t>
            </w:r>
          </w:p>
          <w:p w:rsidR="00000000" w:rsidRPr="003E1D5D" w:rsidP="003E1D5D">
            <w:pPr>
              <w:pStyle w:val="ListBullet"/>
            </w:pPr>
            <w:r w:rsidRPr="003E1D5D">
              <w:t>policy is current</w:t>
            </w:r>
          </w:p>
          <w:p w:rsidR="00000000" w:rsidP="003E1D5D">
            <w:pPr>
              <w:pStyle w:val="ListBullet"/>
              <w:rPr>
                <w:lang w:val="en-NZ"/>
              </w:rPr>
            </w:pPr>
            <w:r w:rsidRPr="003E1D5D">
              <w:t>claimant is legally authorised to act on the policy.</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Documentation</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claim forms</w:t>
            </w:r>
          </w:p>
          <w:p w:rsidR="00000000" w:rsidRPr="003E1D5D" w:rsidP="003E1D5D">
            <w:pPr>
              <w:pStyle w:val="ListBullet"/>
            </w:pPr>
            <w:r w:rsidRPr="003E1D5D">
              <w:t>records of death</w:t>
            </w:r>
          </w:p>
          <w:p w:rsidR="00000000" w:rsidRPr="003E1D5D" w:rsidP="003E1D5D">
            <w:pPr>
              <w:pStyle w:val="ListBullet"/>
            </w:pPr>
            <w:r w:rsidRPr="003E1D5D">
              <w:t>records of disablement</w:t>
            </w:r>
          </w:p>
          <w:p w:rsidR="00000000" w:rsidRPr="003E1D5D" w:rsidP="003E1D5D">
            <w:pPr>
              <w:pStyle w:val="ListBullet"/>
            </w:pPr>
            <w:r w:rsidRPr="003E1D5D">
              <w:t>other medical records</w:t>
            </w:r>
          </w:p>
          <w:p w:rsidR="00000000" w:rsidP="003E1D5D">
            <w:pPr>
              <w:pStyle w:val="ListBullet"/>
              <w:rPr>
                <w:lang w:val="en-NZ"/>
              </w:rPr>
            </w:pPr>
            <w:r w:rsidRPr="003E1D5D">
              <w:t>statutory declarations and other such records.</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Complex claims</w:t>
            </w:r>
            <w:r w:rsidRPr="003E1D5D">
              <w:t xml:space="preserve"> may be claims that involve: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legal procedures, including those that involve working across international boundaries</w:t>
            </w:r>
          </w:p>
          <w:p w:rsidR="00000000" w:rsidRPr="003E1D5D" w:rsidP="003E1D5D">
            <w:pPr>
              <w:pStyle w:val="ListBullet"/>
            </w:pPr>
            <w:r w:rsidRPr="003E1D5D">
              <w:t>long-term settl</w:t>
            </w:r>
            <w:r w:rsidRPr="003E1D5D">
              <w:t>ements</w:t>
            </w:r>
          </w:p>
          <w:p w:rsidR="00000000" w:rsidRPr="003E1D5D" w:rsidP="003E1D5D">
            <w:pPr>
              <w:pStyle w:val="ListBullet"/>
            </w:pPr>
            <w:r w:rsidRPr="003E1D5D">
              <w:t>complex medical conditions</w:t>
            </w:r>
          </w:p>
          <w:p w:rsidR="00000000" w:rsidRPr="003E1D5D" w:rsidP="003E1D5D">
            <w:pPr>
              <w:pStyle w:val="ListBullet"/>
            </w:pPr>
            <w:r w:rsidRPr="003E1D5D">
              <w:t>complex technical determinations</w:t>
            </w:r>
          </w:p>
          <w:p w:rsidR="00000000" w:rsidRPr="003E1D5D" w:rsidP="003E1D5D">
            <w:pPr>
              <w:pStyle w:val="ListBullet"/>
            </w:pPr>
            <w:r w:rsidRPr="003E1D5D">
              <w:t>high monetary impact</w:t>
            </w:r>
          </w:p>
          <w:p w:rsidR="00000000" w:rsidP="003E1D5D">
            <w:pPr>
              <w:pStyle w:val="ListBullet"/>
              <w:rPr>
                <w:lang w:val="en-NZ"/>
              </w:rPr>
            </w:pPr>
            <w:r w:rsidRPr="003E1D5D">
              <w:t>an important client base.</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Procedures</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organisational complaints handling processes</w:t>
            </w:r>
          </w:p>
          <w:p w:rsidR="00000000" w:rsidRPr="003E1D5D" w:rsidP="003E1D5D">
            <w:pPr>
              <w:pStyle w:val="ListBullet"/>
            </w:pPr>
            <w:r w:rsidRPr="003E1D5D">
              <w:t>organisational customer service charter</w:t>
            </w:r>
          </w:p>
          <w:p w:rsidR="00000000" w:rsidRPr="003E1D5D" w:rsidP="003E1D5D">
            <w:pPr>
              <w:pStyle w:val="ListBullet"/>
            </w:pPr>
            <w:r w:rsidRPr="003E1D5D">
              <w:t>organisational guidelines</w:t>
            </w:r>
          </w:p>
          <w:p w:rsidR="00000000" w:rsidRPr="003E1D5D" w:rsidP="003E1D5D">
            <w:pPr>
              <w:pStyle w:val="ListBullet"/>
            </w:pPr>
            <w:r w:rsidRPr="003E1D5D">
              <w:t>organisational policy</w:t>
            </w:r>
          </w:p>
          <w:p w:rsidR="00000000" w:rsidRPr="003E1D5D" w:rsidP="003E1D5D">
            <w:pPr>
              <w:pStyle w:val="ListBullet"/>
            </w:pPr>
            <w:r w:rsidRPr="003E1D5D">
              <w:t>organisational privacy and confidentiality guidelines</w:t>
            </w:r>
          </w:p>
          <w:p w:rsidR="00000000" w:rsidP="003E1D5D">
            <w:pPr>
              <w:pStyle w:val="ListBullet"/>
              <w:rPr>
                <w:lang w:val="en-NZ"/>
              </w:rPr>
            </w:pPr>
            <w:r w:rsidRPr="003E1D5D">
              <w:t>organisational procedures.</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Payment criteria</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death (including terminal illness)</w:t>
            </w:r>
          </w:p>
          <w:p w:rsidR="00000000" w:rsidRPr="003E1D5D" w:rsidP="003E1D5D">
            <w:pPr>
              <w:pStyle w:val="ListBullet"/>
            </w:pPr>
            <w:r w:rsidRPr="003E1D5D">
              <w:t>invalidity (permanent or temporary disability)</w:t>
            </w:r>
          </w:p>
          <w:p w:rsidR="00000000" w:rsidP="003E1D5D">
            <w:pPr>
              <w:pStyle w:val="ListBullet"/>
              <w:rPr>
                <w:lang w:val="en-NZ"/>
              </w:rPr>
            </w:pPr>
            <w:r w:rsidRPr="003E1D5D">
              <w:t>trauma.</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Policy exclusions</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pre-existing illnesses</w:t>
            </w:r>
          </w:p>
          <w:p w:rsidR="00000000" w:rsidRPr="003E1D5D" w:rsidP="003E1D5D">
            <w:pPr>
              <w:pStyle w:val="ListBullet"/>
            </w:pPr>
            <w:r w:rsidRPr="003E1D5D">
              <w:t>medical conditions</w:t>
            </w:r>
          </w:p>
          <w:p w:rsidR="00000000" w:rsidP="003E1D5D">
            <w:pPr>
              <w:pStyle w:val="ListBullet"/>
              <w:rPr>
                <w:lang w:val="en-NZ"/>
              </w:rPr>
            </w:pPr>
            <w:r w:rsidRPr="003E1D5D">
              <w:t>high risk activities.</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Further information</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medical evidence</w:t>
            </w:r>
          </w:p>
          <w:p w:rsidR="00000000" w:rsidRPr="003E1D5D" w:rsidP="003E1D5D">
            <w:pPr>
              <w:pStyle w:val="ListBullet"/>
            </w:pPr>
            <w:r w:rsidRPr="003E1D5D">
              <w:t>financial evidence</w:t>
            </w:r>
          </w:p>
          <w:p w:rsidR="00000000" w:rsidRPr="003E1D5D" w:rsidP="003E1D5D">
            <w:pPr>
              <w:pStyle w:val="ListBullet"/>
            </w:pPr>
            <w:r w:rsidRPr="003E1D5D">
              <w:t>interview records</w:t>
            </w:r>
          </w:p>
          <w:p w:rsidR="00000000" w:rsidP="003E1D5D">
            <w:pPr>
              <w:pStyle w:val="ListBullet"/>
              <w:rPr>
                <w:lang w:val="en-NZ"/>
              </w:rPr>
            </w:pPr>
            <w:r w:rsidRPr="003E1D5D">
              <w:t>surveillance records.</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Specialists</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advisers</w:t>
            </w:r>
          </w:p>
          <w:p w:rsidR="00000000" w:rsidRPr="003E1D5D" w:rsidP="003E1D5D">
            <w:pPr>
              <w:pStyle w:val="ListBullet"/>
            </w:pPr>
            <w:r w:rsidRPr="003E1D5D">
              <w:t>investigators</w:t>
            </w:r>
          </w:p>
          <w:p w:rsidR="00000000" w:rsidRPr="003E1D5D" w:rsidP="003E1D5D">
            <w:pPr>
              <w:pStyle w:val="ListBullet"/>
            </w:pPr>
            <w:r w:rsidRPr="003E1D5D">
              <w:t>medical and related practitioners</w:t>
            </w:r>
          </w:p>
          <w:p w:rsidR="00000000" w:rsidRPr="003E1D5D" w:rsidP="003E1D5D">
            <w:pPr>
              <w:pStyle w:val="ListBullet"/>
            </w:pPr>
            <w:r w:rsidRPr="003E1D5D">
              <w:t>solicitors</w:t>
            </w:r>
          </w:p>
          <w:p w:rsidR="00000000" w:rsidP="003E1D5D">
            <w:pPr>
              <w:pStyle w:val="ListBullet"/>
              <w:rPr>
                <w:lang w:val="en-NZ"/>
              </w:rPr>
            </w:pPr>
            <w:r w:rsidRPr="003E1D5D">
              <w:t>forensic accountants.</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Ethical and regulatory requirements</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corporations legislation</w:t>
            </w:r>
          </w:p>
          <w:p w:rsidR="00000000" w:rsidRPr="003E1D5D" w:rsidP="003E1D5D">
            <w:pPr>
              <w:pStyle w:val="ListBullet"/>
            </w:pPr>
            <w:r w:rsidRPr="003E1D5D">
              <w:t>life insurance legislation</w:t>
            </w:r>
          </w:p>
          <w:p w:rsidR="00000000" w:rsidRPr="003E1D5D" w:rsidP="003E1D5D">
            <w:pPr>
              <w:pStyle w:val="ListBullet"/>
            </w:pPr>
            <w:r w:rsidRPr="003E1D5D">
              <w:t>privacy legislation</w:t>
            </w:r>
          </w:p>
          <w:p w:rsidR="00000000" w:rsidRPr="003E1D5D" w:rsidP="003E1D5D">
            <w:pPr>
              <w:pStyle w:val="ListBullet"/>
            </w:pPr>
            <w:r w:rsidRPr="003E1D5D">
              <w:t>Australian Securities and Investments Commission (ASIC) regulatory guides</w:t>
            </w:r>
          </w:p>
          <w:p w:rsidR="00000000" w:rsidRPr="003E1D5D" w:rsidP="003E1D5D">
            <w:pPr>
              <w:pStyle w:val="ListBullet"/>
            </w:pPr>
            <w:r w:rsidRPr="003E1D5D">
              <w:t>industry Codes of Practice</w:t>
            </w:r>
          </w:p>
          <w:p w:rsidR="00000000" w:rsidP="003E1D5D">
            <w:pPr>
              <w:pStyle w:val="ListBullet"/>
              <w:rPr>
                <w:lang w:val="en-NZ"/>
              </w:rPr>
            </w:pPr>
            <w:r w:rsidRPr="003E1D5D">
              <w:t>professional Codes of Practice.</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Appropriate stakeholders</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internal parties:</w:t>
            </w:r>
          </w:p>
          <w:p w:rsidR="00000000" w:rsidRPr="003E1D5D" w:rsidP="003E1D5D">
            <w:pPr>
              <w:pStyle w:val="ListBullet"/>
            </w:pPr>
            <w:r w:rsidRPr="003E1D5D">
              <w:t>administrators</w:t>
            </w:r>
          </w:p>
          <w:p w:rsidR="00000000" w:rsidRPr="003E1D5D" w:rsidP="003E1D5D">
            <w:pPr>
              <w:pStyle w:val="ListBullet"/>
            </w:pPr>
            <w:r w:rsidRPr="003E1D5D">
              <w:t>investigation agencies</w:t>
            </w:r>
          </w:p>
          <w:p w:rsidR="00000000" w:rsidRPr="003E1D5D" w:rsidP="003E1D5D">
            <w:pPr>
              <w:pStyle w:val="ListBullet"/>
            </w:pPr>
            <w:r w:rsidRPr="003E1D5D">
              <w:t>medical officers</w:t>
            </w:r>
          </w:p>
          <w:p w:rsidR="00000000" w:rsidRPr="003E1D5D" w:rsidP="003E1D5D">
            <w:pPr>
              <w:pStyle w:val="ListBullet"/>
            </w:pPr>
            <w:r w:rsidRPr="003E1D5D">
              <w:t>trustees</w:t>
            </w:r>
          </w:p>
          <w:p w:rsidR="00000000" w:rsidRPr="003E1D5D" w:rsidP="003E1D5D">
            <w:pPr>
              <w:pStyle w:val="ListBullet"/>
            </w:pPr>
            <w:r w:rsidRPr="003E1D5D">
              <w:t>c</w:t>
            </w:r>
            <w:r w:rsidRPr="003E1D5D">
              <w:t>lient and associated parties:</w:t>
            </w:r>
          </w:p>
          <w:p w:rsidR="00000000" w:rsidRPr="003E1D5D" w:rsidP="003E1D5D">
            <w:pPr>
              <w:pStyle w:val="ListBullet"/>
            </w:pPr>
            <w:r w:rsidRPr="003E1D5D">
              <w:t>assignees</w:t>
            </w:r>
          </w:p>
          <w:p w:rsidR="00000000" w:rsidRPr="003E1D5D" w:rsidP="003E1D5D">
            <w:pPr>
              <w:pStyle w:val="ListBullet"/>
            </w:pPr>
            <w:r w:rsidRPr="003E1D5D">
              <w:t>beneficiaries</w:t>
            </w:r>
          </w:p>
          <w:p w:rsidR="00000000" w:rsidRPr="003E1D5D" w:rsidP="003E1D5D">
            <w:pPr>
              <w:pStyle w:val="ListBullet"/>
            </w:pPr>
            <w:r w:rsidRPr="003E1D5D">
              <w:t>executors</w:t>
            </w:r>
          </w:p>
          <w:p w:rsidR="00000000" w:rsidRPr="003E1D5D" w:rsidP="003E1D5D">
            <w:pPr>
              <w:pStyle w:val="ListBullet"/>
            </w:pPr>
            <w:r w:rsidRPr="003E1D5D">
              <w:t>lawyers</w:t>
            </w:r>
          </w:p>
          <w:p w:rsidR="00000000" w:rsidRPr="003E1D5D" w:rsidP="003E1D5D">
            <w:pPr>
              <w:pStyle w:val="ListBullet"/>
            </w:pPr>
            <w:r w:rsidRPr="003E1D5D">
              <w:t>life insured</w:t>
            </w:r>
          </w:p>
          <w:p w:rsidR="00000000" w:rsidRPr="003E1D5D" w:rsidP="003E1D5D">
            <w:pPr>
              <w:pStyle w:val="ListBullet"/>
            </w:pPr>
            <w:r w:rsidRPr="003E1D5D">
              <w:t>next of kin</w:t>
            </w:r>
          </w:p>
          <w:p w:rsidR="00000000" w:rsidP="003E1D5D">
            <w:pPr>
              <w:pStyle w:val="ListBullet"/>
              <w:rPr>
                <w:lang w:val="en-NZ"/>
              </w:rPr>
            </w:pPr>
            <w:r w:rsidRPr="003E1D5D">
              <w:t>policy owners.</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Consequences</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loss or reduction of future life insurance cover</w:t>
            </w:r>
          </w:p>
          <w:p w:rsidR="00000000" w:rsidRPr="003E1D5D" w:rsidP="003E1D5D">
            <w:pPr>
              <w:pStyle w:val="ListBullet"/>
            </w:pPr>
            <w:r w:rsidRPr="003E1D5D">
              <w:t>termination of the present contract</w:t>
            </w:r>
          </w:p>
          <w:p w:rsidR="00000000" w:rsidP="003E1D5D">
            <w:pPr>
              <w:pStyle w:val="ListBullet"/>
              <w:rPr>
                <w:lang w:val="en-NZ"/>
              </w:rPr>
            </w:pPr>
            <w:r w:rsidRPr="003E1D5D">
              <w:t>inability to claim again for the same event under the present contract.</w:t>
            </w:r>
          </w:p>
        </w:tc>
      </w:tr>
      <w:tr w:rsidTr="003E1D5D">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D5D">
            <w:pPr>
              <w:pStyle w:val="BodyText"/>
              <w:rPr>
                <w:lang w:val="en-NZ"/>
              </w:rPr>
            </w:pPr>
            <w:r w:rsidRPr="003E1D5D">
              <w:rPr>
                <w:rStyle w:val="BoldandItalics"/>
              </w:rPr>
              <w:t>Policy discharge</w:t>
            </w:r>
            <w:r w:rsidRPr="003E1D5D">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D5D" w:rsidP="003E1D5D">
            <w:pPr>
              <w:pStyle w:val="ListBullet"/>
            </w:pPr>
            <w:r w:rsidRPr="003E1D5D">
              <w:t>acceptance by client of amount of settlement</w:t>
            </w:r>
          </w:p>
          <w:p w:rsidR="00000000" w:rsidRPr="003E1D5D" w:rsidP="003E1D5D">
            <w:pPr>
              <w:pStyle w:val="ListBullet"/>
            </w:pPr>
            <w:r w:rsidRPr="003E1D5D">
              <w:t>acceptance by client of timing of settlement</w:t>
            </w:r>
          </w:p>
          <w:p w:rsidR="00000000" w:rsidRPr="003E1D5D" w:rsidP="003E1D5D">
            <w:pPr>
              <w:pStyle w:val="ListBullet"/>
            </w:pPr>
            <w:r w:rsidRPr="003E1D5D">
              <w:t>acceptance by client of terms of settlement.</w:t>
            </w:r>
          </w:p>
        </w:tc>
      </w:tr>
    </w:tbl>
    <w:p w:rsidR="00000000" w:rsidRPr="003E1D5D" w:rsidP="003E1D5D">
      <w:pPr>
        <w:pStyle w:val="BodyText"/>
      </w:pPr>
    </w:p>
    <w:p w:rsidR="00000000" w:rsidRPr="003E1D5D" w:rsidP="003E1D5D">
      <w:pPr>
        <w:pStyle w:val="AllowPageBreak"/>
      </w:pPr>
    </w:p>
    <w:p w:rsidR="00000000" w:rsidRPr="003E1D5D" w:rsidP="003E1D5D">
      <w:pPr>
        <w:pStyle w:val="Heading1"/>
      </w:pPr>
      <w:bookmarkStart w:id="12" w:name="O_418248"/>
      <w:bookmarkEnd w:id="12"/>
      <w:r w:rsidRPr="003E1D5D">
        <w:t>Unit Sector(s)</w:t>
      </w:r>
    </w:p>
    <w:p w:rsidR="00000000" w:rsidRPr="003E1D5D" w:rsidP="003E1D5D">
      <w:pPr>
        <w:pStyle w:val="BodyText"/>
      </w:pPr>
      <w:r w:rsidRPr="003E1D5D">
        <w:t>Life insurance</w:t>
      </w:r>
    </w:p>
    <w:p w:rsidR="00000000" w:rsidRPr="003E1D5D" w:rsidP="003E1D5D"/>
    <w:sectPr w:rsidSect="003E1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D73" w:rsidP="00073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73" w:rsidP="003E1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3D73" w:rsidP="003E1D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3D73" w:rsidP="003E1D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D73" w:rsidP="00073D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73" w:rsidP="003E1D5D">
    <w:pPr>
      <w:pStyle w:val="Header"/>
      <w:framePr w:wrap="around"/>
    </w:pPr>
    <w:r>
      <w:fldChar w:fldCharType="begin"/>
    </w:r>
    <w:r>
      <w:instrText xml:space="preserve"> TITLE   \* MERGEFORMAT </w:instrText>
    </w:r>
    <w:r>
      <w:fldChar w:fldCharType="separate"/>
    </w:r>
    <w:r>
      <w:t>FNSILF504A Manage complex life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3D73" w:rsidP="003E1D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84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6E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E5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D5D"/>
    <w:pPr>
      <w:spacing w:before="360" w:after="60"/>
      <w:outlineLvl w:val="0"/>
    </w:pPr>
    <w:rPr>
      <w:sz w:val="32"/>
    </w:rPr>
  </w:style>
  <w:style w:type="paragraph" w:styleId="Heading2">
    <w:name w:val="heading 2"/>
    <w:basedOn w:val="HeadingBase"/>
    <w:next w:val="BodyText"/>
    <w:link w:val="Heading2Char"/>
    <w:qFormat/>
    <w:rsid w:val="003E1D5D"/>
    <w:pPr>
      <w:keepLines/>
      <w:spacing w:before="240" w:after="120"/>
      <w:outlineLvl w:val="1"/>
    </w:pPr>
    <w:rPr>
      <w:sz w:val="28"/>
      <w:szCs w:val="40"/>
    </w:rPr>
  </w:style>
  <w:style w:type="paragraph" w:styleId="Heading3">
    <w:name w:val="heading 3"/>
    <w:basedOn w:val="HeadingBase"/>
    <w:next w:val="BodyText"/>
    <w:link w:val="Heading3Char"/>
    <w:qFormat/>
    <w:rsid w:val="003E1D5D"/>
    <w:pPr>
      <w:spacing w:before="180" w:after="120"/>
      <w:outlineLvl w:val="2"/>
    </w:pPr>
    <w:rPr>
      <w:spacing w:val="-10"/>
      <w:kern w:val="32"/>
    </w:rPr>
  </w:style>
  <w:style w:type="paragraph" w:styleId="Heading4">
    <w:name w:val="heading 4"/>
    <w:basedOn w:val="HeadingBase"/>
    <w:next w:val="BodyText"/>
    <w:link w:val="Heading4Char"/>
    <w:qFormat/>
    <w:rsid w:val="003E1D5D"/>
    <w:pPr>
      <w:spacing w:before="160" w:after="120"/>
      <w:outlineLvl w:val="3"/>
    </w:pPr>
    <w:rPr>
      <w:sz w:val="22"/>
    </w:rPr>
  </w:style>
  <w:style w:type="paragraph" w:styleId="Heading5">
    <w:name w:val="heading 5"/>
    <w:basedOn w:val="HeadingBase"/>
    <w:next w:val="Normal"/>
    <w:link w:val="Heading5Char"/>
    <w:qFormat/>
    <w:rsid w:val="003E1D5D"/>
    <w:pPr>
      <w:spacing w:before="80"/>
      <w:outlineLvl w:val="4"/>
    </w:pPr>
    <w:rPr>
      <w:color w:val="918585"/>
      <w:sz w:val="20"/>
    </w:rPr>
  </w:style>
  <w:style w:type="paragraph" w:styleId="Heading6">
    <w:name w:val="heading 6"/>
    <w:basedOn w:val="HeadingBase"/>
    <w:next w:val="Normal"/>
    <w:link w:val="Heading6Char"/>
    <w:qFormat/>
    <w:rsid w:val="003E1D5D"/>
    <w:pPr>
      <w:spacing w:before="60"/>
      <w:outlineLvl w:val="5"/>
    </w:pPr>
    <w:rPr>
      <w:color w:val="918585"/>
      <w:sz w:val="20"/>
    </w:rPr>
  </w:style>
  <w:style w:type="paragraph" w:styleId="Heading7">
    <w:name w:val="heading 7"/>
    <w:basedOn w:val="Normal"/>
    <w:next w:val="Normal"/>
    <w:link w:val="Heading7Char"/>
    <w:qFormat/>
    <w:rsid w:val="003E1D5D"/>
    <w:pPr>
      <w:ind w:left="720"/>
      <w:outlineLvl w:val="6"/>
    </w:pPr>
    <w:rPr>
      <w:i/>
    </w:rPr>
  </w:style>
  <w:style w:type="paragraph" w:styleId="Heading8">
    <w:name w:val="heading 8"/>
    <w:basedOn w:val="Normal"/>
    <w:next w:val="Normal"/>
    <w:link w:val="Heading8Char"/>
    <w:qFormat/>
    <w:rsid w:val="003E1D5D"/>
    <w:pPr>
      <w:ind w:left="720"/>
      <w:outlineLvl w:val="7"/>
    </w:pPr>
    <w:rPr>
      <w:i/>
    </w:rPr>
  </w:style>
  <w:style w:type="paragraph" w:styleId="Heading9">
    <w:name w:val="heading 9"/>
    <w:basedOn w:val="Normal"/>
    <w:next w:val="Normal"/>
    <w:link w:val="Heading9Char"/>
    <w:qFormat/>
    <w:rsid w:val="003E1D5D"/>
    <w:pPr>
      <w:ind w:left="720"/>
      <w:outlineLvl w:val="8"/>
    </w:pPr>
    <w:rPr>
      <w:i/>
    </w:rPr>
  </w:style>
  <w:style w:type="character" w:default="1" w:styleId="DefaultParagraphFont">
    <w:name w:val="Default Paragraph Font"/>
    <w:uiPriority w:val="1"/>
    <w:unhideWhenUsed/>
    <w:rsid w:val="003E1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D5D"/>
  </w:style>
  <w:style w:type="character" w:customStyle="1" w:styleId="Heading1Char">
    <w:name w:val="Heading 1 Char"/>
    <w:basedOn w:val="DefaultParagraphFont"/>
    <w:link w:val="Heading1"/>
    <w:rsid w:val="003E1D5D"/>
    <w:rPr>
      <w:rFonts w:ascii="Times New Roman" w:eastAsia="Times New Roman" w:hAnsi="Times New Roman" w:cs="Times New Roman"/>
      <w:b/>
      <w:sz w:val="32"/>
      <w:szCs w:val="20"/>
      <w:lang w:eastAsia="en-US"/>
    </w:rPr>
  </w:style>
  <w:style w:type="paragraph" w:styleId="BodyText">
    <w:name w:val="Body Text"/>
    <w:basedOn w:val="Normal"/>
    <w:link w:val="BodyTextChar"/>
    <w:rsid w:val="003E1D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D5D"/>
    <w:rPr>
      <w:rFonts w:ascii="Times New Roman" w:eastAsia="Times New Roman" w:hAnsi="Times New Roman" w:cs="Times New Roman"/>
      <w:sz w:val="24"/>
      <w:lang w:val="en-US" w:eastAsia="en-US"/>
    </w:rPr>
  </w:style>
  <w:style w:type="paragraph" w:styleId="Footer">
    <w:name w:val="footer"/>
    <w:basedOn w:val="Normal"/>
    <w:link w:val="FooterChar"/>
    <w:rsid w:val="003E1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D5D"/>
    <w:rPr>
      <w:rFonts w:ascii="Times New Roman" w:eastAsia="Times New Roman" w:hAnsi="Times New Roman" w:cs="Times New Roman"/>
      <w:sz w:val="16"/>
      <w:lang w:val="en-US" w:eastAsia="en-US"/>
    </w:rPr>
  </w:style>
  <w:style w:type="paragraph" w:styleId="ListBullet">
    <w:name w:val="List Bullet"/>
    <w:basedOn w:val="List"/>
    <w:rsid w:val="003E1D5D"/>
    <w:pPr>
      <w:numPr>
        <w:numId w:val="13"/>
      </w:numPr>
      <w:tabs>
        <w:tab w:val="clear" w:pos="340"/>
      </w:tabs>
      <w:spacing w:before="40" w:after="40"/>
    </w:pPr>
  </w:style>
  <w:style w:type="character" w:customStyle="1" w:styleId="SpecialBold">
    <w:name w:val="Special Bold"/>
    <w:basedOn w:val="DefaultParagraphFont"/>
    <w:rsid w:val="003E1D5D"/>
    <w:rPr>
      <w:b/>
      <w:spacing w:val="0"/>
    </w:rPr>
  </w:style>
  <w:style w:type="paragraph" w:styleId="ListBullet2">
    <w:name w:val="List Bullet 2"/>
    <w:basedOn w:val="List2"/>
    <w:rsid w:val="003E1D5D"/>
    <w:pPr>
      <w:numPr>
        <w:numId w:val="14"/>
      </w:numPr>
      <w:tabs>
        <w:tab w:val="clear" w:pos="680"/>
      </w:tabs>
    </w:pPr>
  </w:style>
  <w:style w:type="paragraph" w:styleId="Header">
    <w:name w:val="header"/>
    <w:basedOn w:val="Normal"/>
    <w:link w:val="HeaderChar"/>
    <w:rsid w:val="003E1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D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1D5D"/>
    <w:rPr>
      <w:i/>
    </w:rPr>
  </w:style>
  <w:style w:type="paragraph" w:customStyle="1" w:styleId="SuperHeading">
    <w:name w:val="SuperHeading"/>
    <w:basedOn w:val="Normal"/>
    <w:rsid w:val="003E1D5D"/>
    <w:pPr>
      <w:spacing w:before="240" w:after="120"/>
      <w:outlineLvl w:val="0"/>
    </w:pPr>
    <w:rPr>
      <w:rFonts w:ascii="Times New Roman" w:hAnsi="Times New Roman"/>
      <w:b/>
      <w:sz w:val="28"/>
    </w:rPr>
  </w:style>
  <w:style w:type="paragraph" w:customStyle="1" w:styleId="AllowPageBreak">
    <w:name w:val="AllowPageBreak"/>
    <w:rsid w:val="003E1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1D5D"/>
    <w:rPr>
      <w:b/>
      <w:i/>
      <w:u w:val="none"/>
    </w:rPr>
  </w:style>
  <w:style w:type="character" w:customStyle="1" w:styleId="Heading2Char">
    <w:name w:val="Heading 2 Char"/>
    <w:basedOn w:val="DefaultParagraphFont"/>
    <w:link w:val="Heading2"/>
    <w:rsid w:val="003E1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D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D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D5D"/>
    <w:rPr>
      <w:rFonts w:ascii="Courier New" w:eastAsia="Times New Roman" w:hAnsi="Courier New" w:cs="Times New Roman"/>
      <w:i/>
      <w:szCs w:val="20"/>
      <w:lang w:val="en-US" w:eastAsia="en-US"/>
    </w:rPr>
  </w:style>
  <w:style w:type="paragraph" w:customStyle="1" w:styleId="HeadingBase">
    <w:name w:val="Heading Base"/>
    <w:rsid w:val="003E1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D5D"/>
    <w:pPr>
      <w:tabs>
        <w:tab w:val="right" w:leader="dot" w:pos="9072"/>
      </w:tabs>
      <w:ind w:left="567"/>
    </w:pPr>
    <w:rPr>
      <w:szCs w:val="22"/>
    </w:rPr>
  </w:style>
  <w:style w:type="paragraph" w:customStyle="1" w:styleId="TOCBase">
    <w:name w:val="TOC Base"/>
    <w:rsid w:val="003E1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D5D"/>
    <w:pPr>
      <w:tabs>
        <w:tab w:val="right" w:leader="dot" w:pos="9072"/>
      </w:tabs>
      <w:spacing w:before="40" w:after="40"/>
      <w:ind w:left="284"/>
    </w:pPr>
    <w:rPr>
      <w:rFonts w:ascii="Times New Roman" w:hAnsi="Times New Roman"/>
    </w:rPr>
  </w:style>
  <w:style w:type="paragraph" w:styleId="TOC1">
    <w:name w:val="toc 1"/>
    <w:basedOn w:val="TOCBase"/>
    <w:next w:val="Normal"/>
    <w:rsid w:val="003E1D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D5D"/>
    <w:pPr>
      <w:spacing w:before="5040"/>
      <w:jc w:val="center"/>
    </w:pPr>
    <w:rPr>
      <w:sz w:val="48"/>
      <w:szCs w:val="72"/>
      <w:lang w:val="en-US"/>
    </w:rPr>
  </w:style>
  <w:style w:type="character" w:customStyle="1" w:styleId="TitleChar">
    <w:name w:val="Title Char"/>
    <w:basedOn w:val="DefaultParagraphFont"/>
    <w:link w:val="Title"/>
    <w:rsid w:val="003E1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D5D"/>
    <w:pPr>
      <w:tabs>
        <w:tab w:val="left" w:pos="3600"/>
        <w:tab w:val="left" w:pos="3958"/>
      </w:tabs>
    </w:pPr>
  </w:style>
  <w:style w:type="paragraph" w:styleId="List">
    <w:name w:val="List"/>
    <w:basedOn w:val="BodyText"/>
    <w:next w:val="BodyText"/>
    <w:rsid w:val="003E1D5D"/>
    <w:pPr>
      <w:tabs>
        <w:tab w:val="left" w:pos="340"/>
      </w:tabs>
      <w:spacing w:before="60" w:after="60"/>
      <w:ind w:left="340" w:hanging="340"/>
    </w:pPr>
  </w:style>
  <w:style w:type="paragraph" w:customStyle="1" w:styleId="Note">
    <w:name w:val="Note"/>
    <w:basedOn w:val="BodyText"/>
    <w:rsid w:val="003E1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D5D"/>
    <w:pPr>
      <w:framePr w:wrap="auto" w:hAnchor="text" w:y="6049"/>
    </w:pPr>
    <w:rPr>
      <w:color w:val="000000"/>
      <w:sz w:val="40"/>
    </w:rPr>
  </w:style>
  <w:style w:type="paragraph" w:customStyle="1" w:styleId="TOCTitle">
    <w:name w:val="TOCTitle"/>
    <w:basedOn w:val="Heading1"/>
    <w:rsid w:val="003E1D5D"/>
    <w:pPr>
      <w:spacing w:after="240"/>
      <w:jc w:val="center"/>
      <w:outlineLvl w:val="9"/>
    </w:pPr>
    <w:rPr>
      <w:caps/>
    </w:rPr>
  </w:style>
  <w:style w:type="paragraph" w:customStyle="1" w:styleId="Version">
    <w:name w:val="Version"/>
    <w:rsid w:val="003E1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D5D"/>
    <w:pPr>
      <w:keepNext w:val="0"/>
      <w:tabs>
        <w:tab w:val="right" w:pos="4176"/>
      </w:tabs>
      <w:ind w:left="198" w:hanging="198"/>
    </w:pPr>
    <w:rPr>
      <w:rFonts w:ascii="Garamond" w:hAnsi="Garamond"/>
    </w:rPr>
  </w:style>
  <w:style w:type="paragraph" w:styleId="IndexHeading">
    <w:name w:val="index heading"/>
    <w:basedOn w:val="Normal"/>
    <w:next w:val="Index1"/>
    <w:semiHidden/>
    <w:rsid w:val="003E1D5D"/>
    <w:pPr>
      <w:spacing w:before="120" w:after="120"/>
    </w:pPr>
    <w:rPr>
      <w:rFonts w:ascii="Arial" w:hAnsi="Arial"/>
      <w:b/>
      <w:color w:val="918585"/>
      <w:sz w:val="24"/>
    </w:rPr>
  </w:style>
  <w:style w:type="paragraph" w:customStyle="1" w:styleId="Chapter">
    <w:name w:val="Chapter"/>
    <w:basedOn w:val="Normal"/>
    <w:rsid w:val="003E1D5D"/>
    <w:pPr>
      <w:spacing w:before="240"/>
    </w:pPr>
    <w:rPr>
      <w:rFonts w:ascii="Times New Roman" w:hAnsi="Times New Roman"/>
      <w:smallCaps/>
      <w:spacing w:val="80"/>
      <w:sz w:val="28"/>
    </w:rPr>
  </w:style>
  <w:style w:type="paragraph" w:customStyle="1" w:styleId="InChapter">
    <w:name w:val="InChapter"/>
    <w:basedOn w:val="Heading3"/>
    <w:rsid w:val="003E1D5D"/>
    <w:pPr>
      <w:spacing w:after="240"/>
      <w:outlineLvl w:val="9"/>
    </w:pPr>
    <w:rPr>
      <w:noProof/>
    </w:rPr>
  </w:style>
  <w:style w:type="paragraph" w:styleId="Index2">
    <w:name w:val="index 2"/>
    <w:basedOn w:val="Normal"/>
    <w:next w:val="Normal"/>
    <w:semiHidden/>
    <w:rsid w:val="003E1D5D"/>
    <w:pPr>
      <w:tabs>
        <w:tab w:val="right" w:pos="4176"/>
      </w:tabs>
      <w:ind w:left="568" w:hanging="284"/>
    </w:pPr>
    <w:rPr>
      <w:rFonts w:ascii="Garamond" w:hAnsi="Garamond"/>
    </w:rPr>
  </w:style>
  <w:style w:type="paragraph" w:customStyle="1" w:styleId="Byline">
    <w:name w:val="Byline"/>
    <w:rsid w:val="003E1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D5D"/>
    <w:pPr>
      <w:tabs>
        <w:tab w:val="clear" w:pos="3600"/>
        <w:tab w:val="clear" w:pos="3958"/>
      </w:tabs>
      <w:jc w:val="right"/>
    </w:pPr>
  </w:style>
  <w:style w:type="paragraph" w:styleId="Caption">
    <w:name w:val="caption"/>
    <w:basedOn w:val="BodyText"/>
    <w:next w:val="Normal"/>
    <w:qFormat/>
    <w:rsid w:val="003E1D5D"/>
    <w:pPr>
      <w:framePr w:w="2268" w:hSpace="181" w:vSpace="181" w:wrap="around" w:vAnchor="text" w:hAnchor="page" w:x="1135" w:y="285" w:anchorLock="1"/>
    </w:pPr>
    <w:rPr>
      <w:i/>
    </w:rPr>
  </w:style>
  <w:style w:type="paragraph" w:customStyle="1" w:styleId="MiniTOCTitle">
    <w:name w:val="MiniTOCTitle"/>
    <w:basedOn w:val="Heading4"/>
    <w:rsid w:val="003E1D5D"/>
    <w:pPr>
      <w:spacing w:before="240"/>
      <w:outlineLvl w:val="9"/>
    </w:pPr>
    <w:rPr>
      <w:noProof/>
      <w:sz w:val="24"/>
    </w:rPr>
  </w:style>
  <w:style w:type="paragraph" w:customStyle="1" w:styleId="MiniTOCItem">
    <w:name w:val="MiniTOCItem"/>
    <w:basedOn w:val="ListBullet"/>
    <w:rsid w:val="003E1D5D"/>
    <w:pPr>
      <w:numPr>
        <w:numId w:val="0"/>
      </w:numPr>
      <w:tabs>
        <w:tab w:val="right" w:leader="dot" w:pos="6521"/>
      </w:tabs>
      <w:spacing w:before="0" w:after="0"/>
    </w:pPr>
  </w:style>
  <w:style w:type="paragraph" w:customStyle="1" w:styleId="TOFTitle">
    <w:name w:val="TOFTitle"/>
    <w:basedOn w:val="TOCTitle"/>
    <w:rsid w:val="003E1D5D"/>
  </w:style>
  <w:style w:type="paragraph" w:styleId="TableofFigures">
    <w:name w:val="table of figures"/>
    <w:basedOn w:val="Normal"/>
    <w:next w:val="Normal"/>
    <w:semiHidden/>
    <w:rsid w:val="003E1D5D"/>
    <w:pPr>
      <w:tabs>
        <w:tab w:val="right" w:leader="dot" w:pos="9072"/>
      </w:tabs>
      <w:ind w:left="970" w:hanging="403"/>
    </w:pPr>
    <w:rPr>
      <w:rFonts w:ascii="Times New Roman" w:hAnsi="Times New Roman"/>
      <w:b/>
    </w:rPr>
  </w:style>
  <w:style w:type="paragraph" w:styleId="ListNumber">
    <w:name w:val="List Number"/>
    <w:basedOn w:val="List"/>
    <w:rsid w:val="003E1D5D"/>
    <w:pPr>
      <w:numPr>
        <w:numId w:val="11"/>
      </w:numPr>
    </w:pPr>
  </w:style>
  <w:style w:type="character" w:customStyle="1" w:styleId="WingdingSymbols">
    <w:name w:val="Wingding Symbols"/>
    <w:rsid w:val="003E1D5D"/>
    <w:rPr>
      <w:rFonts w:ascii="Wingdings" w:hAnsi="Wingdings"/>
    </w:rPr>
  </w:style>
  <w:style w:type="paragraph" w:customStyle="1" w:styleId="TableHeading">
    <w:name w:val="Table Heading"/>
    <w:basedOn w:val="HeadingBase"/>
    <w:rsid w:val="003E1D5D"/>
    <w:pPr>
      <w:keepLines/>
      <w:pBdr>
        <w:bottom w:val="single" w:sz="6" w:space="1" w:color="918585"/>
      </w:pBdr>
      <w:spacing w:before="240"/>
    </w:pPr>
  </w:style>
  <w:style w:type="character" w:customStyle="1" w:styleId="HotSpot">
    <w:name w:val="HotSpot"/>
    <w:rsid w:val="003E1D5D"/>
    <w:rPr>
      <w:color w:val="0033CC"/>
      <w:u w:val="none"/>
    </w:rPr>
  </w:style>
  <w:style w:type="paragraph" w:customStyle="1" w:styleId="BodyTextRight">
    <w:name w:val="Body Text Right"/>
    <w:basedOn w:val="BodyText"/>
    <w:rsid w:val="003E1D5D"/>
    <w:pPr>
      <w:spacing w:before="0" w:after="0"/>
      <w:jc w:val="right"/>
    </w:pPr>
  </w:style>
  <w:style w:type="paragraph" w:styleId="Index3">
    <w:name w:val="index 3"/>
    <w:basedOn w:val="ListNumber2"/>
    <w:next w:val="Normal"/>
    <w:semiHidden/>
    <w:rsid w:val="003E1D5D"/>
    <w:pPr>
      <w:numPr>
        <w:numId w:val="0"/>
      </w:numPr>
      <w:tabs>
        <w:tab w:val="right" w:leader="dot" w:pos="4176"/>
      </w:tabs>
    </w:pPr>
  </w:style>
  <w:style w:type="paragraph" w:styleId="ListNumber2">
    <w:name w:val="List Number 2"/>
    <w:basedOn w:val="List2"/>
    <w:rsid w:val="003E1D5D"/>
    <w:pPr>
      <w:numPr>
        <w:numId w:val="10"/>
      </w:numPr>
      <w:tabs>
        <w:tab w:val="clear" w:pos="1060"/>
      </w:tabs>
    </w:pPr>
  </w:style>
  <w:style w:type="paragraph" w:customStyle="1" w:styleId="MarginNote">
    <w:name w:val="Margin Note"/>
    <w:basedOn w:val="BodyText"/>
    <w:rsid w:val="003E1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D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D5D"/>
    <w:rPr>
      <w:sz w:val="32"/>
    </w:rPr>
  </w:style>
  <w:style w:type="paragraph" w:customStyle="1" w:styleId="HeadingProcedure">
    <w:name w:val="Heading Procedure"/>
    <w:basedOn w:val="HeadingBase"/>
    <w:next w:val="Normal"/>
    <w:rsid w:val="003E1D5D"/>
    <w:pPr>
      <w:tabs>
        <w:tab w:val="left" w:pos="0"/>
      </w:tabs>
      <w:spacing w:before="120" w:after="60"/>
    </w:pPr>
    <w:rPr>
      <w:i/>
      <w:color w:val="918585"/>
      <w:sz w:val="22"/>
    </w:rPr>
  </w:style>
  <w:style w:type="paragraph" w:customStyle="1" w:styleId="TableBodyText">
    <w:name w:val="Table Body Text"/>
    <w:basedOn w:val="BodyText"/>
    <w:rsid w:val="003E1D5D"/>
    <w:pPr>
      <w:spacing w:before="60" w:after="60"/>
    </w:pPr>
  </w:style>
  <w:style w:type="paragraph" w:styleId="ListContinue">
    <w:name w:val="List Continue"/>
    <w:basedOn w:val="List"/>
    <w:rsid w:val="003E1D5D"/>
    <w:pPr>
      <w:ind w:firstLine="0"/>
    </w:pPr>
  </w:style>
  <w:style w:type="paragraph" w:customStyle="1" w:styleId="ListNote">
    <w:name w:val="List Note"/>
    <w:basedOn w:val="List"/>
    <w:rsid w:val="003E1D5D"/>
    <w:pPr>
      <w:pBdr>
        <w:top w:val="single" w:sz="6" w:space="2" w:color="918585"/>
        <w:bottom w:val="single" w:sz="6" w:space="2" w:color="918585"/>
      </w:pBdr>
      <w:tabs>
        <w:tab w:val="left" w:pos="1021"/>
      </w:tabs>
      <w:ind w:firstLine="0"/>
    </w:pPr>
  </w:style>
  <w:style w:type="paragraph" w:customStyle="1" w:styleId="Warning">
    <w:name w:val="Warning"/>
    <w:basedOn w:val="BodyText"/>
    <w:rsid w:val="003E1D5D"/>
    <w:pPr>
      <w:shd w:val="clear" w:color="auto" w:fill="D9D9D9"/>
      <w:tabs>
        <w:tab w:val="left" w:pos="992"/>
      </w:tabs>
      <w:ind w:left="119" w:right="119"/>
    </w:pPr>
    <w:rPr>
      <w:sz w:val="20"/>
    </w:rPr>
  </w:style>
  <w:style w:type="paragraph" w:customStyle="1" w:styleId="MarginIcons">
    <w:name w:val="Margin Icons"/>
    <w:basedOn w:val="BodyText"/>
    <w:rsid w:val="003E1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D5D"/>
    <w:rPr>
      <w:rFonts w:ascii="Courier New" w:hAnsi="Courier New"/>
    </w:rPr>
  </w:style>
  <w:style w:type="paragraph" w:customStyle="1" w:styleId="NoteBullet">
    <w:name w:val="Note Bullet"/>
    <w:basedOn w:val="Note"/>
    <w:rsid w:val="003E1D5D"/>
    <w:pPr>
      <w:tabs>
        <w:tab w:val="clear" w:pos="680"/>
      </w:tabs>
      <w:spacing w:before="60" w:after="60"/>
    </w:pPr>
  </w:style>
  <w:style w:type="paragraph" w:customStyle="1" w:styleId="SubHeading2">
    <w:name w:val="SubHeading2"/>
    <w:basedOn w:val="HeadingBase"/>
    <w:rsid w:val="003E1D5D"/>
    <w:pPr>
      <w:spacing w:before="240" w:after="60"/>
    </w:pPr>
    <w:rPr>
      <w:sz w:val="20"/>
    </w:rPr>
  </w:style>
  <w:style w:type="paragraph" w:customStyle="1" w:styleId="SubHeading1">
    <w:name w:val="SubHeading1"/>
    <w:basedOn w:val="HeadingBase"/>
    <w:rsid w:val="003E1D5D"/>
    <w:pPr>
      <w:spacing w:before="240" w:after="60"/>
    </w:pPr>
    <w:rPr>
      <w:color w:val="918585"/>
      <w:sz w:val="22"/>
    </w:rPr>
  </w:style>
  <w:style w:type="paragraph" w:customStyle="1" w:styleId="SideHeading">
    <w:name w:val="Side Heading"/>
    <w:basedOn w:val="HeadingBase"/>
    <w:rsid w:val="003E1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D5D"/>
    <w:pPr>
      <w:numPr>
        <w:numId w:val="12"/>
      </w:numPr>
    </w:pPr>
  </w:style>
  <w:style w:type="paragraph" w:styleId="PlainText">
    <w:name w:val="Plain Text"/>
    <w:basedOn w:val="Normal"/>
    <w:link w:val="PlainTextChar"/>
    <w:rsid w:val="003E1D5D"/>
    <w:rPr>
      <w:sz w:val="20"/>
    </w:rPr>
  </w:style>
  <w:style w:type="character" w:customStyle="1" w:styleId="PlainTextChar">
    <w:name w:val="Plain Text Char"/>
    <w:basedOn w:val="DefaultParagraphFont"/>
    <w:link w:val="PlainText"/>
    <w:rsid w:val="003E1D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D5D"/>
    <w:rPr>
      <w:b/>
      <w:smallCaps/>
    </w:rPr>
  </w:style>
  <w:style w:type="paragraph" w:customStyle="1" w:styleId="TableListNumber">
    <w:name w:val="Table List Number"/>
    <w:basedOn w:val="ListNumber"/>
    <w:rsid w:val="003E1D5D"/>
    <w:pPr>
      <w:numPr>
        <w:numId w:val="0"/>
      </w:numPr>
    </w:pPr>
  </w:style>
  <w:style w:type="paragraph" w:styleId="TOC4">
    <w:name w:val="toc 4"/>
    <w:basedOn w:val="TOCBase"/>
    <w:next w:val="Normal"/>
    <w:semiHidden/>
    <w:rsid w:val="003E1D5D"/>
    <w:pPr>
      <w:tabs>
        <w:tab w:val="right" w:leader="dot" w:pos="9071"/>
      </w:tabs>
      <w:ind w:left="1701"/>
    </w:pPr>
  </w:style>
  <w:style w:type="paragraph" w:customStyle="1" w:styleId="ListAlpha">
    <w:name w:val="List Alpha"/>
    <w:basedOn w:val="List"/>
    <w:rsid w:val="003E1D5D"/>
    <w:pPr>
      <w:numPr>
        <w:numId w:val="9"/>
      </w:numPr>
    </w:pPr>
  </w:style>
  <w:style w:type="paragraph" w:customStyle="1" w:styleId="ListAlpha2">
    <w:name w:val="List Alpha 2"/>
    <w:basedOn w:val="List2"/>
    <w:rsid w:val="003E1D5D"/>
    <w:pPr>
      <w:numPr>
        <w:numId w:val="8"/>
      </w:numPr>
    </w:pPr>
  </w:style>
  <w:style w:type="paragraph" w:styleId="List2">
    <w:name w:val="List 2"/>
    <w:basedOn w:val="BodyText"/>
    <w:rsid w:val="003E1D5D"/>
    <w:pPr>
      <w:tabs>
        <w:tab w:val="left" w:pos="680"/>
      </w:tabs>
      <w:spacing w:before="60" w:after="60"/>
      <w:ind w:left="680" w:hanging="340"/>
    </w:pPr>
  </w:style>
  <w:style w:type="paragraph" w:styleId="List3">
    <w:name w:val="List 3"/>
    <w:basedOn w:val="BodyText"/>
    <w:rsid w:val="003E1D5D"/>
    <w:pPr>
      <w:tabs>
        <w:tab w:val="left" w:pos="1021"/>
      </w:tabs>
      <w:spacing w:before="60" w:after="60"/>
      <w:ind w:left="1020" w:hanging="340"/>
    </w:pPr>
  </w:style>
  <w:style w:type="paragraph" w:styleId="List4">
    <w:name w:val="List 4"/>
    <w:basedOn w:val="BodyText"/>
    <w:rsid w:val="003E1D5D"/>
    <w:pPr>
      <w:tabs>
        <w:tab w:val="left" w:pos="1361"/>
      </w:tabs>
      <w:spacing w:before="60" w:after="60"/>
      <w:ind w:left="1361" w:hanging="340"/>
    </w:pPr>
  </w:style>
  <w:style w:type="paragraph" w:styleId="List5">
    <w:name w:val="List 5"/>
    <w:basedOn w:val="BodyText"/>
    <w:rsid w:val="003E1D5D"/>
    <w:pPr>
      <w:tabs>
        <w:tab w:val="left" w:pos="1701"/>
      </w:tabs>
      <w:spacing w:before="60" w:after="60"/>
      <w:ind w:left="1701" w:hanging="340"/>
    </w:pPr>
  </w:style>
  <w:style w:type="paragraph" w:styleId="ListBullet3">
    <w:name w:val="List Bullet 3"/>
    <w:basedOn w:val="List3"/>
    <w:rsid w:val="003E1D5D"/>
    <w:pPr>
      <w:numPr>
        <w:numId w:val="15"/>
      </w:numPr>
      <w:tabs>
        <w:tab w:val="clear" w:pos="1021"/>
      </w:tabs>
      <w:ind w:left="1037" w:hanging="357"/>
    </w:pPr>
  </w:style>
  <w:style w:type="paragraph" w:styleId="ListBullet4">
    <w:name w:val="List Bullet 4"/>
    <w:basedOn w:val="List4"/>
    <w:rsid w:val="003E1D5D"/>
    <w:pPr>
      <w:numPr>
        <w:numId w:val="3"/>
      </w:numPr>
    </w:pPr>
  </w:style>
  <w:style w:type="paragraph" w:styleId="ListBullet5">
    <w:name w:val="List Bullet 5"/>
    <w:basedOn w:val="List5"/>
    <w:rsid w:val="003E1D5D"/>
    <w:pPr>
      <w:numPr>
        <w:numId w:val="4"/>
      </w:numPr>
    </w:pPr>
  </w:style>
  <w:style w:type="paragraph" w:styleId="ListContinue2">
    <w:name w:val="List Continue 2"/>
    <w:basedOn w:val="List2"/>
    <w:rsid w:val="003E1D5D"/>
    <w:pPr>
      <w:ind w:firstLine="0"/>
    </w:pPr>
  </w:style>
  <w:style w:type="paragraph" w:styleId="ListContinue3">
    <w:name w:val="List Continue 3"/>
    <w:basedOn w:val="List3"/>
    <w:rsid w:val="003E1D5D"/>
    <w:pPr>
      <w:ind w:left="1021" w:firstLine="0"/>
    </w:pPr>
  </w:style>
  <w:style w:type="paragraph" w:styleId="ListContinue4">
    <w:name w:val="List Continue 4"/>
    <w:basedOn w:val="List4"/>
    <w:rsid w:val="003E1D5D"/>
    <w:pPr>
      <w:ind w:firstLine="0"/>
    </w:pPr>
  </w:style>
  <w:style w:type="paragraph" w:styleId="ListContinue5">
    <w:name w:val="List Continue 5"/>
    <w:basedOn w:val="List5"/>
    <w:rsid w:val="003E1D5D"/>
    <w:pPr>
      <w:ind w:firstLine="0"/>
    </w:pPr>
  </w:style>
  <w:style w:type="paragraph" w:styleId="ListNumber3">
    <w:name w:val="List Number 3"/>
    <w:basedOn w:val="List3"/>
    <w:rsid w:val="003E1D5D"/>
    <w:pPr>
      <w:numPr>
        <w:numId w:val="5"/>
      </w:numPr>
    </w:pPr>
  </w:style>
  <w:style w:type="paragraph" w:styleId="ListNumber4">
    <w:name w:val="List Number 4"/>
    <w:basedOn w:val="List4"/>
    <w:rsid w:val="003E1D5D"/>
    <w:pPr>
      <w:numPr>
        <w:numId w:val="6"/>
      </w:numPr>
    </w:pPr>
  </w:style>
  <w:style w:type="paragraph" w:styleId="ListNumber5">
    <w:name w:val="List Number 5"/>
    <w:basedOn w:val="List5"/>
    <w:rsid w:val="003E1D5D"/>
    <w:pPr>
      <w:numPr>
        <w:numId w:val="7"/>
      </w:numPr>
    </w:pPr>
  </w:style>
  <w:style w:type="paragraph" w:styleId="BlockText">
    <w:name w:val="Block Text"/>
    <w:basedOn w:val="Normal"/>
    <w:rsid w:val="003E1D5D"/>
    <w:pPr>
      <w:spacing w:after="120"/>
      <w:ind w:left="1440" w:right="1440"/>
    </w:pPr>
  </w:style>
  <w:style w:type="character" w:customStyle="1" w:styleId="Subscript">
    <w:name w:val="Subscript"/>
    <w:basedOn w:val="DefaultParagraphFont"/>
    <w:rsid w:val="003E1D5D"/>
    <w:rPr>
      <w:sz w:val="16"/>
      <w:vertAlign w:val="subscript"/>
    </w:rPr>
  </w:style>
  <w:style w:type="character" w:customStyle="1" w:styleId="Superscript">
    <w:name w:val="Superscript"/>
    <w:basedOn w:val="DefaultParagraphFont"/>
    <w:rsid w:val="003E1D5D"/>
    <w:rPr>
      <w:sz w:val="16"/>
      <w:vertAlign w:val="superscript"/>
    </w:rPr>
  </w:style>
  <w:style w:type="character" w:customStyle="1" w:styleId="Symbols">
    <w:name w:val="Symbols"/>
    <w:basedOn w:val="DefaultParagraphFont"/>
    <w:rsid w:val="003E1D5D"/>
    <w:rPr>
      <w:rFonts w:ascii="Symbol" w:hAnsi="Symbol"/>
    </w:rPr>
  </w:style>
  <w:style w:type="character" w:customStyle="1" w:styleId="MenuOptions">
    <w:name w:val="Menu Options"/>
    <w:basedOn w:val="DefaultParagraphFont"/>
    <w:rsid w:val="003E1D5D"/>
    <w:rPr>
      <w:rFonts w:ascii="Arial Narrow" w:hAnsi="Arial Narrow"/>
      <w:smallCaps/>
    </w:rPr>
  </w:style>
  <w:style w:type="character" w:customStyle="1" w:styleId="Buttons">
    <w:name w:val="Buttons"/>
    <w:basedOn w:val="DefaultParagraphFont"/>
    <w:rsid w:val="003E1D5D"/>
    <w:rPr>
      <w:b/>
    </w:rPr>
  </w:style>
  <w:style w:type="character" w:customStyle="1" w:styleId="Underlined">
    <w:name w:val="Underlined"/>
    <w:basedOn w:val="DefaultParagraphFont"/>
    <w:rsid w:val="003E1D5D"/>
    <w:rPr>
      <w:u w:val="single"/>
    </w:rPr>
  </w:style>
  <w:style w:type="paragraph" w:customStyle="1" w:styleId="TableBodyTextRight">
    <w:name w:val="Table Body Text Right"/>
    <w:basedOn w:val="TableBodyText"/>
    <w:rsid w:val="003E1D5D"/>
    <w:pPr>
      <w:widowControl w:val="0"/>
      <w:autoSpaceDE w:val="0"/>
      <w:autoSpaceDN w:val="0"/>
      <w:adjustRightInd w:val="0"/>
      <w:jc w:val="right"/>
    </w:pPr>
    <w:rPr>
      <w:rFonts w:cs="Arial"/>
      <w:szCs w:val="18"/>
    </w:rPr>
  </w:style>
  <w:style w:type="paragraph" w:customStyle="1" w:styleId="CopyrightText">
    <w:name w:val="Copyright Text"/>
    <w:basedOn w:val="BodyText"/>
    <w:rsid w:val="003E1D5D"/>
    <w:rPr>
      <w:sz w:val="18"/>
    </w:rPr>
  </w:style>
  <w:style w:type="paragraph" w:customStyle="1" w:styleId="BodySmallRight">
    <w:name w:val="Body Small Right"/>
    <w:basedOn w:val="BodyTextRight"/>
    <w:rsid w:val="003E1D5D"/>
    <w:rPr>
      <w:sz w:val="18"/>
      <w:szCs w:val="18"/>
    </w:rPr>
  </w:style>
  <w:style w:type="paragraph" w:customStyle="1" w:styleId="MarginEdition">
    <w:name w:val="Margin Edition"/>
    <w:basedOn w:val="MarginNote"/>
    <w:rsid w:val="003E1D5D"/>
    <w:pPr>
      <w:spacing w:before="0" w:after="0"/>
    </w:pPr>
    <w:rPr>
      <w:rFonts w:ascii="Times New Roman" w:hAnsi="Times New Roman"/>
      <w:color w:val="999999"/>
    </w:rPr>
  </w:style>
  <w:style w:type="paragraph" w:customStyle="1" w:styleId="Spacer">
    <w:name w:val="Spacer"/>
    <w:basedOn w:val="Normal"/>
    <w:rsid w:val="003E1D5D"/>
    <w:rPr>
      <w:sz w:val="2"/>
      <w:szCs w:val="2"/>
    </w:rPr>
  </w:style>
  <w:style w:type="character" w:customStyle="1" w:styleId="Small">
    <w:name w:val="Small"/>
    <w:basedOn w:val="DefaultParagraphFont"/>
    <w:rsid w:val="003E1D5D"/>
    <w:rPr>
      <w:sz w:val="16"/>
    </w:rPr>
  </w:style>
  <w:style w:type="paragraph" w:customStyle="1" w:styleId="WideTable">
    <w:name w:val="Wide Table"/>
    <w:basedOn w:val="Normal"/>
    <w:rsid w:val="003E1D5D"/>
    <w:pPr>
      <w:ind w:left="-1418"/>
    </w:pPr>
    <w:rPr>
      <w:sz w:val="2"/>
      <w:szCs w:val="2"/>
    </w:rPr>
  </w:style>
  <w:style w:type="character" w:styleId="PageNumber">
    <w:name w:val="page number"/>
    <w:basedOn w:val="DefaultParagraphFont"/>
    <w:rsid w:val="003E1D5D"/>
  </w:style>
  <w:style w:type="paragraph" w:styleId="Quote">
    <w:name w:val="Quote"/>
    <w:basedOn w:val="Heading1"/>
    <w:link w:val="QuoteChar"/>
    <w:qFormat/>
    <w:rsid w:val="003E1D5D"/>
    <w:rPr>
      <w:b w:val="0"/>
      <w:sz w:val="72"/>
      <w:szCs w:val="72"/>
      <w:lang w:val="en-NZ"/>
    </w:rPr>
  </w:style>
  <w:style w:type="character" w:customStyle="1" w:styleId="QuoteChar">
    <w:name w:val="Quote Char"/>
    <w:basedOn w:val="DefaultParagraphFont"/>
    <w:link w:val="Quote"/>
    <w:rsid w:val="003E1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D5D"/>
    <w:pPr>
      <w:pageBreakBefore/>
    </w:pPr>
  </w:style>
  <w:style w:type="paragraph" w:customStyle="1" w:styleId="Border">
    <w:name w:val="Border"/>
    <w:basedOn w:val="Normal"/>
    <w:qFormat/>
    <w:rsid w:val="003E1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D5D"/>
    <w:rPr>
      <w:b/>
      <w:bCs/>
      <w:i/>
      <w:iCs/>
      <w:color w:val="auto"/>
    </w:rPr>
  </w:style>
  <w:style w:type="paragraph" w:styleId="IntenseQuote">
    <w:name w:val="Intense Quote"/>
    <w:basedOn w:val="Normal"/>
    <w:next w:val="Normal"/>
    <w:link w:val="IntenseQuoteChar"/>
    <w:uiPriority w:val="30"/>
    <w:qFormat/>
    <w:rsid w:val="003E1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D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D5D"/>
    <w:rPr>
      <w:smallCaps/>
      <w:color w:val="auto"/>
      <w:u w:val="single"/>
    </w:rPr>
  </w:style>
  <w:style w:type="character" w:styleId="IntenseReference">
    <w:name w:val="Intense Reference"/>
    <w:basedOn w:val="DefaultParagraphFont"/>
    <w:uiPriority w:val="32"/>
    <w:qFormat/>
    <w:rsid w:val="003E1D5D"/>
    <w:rPr>
      <w:b/>
      <w:bCs/>
      <w:smallCaps/>
      <w:color w:val="auto"/>
      <w:spacing w:val="5"/>
      <w:u w:val="single"/>
    </w:rPr>
  </w:style>
  <w:style w:type="paragraph" w:customStyle="1" w:styleId="2ColumnHeading">
    <w:name w:val="2Column Heading"/>
    <w:basedOn w:val="BodyText"/>
    <w:qFormat/>
    <w:rsid w:val="003E1D5D"/>
    <w:pPr>
      <w:spacing w:after="60"/>
      <w:ind w:left="-2268"/>
    </w:pPr>
    <w:rPr>
      <w:b/>
    </w:rPr>
  </w:style>
  <w:style w:type="paragraph" w:customStyle="1" w:styleId="Heading1TOC">
    <w:name w:val="Heading1 TOC"/>
    <w:basedOn w:val="Normal"/>
    <w:qFormat/>
    <w:rsid w:val="003E1D5D"/>
    <w:pPr>
      <w:spacing w:before="240" w:after="120"/>
    </w:pPr>
    <w:rPr>
      <w:rFonts w:ascii="Times New Roman" w:hAnsi="Times New Roman"/>
      <w:b/>
      <w:sz w:val="32"/>
    </w:rPr>
  </w:style>
  <w:style w:type="paragraph" w:customStyle="1" w:styleId="Heading2TOC">
    <w:name w:val="Heading2 TOC"/>
    <w:basedOn w:val="Normal"/>
    <w:qFormat/>
    <w:rsid w:val="003E1D5D"/>
    <w:pPr>
      <w:spacing w:before="240" w:after="60"/>
    </w:pPr>
    <w:rPr>
      <w:rFonts w:ascii="Times New Roman" w:hAnsi="Times New Roman"/>
      <w:b/>
      <w:sz w:val="28"/>
    </w:rPr>
  </w:style>
  <w:style w:type="character" w:customStyle="1" w:styleId="Underline">
    <w:name w:val="Underline"/>
    <w:basedOn w:val="DefaultParagraphFont"/>
    <w:qFormat/>
    <w:rsid w:val="003E1D5D"/>
    <w:rPr>
      <w:u w:val="single"/>
    </w:rPr>
  </w:style>
  <w:style w:type="paragraph" w:styleId="BalloonText">
    <w:name w:val="Balloon Text"/>
    <w:basedOn w:val="Normal"/>
    <w:link w:val="BalloonTextChar"/>
    <w:rsid w:val="003E1D5D"/>
    <w:rPr>
      <w:rFonts w:ascii="Tahoma" w:hAnsi="Tahoma" w:cs="Tahoma"/>
      <w:sz w:val="16"/>
      <w:szCs w:val="16"/>
    </w:rPr>
  </w:style>
  <w:style w:type="character" w:customStyle="1" w:styleId="BalloonTextChar">
    <w:name w:val="Balloon Text Char"/>
    <w:basedOn w:val="DefaultParagraphFont"/>
    <w:link w:val="BalloonText"/>
    <w:rsid w:val="003E1D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D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D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8366</Characters>
  <Application>Microsoft Office Word</Application>
  <DocSecurity>0</DocSecurity>
  <Lines>292</Lines>
  <Paragraphs>196</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FNSILF504A Manage complex life insurance claims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2012-05-26T16:24:00Z</dcterms:created>
  <dcterms:modified xsi:type="dcterms:W3CDTF">2012-05-26T16:24:00Z</dcterms:modified>
</cp:coreProperties>
</file>