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B7F" w:rsidP="00711B7F">
      <w:pPr>
        <w:pStyle w:val="Title"/>
      </w:pPr>
      <w:r>
        <w:fldChar w:fldCharType="begin"/>
      </w:r>
      <w:r>
        <w:instrText xml:space="preserve"> TITLE   \* MERGEFORMAT </w:instrText>
      </w:r>
      <w:r>
        <w:fldChar w:fldCharType="separate"/>
      </w:r>
      <w:r>
        <w:t>FNSILF407A Settle life insurance claims</w:t>
      </w:r>
      <w:r>
        <w:fldChar w:fldCharType="end"/>
      </w:r>
    </w:p>
    <w:p w:rsidR="00711B7F" w:rsidP="00711B7F">
      <w:pPr>
        <w:pStyle w:val="Version"/>
        <w:sectPr w:rsidSect="006A70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0BE" w:rsidP="006A70BE">
      <w:pPr>
        <w:pStyle w:val="SuperHeading"/>
      </w:pPr>
      <w:r w:rsidRPr="006A70BE">
        <w:t>FNSILF407A Settle life insurance claims</w:t>
      </w:r>
    </w:p>
    <w:p w:rsidR="00000000" w:rsidRPr="006A70BE" w:rsidP="006A70BE">
      <w:pPr>
        <w:pStyle w:val="Heading1"/>
      </w:pPr>
      <w:bookmarkStart w:id="1" w:name="O_418177"/>
      <w:bookmarkEnd w:id="1"/>
      <w:r w:rsidRPr="006A70BE">
        <w:t>Modification History</w:t>
      </w:r>
    </w:p>
    <w:tbl>
      <w:tblPr>
        <w:tblW w:w="0" w:type="auto"/>
        <w:tblLayout w:type="fixed"/>
        <w:tblCellMar>
          <w:left w:w="62" w:type="dxa"/>
          <w:right w:w="62" w:type="dxa"/>
        </w:tblCellMar>
        <w:tblLook w:val="0000"/>
      </w:tblPr>
      <w:tblGrid>
        <w:gridCol w:w="3105"/>
        <w:gridCol w:w="5775"/>
      </w:tblGrid>
      <w:tr w:rsidTr="006A70BE">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BodyText"/>
            </w:pPr>
            <w:r w:rsidRPr="006A70BE">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SpecialBold"/>
              </w:rPr>
              <w:t>Comments</w:t>
            </w:r>
          </w:p>
        </w:tc>
      </w:tr>
      <w:tr w:rsidTr="006A70BE">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BodyText"/>
            </w:pPr>
            <w:r w:rsidRPr="006A70BE">
              <w:t xml:space="preserve">This Unit of Competency first released with </w:t>
            </w:r>
            <w:r w:rsidRPr="006A70BE">
              <w:rPr>
                <w:rStyle w:val="Emphasis"/>
              </w:rPr>
              <w:t>FNS10 Financial Services Training Package version 3.0</w:t>
            </w:r>
            <w:r w:rsidRPr="006A70BE">
              <w:t>.</w:t>
            </w:r>
          </w:p>
        </w:tc>
      </w:tr>
    </w:tbl>
    <w:p w:rsidR="00000000" w:rsidRPr="006A70BE" w:rsidP="006A70BE">
      <w:pPr>
        <w:pStyle w:val="BodyText"/>
      </w:pPr>
    </w:p>
    <w:p w:rsidR="00000000" w:rsidRPr="006A70BE" w:rsidP="006A70BE">
      <w:pPr>
        <w:pStyle w:val="AllowPageBreak"/>
      </w:pPr>
    </w:p>
    <w:p w:rsidR="00000000" w:rsidRPr="006A70BE" w:rsidP="006A70BE">
      <w:pPr>
        <w:pStyle w:val="Heading1"/>
      </w:pPr>
      <w:bookmarkStart w:id="2" w:name="O_418178"/>
      <w:bookmarkEnd w:id="2"/>
      <w:r w:rsidRPr="006A70BE">
        <w:t>Unit Descriptor</w:t>
      </w:r>
    </w:p>
    <w:p w:rsidR="00000000" w:rsidRPr="006A70BE" w:rsidP="006A70BE">
      <w:pPr>
        <w:pStyle w:val="BodyText"/>
      </w:pPr>
      <w:r w:rsidRPr="006A70BE">
        <w:t>This unit describes the performance outcomes, skills and knowledge required to calculate benefits and settle claims made under risk-based life insurance policies.</w:t>
      </w:r>
    </w:p>
    <w:p w:rsidR="00000000" w:rsidRPr="006A70BE" w:rsidP="006A70BE">
      <w:pPr>
        <w:pStyle w:val="AllowPageBreak"/>
      </w:pPr>
    </w:p>
    <w:p w:rsidR="00000000" w:rsidRPr="006A70BE" w:rsidP="006A70BE">
      <w:pPr>
        <w:pStyle w:val="Heading1"/>
      </w:pPr>
      <w:bookmarkStart w:id="3" w:name="O_418179"/>
      <w:bookmarkEnd w:id="3"/>
      <w:r w:rsidRPr="006A70BE">
        <w:t>Application of the Unit</w:t>
      </w:r>
    </w:p>
    <w:p w:rsidR="00000000" w:rsidRPr="006A70BE" w:rsidP="006A70BE">
      <w:pPr>
        <w:pStyle w:val="BodyText"/>
      </w:pPr>
      <w:r w:rsidRPr="006A70BE">
        <w:t>This unit applies to those processing and settling claims against insurance policies covering life risks.</w:t>
      </w:r>
    </w:p>
    <w:p w:rsidR="00000000" w:rsidRPr="006A70BE" w:rsidP="006A70BE">
      <w:pPr>
        <w:pStyle w:val="AllowPageBreak"/>
      </w:pPr>
    </w:p>
    <w:p w:rsidR="00000000" w:rsidRPr="006A70BE" w:rsidP="006A70BE">
      <w:pPr>
        <w:pStyle w:val="Heading1"/>
      </w:pPr>
      <w:bookmarkStart w:id="4" w:name="O_418180"/>
      <w:bookmarkEnd w:id="4"/>
      <w:r w:rsidRPr="006A70BE">
        <w:t>Licensing/Regulatory Information</w:t>
      </w:r>
    </w:p>
    <w:p w:rsidR="00000000" w:rsidRPr="006A70BE" w:rsidP="006A70BE">
      <w:pPr>
        <w:pStyle w:val="BodyText"/>
      </w:pPr>
      <w:r w:rsidRPr="006A70BE">
        <w:t>No licensing, legislative, regulatory or certification requirements apply to this unit at the time o</w:t>
      </w:r>
      <w:r w:rsidRPr="006A70BE">
        <w:t>f publication.</w:t>
      </w:r>
    </w:p>
    <w:p w:rsidR="00000000" w:rsidRPr="006A70BE" w:rsidP="006A70BE">
      <w:pPr>
        <w:pStyle w:val="AllowPageBreak"/>
      </w:pPr>
    </w:p>
    <w:p w:rsidR="00000000" w:rsidRPr="006A70BE" w:rsidP="006A70BE">
      <w:pPr>
        <w:pStyle w:val="Heading1"/>
      </w:pPr>
      <w:bookmarkStart w:id="5" w:name="O_418181"/>
      <w:bookmarkEnd w:id="5"/>
      <w:r w:rsidRPr="006A70BE">
        <w:t>Pre-Requisites</w:t>
      </w:r>
    </w:p>
    <w:p w:rsidR="00000000" w:rsidRPr="006A70BE" w:rsidP="006A70BE">
      <w:pPr>
        <w:pStyle w:val="BodyText"/>
      </w:pPr>
      <w:r w:rsidRPr="006A70BE">
        <w:t>Not applicable.</w:t>
      </w:r>
    </w:p>
    <w:p w:rsidR="00000000" w:rsidRPr="006A70BE" w:rsidP="006A70BE">
      <w:pPr>
        <w:pStyle w:val="AllowPageBreak"/>
      </w:pPr>
    </w:p>
    <w:p w:rsidR="00000000" w:rsidRPr="006A70BE" w:rsidP="006A70BE">
      <w:pPr>
        <w:pStyle w:val="Heading1"/>
      </w:pPr>
      <w:bookmarkStart w:id="6" w:name="O_418182"/>
      <w:bookmarkEnd w:id="6"/>
      <w:r w:rsidRPr="006A70BE">
        <w:t>Employability Skills Information</w:t>
      </w:r>
    </w:p>
    <w:p w:rsidR="00000000" w:rsidRPr="006A70BE" w:rsidP="006A70BE">
      <w:pPr>
        <w:pStyle w:val="BodyText"/>
      </w:pPr>
      <w:r w:rsidRPr="006A70BE">
        <w:t>This unit contains employability skills.</w:t>
      </w:r>
    </w:p>
    <w:p w:rsidR="00000000" w:rsidRPr="006A70BE" w:rsidP="006A70BE">
      <w:pPr>
        <w:pStyle w:val="AllowPageBreak"/>
      </w:pPr>
    </w:p>
    <w:p w:rsidR="00000000" w:rsidRPr="006A70BE" w:rsidP="006A70BE">
      <w:pPr>
        <w:pStyle w:val="Heading1"/>
      </w:pPr>
      <w:bookmarkStart w:id="7" w:name="O_418183"/>
      <w:bookmarkEnd w:id="7"/>
      <w:r w:rsidRPr="006A70BE">
        <w:t>Elements and Performance Criteria Pre-Content</w:t>
      </w:r>
    </w:p>
    <w:tbl>
      <w:tblPr>
        <w:tblW w:w="0" w:type="auto"/>
        <w:tblLayout w:type="fixed"/>
        <w:tblCellMar>
          <w:left w:w="62" w:type="dxa"/>
          <w:right w:w="62" w:type="dxa"/>
        </w:tblCellMar>
        <w:tblLook w:val="0000"/>
      </w:tblPr>
      <w:tblGrid>
        <w:gridCol w:w="2505"/>
        <w:gridCol w:w="6375"/>
      </w:tblGrid>
      <w:tr w:rsidTr="006A70BE">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A70BE" w:rsidP="006A70BE">
            <w:pPr>
              <w:pStyle w:val="BodyText"/>
            </w:pPr>
            <w:r w:rsidRPr="006A70BE">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A70BE">
            <w:pPr>
              <w:pStyle w:val="BodyText"/>
              <w:rPr>
                <w:lang w:val="en-NZ"/>
              </w:rPr>
            </w:pPr>
            <w:r w:rsidRPr="006A70BE">
              <w:rPr>
                <w:rStyle w:val="SpecialBold"/>
              </w:rPr>
              <w:t>Performance Criteria</w:t>
            </w:r>
          </w:p>
        </w:tc>
      </w:tr>
      <w:tr w:rsidTr="006A70BE">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A70BE" w:rsidP="006A70BE">
            <w:pPr>
              <w:pStyle w:val="BodyText"/>
            </w:pPr>
            <w:r w:rsidRPr="006A70BE">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A70BE" w:rsidP="006A70BE">
            <w:pPr>
              <w:pStyle w:val="BodyText"/>
            </w:pPr>
            <w:r w:rsidRPr="006A70BE">
              <w:rPr>
                <w:rStyle w:val="Emphasis"/>
              </w:rPr>
              <w:t>Performance criteria describe the performance needed to demonstrate achievement of the element. Where bold italicised text is used, further information is detailed in the required skills and</w:t>
            </w:r>
            <w:r w:rsidRPr="006A70BE">
              <w:rPr>
                <w:rStyle w:val="Emphasis"/>
              </w:rPr>
              <w:t xml:space="preserve"> knowledge section and the range statement. Assessment of performance is to be consistent with the evidence guide.</w:t>
            </w:r>
          </w:p>
        </w:tc>
      </w:tr>
    </w:tbl>
    <w:p w:rsidR="00000000" w:rsidRPr="006A70BE" w:rsidP="006A70BE">
      <w:pPr>
        <w:pStyle w:val="BodyText"/>
      </w:pPr>
    </w:p>
    <w:p w:rsidR="00000000" w:rsidRPr="006A70BE" w:rsidP="006A70BE">
      <w:pPr>
        <w:pStyle w:val="AllowPageBreak"/>
      </w:pPr>
    </w:p>
    <w:p w:rsidR="00000000" w:rsidRPr="006A70BE" w:rsidP="006A70BE">
      <w:pPr>
        <w:pStyle w:val="Heading1"/>
      </w:pPr>
      <w:bookmarkStart w:id="8" w:name="O_418184"/>
      <w:bookmarkEnd w:id="8"/>
      <w:r w:rsidRPr="006A70BE">
        <w:t>Elements and Performance Criteria</w:t>
      </w:r>
    </w:p>
    <w:tbl>
      <w:tblPr>
        <w:tblW w:w="0" w:type="auto"/>
        <w:tblLayout w:type="fixed"/>
        <w:tblCellMar>
          <w:left w:w="62" w:type="dxa"/>
          <w:right w:w="62" w:type="dxa"/>
        </w:tblCellMar>
        <w:tblLook w:val="0000"/>
      </w:tblPr>
      <w:tblGrid>
        <w:gridCol w:w="2493"/>
        <w:gridCol w:w="6387"/>
      </w:tblGrid>
      <w:tr w:rsidTr="006A70BE">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t>1. Review claim settlement advice</w:t>
            </w:r>
          </w:p>
        </w:tc>
        <w:tc>
          <w:tcPr>
            <w:tcW w:w="6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BodyText"/>
            </w:pPr>
            <w:r w:rsidRPr="006A70BE">
              <w:t xml:space="preserve">1.1 Receive settlement advice for a claim against </w:t>
            </w:r>
            <w:r w:rsidRPr="006A70BE">
              <w:rPr>
                <w:rStyle w:val="BoldandItalics"/>
              </w:rPr>
              <w:t>a ri</w:t>
            </w:r>
            <w:r w:rsidRPr="006A70BE">
              <w:rPr>
                <w:rStyle w:val="BoldandItalics"/>
              </w:rPr>
              <w:t>sk-based life insurance policy</w:t>
            </w:r>
          </w:p>
          <w:p w:rsidR="00000000" w:rsidRPr="006A70BE" w:rsidP="006A70BE">
            <w:pPr>
              <w:pStyle w:val="BodyText"/>
            </w:pPr>
            <w:r w:rsidRPr="006A70BE">
              <w:t xml:space="preserve">1.2 Check that </w:t>
            </w:r>
            <w:r w:rsidRPr="006A70BE">
              <w:rPr>
                <w:rStyle w:val="BoldandItalics"/>
              </w:rPr>
              <w:t>documentation</w:t>
            </w:r>
            <w:r w:rsidRPr="006A70BE">
              <w:t xml:space="preserve"> is correct and complete in accordance with </w:t>
            </w:r>
            <w:r w:rsidRPr="006A70BE">
              <w:rPr>
                <w:rStyle w:val="BoldandItalics"/>
              </w:rPr>
              <w:t>procedures</w:t>
            </w:r>
          </w:p>
          <w:p w:rsidR="00000000" w:rsidP="006A70BE">
            <w:pPr>
              <w:pStyle w:val="BodyText"/>
              <w:rPr>
                <w:lang w:val="en-NZ"/>
              </w:rPr>
            </w:pPr>
            <w:r w:rsidRPr="006A70BE">
              <w:t>1.3 Confirm that organisational authority levels have been observed</w:t>
            </w:r>
          </w:p>
        </w:tc>
      </w:tr>
      <w:tr w:rsidTr="006A70BE">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t>2. Calculate benefits</w:t>
            </w:r>
          </w:p>
        </w:tc>
        <w:tc>
          <w:tcPr>
            <w:tcW w:w="6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BodyText"/>
            </w:pPr>
            <w:r w:rsidRPr="006A70BE">
              <w:t>2.1 Identify the extent of liabilit</w:t>
            </w:r>
            <w:r w:rsidRPr="006A70BE">
              <w:t xml:space="preserve">y on the basis of collected </w:t>
            </w:r>
            <w:r w:rsidRPr="006A70BE">
              <w:rPr>
                <w:rStyle w:val="BoldandItalics"/>
              </w:rPr>
              <w:t>evidence</w:t>
            </w:r>
            <w:r w:rsidRPr="006A70BE">
              <w:t xml:space="preserve"> and the terms and conditions of the </w:t>
            </w:r>
            <w:r w:rsidRPr="006A70BE">
              <w:rPr>
                <w:rStyle w:val="BoldandItalics"/>
              </w:rPr>
              <w:t>life insurance policy</w:t>
            </w:r>
          </w:p>
          <w:p w:rsidR="00000000" w:rsidP="006A70BE">
            <w:pPr>
              <w:pStyle w:val="BodyText"/>
              <w:rPr>
                <w:lang w:val="en-NZ"/>
              </w:rPr>
            </w:pPr>
            <w:r w:rsidRPr="006A70BE">
              <w:t>2.2 Calculate and check benefits payable in accordance with procedures</w:t>
            </w:r>
          </w:p>
        </w:tc>
      </w:tr>
      <w:tr w:rsidTr="006A70BE">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t>3. Finalise claim settlement</w:t>
            </w:r>
          </w:p>
        </w:tc>
        <w:tc>
          <w:tcPr>
            <w:tcW w:w="6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BodyText"/>
            </w:pPr>
            <w:r w:rsidRPr="006A70BE">
              <w:t>3.1 Advise client of the consequences of proceeding with the</w:t>
            </w:r>
            <w:r w:rsidRPr="006A70BE">
              <w:t xml:space="preserve"> payment in accordance with procedures</w:t>
            </w:r>
          </w:p>
          <w:p w:rsidR="00000000" w:rsidRPr="006A70BE" w:rsidP="006A70BE">
            <w:pPr>
              <w:pStyle w:val="BodyText"/>
            </w:pPr>
            <w:r w:rsidRPr="006A70BE">
              <w:t>3.2 Obtain policy discharge as appropriate</w:t>
            </w:r>
          </w:p>
          <w:p w:rsidR="00000000" w:rsidRPr="006A70BE" w:rsidP="006A70BE">
            <w:pPr>
              <w:pStyle w:val="BodyText"/>
            </w:pPr>
            <w:r w:rsidRPr="006A70BE">
              <w:t>3.3 Confirm method of payment with claimant</w:t>
            </w:r>
          </w:p>
          <w:p w:rsidR="00000000" w:rsidRPr="006A70BE" w:rsidP="006A70BE">
            <w:pPr>
              <w:pStyle w:val="BodyText"/>
            </w:pPr>
            <w:r w:rsidRPr="006A70BE">
              <w:t>3.4 Enter and confirm payment information on appropriate systems to make payment</w:t>
            </w:r>
          </w:p>
          <w:p w:rsidR="00000000" w:rsidRPr="006A70BE" w:rsidP="006A70BE">
            <w:pPr>
              <w:pStyle w:val="BodyText"/>
            </w:pPr>
            <w:r w:rsidRPr="006A70BE">
              <w:t>3.5 Communicate settlement details to appropriate</w:t>
            </w:r>
            <w:r w:rsidRPr="006A70BE">
              <w:t xml:space="preserve"> stakeholders in accordance with procedures and regulatory requirements</w:t>
            </w:r>
          </w:p>
          <w:p w:rsidR="00000000" w:rsidRPr="006A70BE" w:rsidP="006A70BE">
            <w:pPr>
              <w:pStyle w:val="BodyText"/>
            </w:pPr>
            <w:r w:rsidRPr="006A70BE">
              <w:t>3.6 Update records and file documentation in accordance with procedures and regulatory requirements</w:t>
            </w:r>
          </w:p>
        </w:tc>
      </w:tr>
    </w:tbl>
    <w:p w:rsidR="00000000" w:rsidRPr="006A70BE" w:rsidP="006A70BE">
      <w:pPr>
        <w:pStyle w:val="BodyText"/>
      </w:pPr>
    </w:p>
    <w:p w:rsidR="00000000" w:rsidRPr="006A70BE" w:rsidP="006A70BE">
      <w:pPr>
        <w:pStyle w:val="AllowPageBreak"/>
      </w:pPr>
    </w:p>
    <w:p w:rsidR="00000000" w:rsidRPr="006A70BE" w:rsidP="006A70BE">
      <w:pPr>
        <w:pStyle w:val="Heading1"/>
      </w:pPr>
      <w:bookmarkStart w:id="9" w:name="O_418185"/>
      <w:bookmarkEnd w:id="9"/>
      <w:r w:rsidRPr="006A70BE">
        <w:t>Required Skills and Knowledge</w:t>
      </w:r>
    </w:p>
    <w:p w:rsidR="00000000" w:rsidRPr="006A70BE" w:rsidP="006A70BE">
      <w:pPr>
        <w:pStyle w:val="BodyText"/>
      </w:pPr>
      <w:r w:rsidRPr="006A70BE">
        <w:rPr>
          <w:rStyle w:val="Emphasis"/>
        </w:rPr>
        <w:t>This section describes the skills a</w:t>
      </w:r>
      <w:r w:rsidRPr="006A70BE">
        <w:rPr>
          <w:rStyle w:val="Emphasis"/>
        </w:rPr>
        <w:t>nd knowledge required for this unit.</w:t>
      </w:r>
    </w:p>
    <w:p w:rsidR="00000000" w:rsidRPr="006A70BE" w:rsidP="006A70BE">
      <w:pPr>
        <w:pStyle w:val="BodyText"/>
      </w:pPr>
    </w:p>
    <w:p w:rsidR="00000000" w:rsidRPr="006A70BE" w:rsidP="006A70BE">
      <w:pPr>
        <w:pStyle w:val="BodyText"/>
      </w:pPr>
      <w:r w:rsidRPr="006A70BE">
        <w:rPr>
          <w:rStyle w:val="SpecialBold"/>
        </w:rPr>
        <w:t>Required skills</w:t>
      </w:r>
    </w:p>
    <w:p w:rsidR="00000000" w:rsidRPr="006A70BE" w:rsidP="006A70BE">
      <w:pPr>
        <w:pStyle w:val="ListBullet"/>
      </w:pPr>
      <w:r w:rsidRPr="006A70BE">
        <w:t>communication skills to:</w:t>
      </w:r>
    </w:p>
    <w:p w:rsidR="00000000" w:rsidRPr="006A70BE" w:rsidP="006A70BE">
      <w:pPr>
        <w:pStyle w:val="ListBullet2"/>
      </w:pPr>
      <w:r w:rsidRPr="006A70BE">
        <w:t>gather and check information</w:t>
      </w:r>
    </w:p>
    <w:p w:rsidR="00000000" w:rsidRPr="006A70BE" w:rsidP="006A70BE">
      <w:pPr>
        <w:pStyle w:val="ListBullet2"/>
      </w:pPr>
      <w:r w:rsidRPr="006A70BE">
        <w:t>liaise and share information with others</w:t>
      </w:r>
    </w:p>
    <w:p w:rsidR="00000000" w:rsidRPr="006A70BE" w:rsidP="006A70BE">
      <w:pPr>
        <w:pStyle w:val="ListBullet2"/>
      </w:pPr>
      <w:r w:rsidRPr="006A70BE">
        <w:t>communicate appropriately with people from diverse backgrounds</w:t>
      </w:r>
    </w:p>
    <w:p w:rsidR="00000000" w:rsidRPr="006A70BE" w:rsidP="006A70BE">
      <w:pPr>
        <w:pStyle w:val="ListBullet"/>
      </w:pPr>
      <w:r w:rsidRPr="006A70BE">
        <w:t>numeracy skills to:</w:t>
      </w:r>
    </w:p>
    <w:p w:rsidR="00000000" w:rsidRPr="006A70BE" w:rsidP="006A70BE">
      <w:pPr>
        <w:pStyle w:val="ListBullet2"/>
      </w:pPr>
      <w:r w:rsidRPr="006A70BE">
        <w:t>interpret numeric data and relevant statistics</w:t>
      </w:r>
    </w:p>
    <w:p w:rsidR="00000000" w:rsidRPr="006A70BE" w:rsidP="006A70BE">
      <w:pPr>
        <w:pStyle w:val="ListBullet2"/>
      </w:pPr>
      <w:r w:rsidRPr="006A70BE">
        <w:t>calculate life insurance payments</w:t>
      </w:r>
    </w:p>
    <w:p w:rsidR="00000000" w:rsidRPr="006A70BE" w:rsidP="006A70BE">
      <w:pPr>
        <w:pStyle w:val="ListBullet"/>
      </w:pPr>
      <w:r w:rsidRPr="006A70BE">
        <w:t>IT skills to:</w:t>
      </w:r>
    </w:p>
    <w:p w:rsidR="00000000" w:rsidRPr="006A70BE" w:rsidP="006A70BE">
      <w:pPr>
        <w:pStyle w:val="ListBullet2"/>
      </w:pPr>
      <w:r w:rsidRPr="006A70BE">
        <w:t>use computer applications (word processing, spreadsheet, database, specific purpose computer systems)</w:t>
      </w:r>
    </w:p>
    <w:p w:rsidR="00000000" w:rsidRPr="006A70BE" w:rsidP="006A70BE">
      <w:pPr>
        <w:pStyle w:val="ListBullet2"/>
      </w:pPr>
      <w:r w:rsidRPr="006A70BE">
        <w:t>access and update records electronically</w:t>
      </w:r>
    </w:p>
    <w:p w:rsidR="00000000" w:rsidRPr="006A70BE" w:rsidP="006A70BE">
      <w:pPr>
        <w:pStyle w:val="ListBullet2"/>
      </w:pPr>
      <w:r w:rsidRPr="006A70BE">
        <w:t>access web-based</w:t>
      </w:r>
      <w:r w:rsidRPr="006A70BE">
        <w:t xml:space="preserve"> information services</w:t>
      </w:r>
    </w:p>
    <w:p w:rsidR="00000000" w:rsidRPr="006A70BE" w:rsidP="006A70BE">
      <w:pPr>
        <w:pStyle w:val="ListBullet"/>
      </w:pPr>
      <w:r w:rsidRPr="006A70BE">
        <w:t>reading skills to:</w:t>
      </w:r>
    </w:p>
    <w:p w:rsidR="00000000" w:rsidRPr="006A70BE" w:rsidP="006A70BE">
      <w:pPr>
        <w:pStyle w:val="ListBullet2"/>
      </w:pPr>
      <w:r w:rsidRPr="006A70BE">
        <w:t>read and understand relevant procedures</w:t>
      </w:r>
    </w:p>
    <w:p w:rsidR="00000000" w:rsidRPr="006A70BE" w:rsidP="006A70BE">
      <w:pPr>
        <w:pStyle w:val="ListBullet2"/>
      </w:pPr>
      <w:r w:rsidRPr="006A70BE">
        <w:t>read and understand life insurance policies</w:t>
      </w:r>
    </w:p>
    <w:p w:rsidR="00000000" w:rsidRPr="006A70BE" w:rsidP="006A70BE">
      <w:pPr>
        <w:pStyle w:val="ListBullet2"/>
      </w:pPr>
      <w:r w:rsidRPr="006A70BE">
        <w:t>read and interpret life insurance claims and supporting documentation</w:t>
      </w:r>
    </w:p>
    <w:p w:rsidR="00000000" w:rsidRPr="006A70BE" w:rsidP="006A70BE">
      <w:pPr>
        <w:pStyle w:val="ListBullet"/>
      </w:pPr>
      <w:r w:rsidRPr="006A70BE">
        <w:t>organisational skills to efficiently plan and sequence work</w:t>
      </w:r>
    </w:p>
    <w:p w:rsidR="00000000" w:rsidRPr="006A70BE" w:rsidP="006A70BE">
      <w:pPr>
        <w:pStyle w:val="ListBullet"/>
      </w:pPr>
      <w:r w:rsidRPr="006A70BE">
        <w:t>problem solving skills to address errors in life insurance documentation</w:t>
      </w:r>
    </w:p>
    <w:p w:rsidR="00000000" w:rsidRPr="006A70BE" w:rsidP="006A70BE">
      <w:pPr>
        <w:pStyle w:val="ListBullet"/>
      </w:pPr>
      <w:r w:rsidRPr="006A70BE">
        <w:t>research and analysis skills to:</w:t>
      </w:r>
    </w:p>
    <w:p w:rsidR="00000000" w:rsidRPr="006A70BE" w:rsidP="006A70BE">
      <w:pPr>
        <w:pStyle w:val="ListBullet2"/>
      </w:pPr>
      <w:r w:rsidRPr="006A70BE">
        <w:t>identify and interpret relevant information</w:t>
      </w:r>
    </w:p>
    <w:p w:rsidR="00000000" w:rsidRPr="006A70BE" w:rsidP="006A70BE">
      <w:pPr>
        <w:pStyle w:val="ListBullet2"/>
      </w:pPr>
      <w:r w:rsidRPr="006A70BE">
        <w:t>analyse information and data</w:t>
      </w:r>
    </w:p>
    <w:p w:rsidR="00000000" w:rsidRPr="006A70BE" w:rsidP="006A70BE">
      <w:pPr>
        <w:pStyle w:val="ListBullet2"/>
      </w:pPr>
      <w:r w:rsidRPr="006A70BE">
        <w:t>maintain currenc</w:t>
      </w:r>
      <w:r w:rsidRPr="006A70BE">
        <w:t>y of products and services knowledge</w:t>
      </w:r>
    </w:p>
    <w:p w:rsidR="00000000" w:rsidRPr="006A70BE" w:rsidP="006A70BE">
      <w:pPr>
        <w:pStyle w:val="ListBullet"/>
      </w:pPr>
      <w:r w:rsidRPr="006A70BE">
        <w:t>writing skills to:</w:t>
      </w:r>
    </w:p>
    <w:p w:rsidR="00000000" w:rsidRPr="006A70BE" w:rsidP="006A70BE">
      <w:pPr>
        <w:pStyle w:val="ListBullet2"/>
      </w:pPr>
      <w:r w:rsidRPr="006A70BE">
        <w:t>accurately record information</w:t>
      </w:r>
    </w:p>
    <w:p w:rsidR="00000000" w:rsidRPr="006A70BE" w:rsidP="006A70BE">
      <w:pPr>
        <w:pStyle w:val="ListBullet2"/>
      </w:pPr>
      <w:r w:rsidRPr="006A70BE">
        <w:t>prepare professional letters and emails.</w:t>
      </w:r>
    </w:p>
    <w:p w:rsidR="00000000" w:rsidRPr="006A70BE" w:rsidP="006A70BE">
      <w:pPr>
        <w:pStyle w:val="BodyText"/>
      </w:pPr>
    </w:p>
    <w:p w:rsidR="00000000" w:rsidRPr="006A70BE" w:rsidP="006A70BE">
      <w:pPr>
        <w:pStyle w:val="BodyText"/>
      </w:pPr>
      <w:r w:rsidRPr="006A70BE">
        <w:rPr>
          <w:rStyle w:val="SpecialBold"/>
        </w:rPr>
        <w:t>Required knowledge</w:t>
      </w:r>
    </w:p>
    <w:p w:rsidR="00000000" w:rsidRPr="006A70BE" w:rsidP="006A70BE">
      <w:pPr>
        <w:pStyle w:val="ListBullet"/>
      </w:pPr>
      <w:r w:rsidRPr="006A70BE">
        <w:t>the ability to apply and explain as relevant to the settlement of life insurance claims:</w:t>
      </w:r>
    </w:p>
    <w:p w:rsidR="00000000" w:rsidRPr="006A70BE" w:rsidP="006A70BE">
      <w:pPr>
        <w:pStyle w:val="ListBullet2"/>
      </w:pPr>
      <w:r w:rsidRPr="006A70BE">
        <w:t>life insurance administrative requirements</w:t>
      </w:r>
    </w:p>
    <w:p w:rsidR="00000000" w:rsidRPr="006A70BE" w:rsidP="006A70BE">
      <w:pPr>
        <w:pStyle w:val="ListBullet2"/>
      </w:pPr>
      <w:r w:rsidRPr="006A70BE">
        <w:t>life insurance policy payment criteria</w:t>
      </w:r>
    </w:p>
    <w:p w:rsidR="00000000" w:rsidRPr="006A70BE" w:rsidP="006A70BE">
      <w:pPr>
        <w:pStyle w:val="ListBullet2"/>
      </w:pPr>
      <w:r w:rsidRPr="006A70BE">
        <w:t>life insurance policy terms and conditions</w:t>
      </w:r>
    </w:p>
    <w:p w:rsidR="00000000" w:rsidRPr="006A70BE" w:rsidP="006A70BE">
      <w:pPr>
        <w:pStyle w:val="ListBullet2"/>
      </w:pPr>
      <w:r w:rsidRPr="006A70BE">
        <w:t>organisational procedures</w:t>
      </w:r>
    </w:p>
    <w:p w:rsidR="00000000" w:rsidRPr="006A70BE" w:rsidP="006A70BE">
      <w:pPr>
        <w:pStyle w:val="ListBullet2"/>
      </w:pPr>
      <w:r w:rsidRPr="006A70BE">
        <w:t>organisational systems for data entry and filing</w:t>
      </w:r>
    </w:p>
    <w:p w:rsidR="00000000" w:rsidRPr="006A70BE" w:rsidP="006A70BE">
      <w:pPr>
        <w:pStyle w:val="ListBullet2"/>
      </w:pPr>
      <w:r w:rsidRPr="006A70BE">
        <w:t>product information</w:t>
      </w:r>
    </w:p>
    <w:p w:rsidR="00000000" w:rsidRPr="006A70BE" w:rsidP="006A70BE">
      <w:pPr>
        <w:pStyle w:val="ListBullet2"/>
      </w:pPr>
      <w:r w:rsidRPr="006A70BE">
        <w:t>relevant regulatory requirements.</w:t>
      </w:r>
    </w:p>
    <w:p w:rsidR="00000000" w:rsidRPr="006A70BE" w:rsidP="006A70BE">
      <w:pPr>
        <w:pStyle w:val="AllowPageBreak"/>
      </w:pPr>
    </w:p>
    <w:p w:rsidR="00000000" w:rsidRPr="006A70BE" w:rsidP="006A70BE">
      <w:pPr>
        <w:pStyle w:val="Heading1"/>
      </w:pPr>
      <w:bookmarkStart w:id="10" w:name="O_418186"/>
      <w:bookmarkEnd w:id="10"/>
      <w:r w:rsidRPr="006A70BE">
        <w:t>Evidence Guide</w:t>
      </w:r>
    </w:p>
    <w:p w:rsidR="00000000" w:rsidRPr="006A70BE" w:rsidP="006A70BE">
      <w:pPr>
        <w:pStyle w:val="BodyText"/>
      </w:pPr>
      <w:r w:rsidRPr="006A70B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A70BE" w:rsidP="006A70BE">
      <w:pPr>
        <w:pStyle w:val="BodyText"/>
      </w:pPr>
    </w:p>
    <w:tbl>
      <w:tblPr>
        <w:tblW w:w="0" w:type="auto"/>
        <w:tblLayout w:type="fixed"/>
        <w:tblCellMar>
          <w:left w:w="62" w:type="dxa"/>
          <w:right w:w="62" w:type="dxa"/>
        </w:tblCellMar>
        <w:tblLook w:val="0000"/>
      </w:tblPr>
      <w:tblGrid>
        <w:gridCol w:w="3507"/>
        <w:gridCol w:w="5373"/>
      </w:tblGrid>
      <w:tr w:rsidTr="006A70BE">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SpecialBold"/>
              </w:rPr>
              <w:t xml:space="preserve">Overview </w:t>
            </w:r>
            <w:r w:rsidRPr="006A70BE">
              <w:rPr>
                <w:rStyle w:val="SpecialBold"/>
              </w:rPr>
              <w:t>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p>
        </w:tc>
      </w:tr>
      <w:tr w:rsidTr="006A70BE">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SpecialBold"/>
              </w:rPr>
              <w:t>Critical aspects for assessment and evidence required to demonstrate competency in this unit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BodyText"/>
            </w:pPr>
            <w:r w:rsidRPr="006A70BE">
              <w:t>Evidence of the ability to:</w:t>
            </w:r>
          </w:p>
          <w:p w:rsidR="00000000" w:rsidRPr="006A70BE" w:rsidP="006A70BE">
            <w:pPr>
              <w:pStyle w:val="ListBullet"/>
            </w:pPr>
            <w:r w:rsidRPr="006A70BE">
              <w:t>apply analytical and administrative skills in the settlement of claims</w:t>
            </w:r>
          </w:p>
          <w:p w:rsidR="00000000" w:rsidRPr="006A70BE" w:rsidP="006A70BE">
            <w:pPr>
              <w:pStyle w:val="ListBullet"/>
            </w:pPr>
            <w:r w:rsidRPr="006A70BE">
              <w:t>maintain and apply a thorough and up-to-date understanding of life insurance terms and conditions and claims processing</w:t>
            </w:r>
          </w:p>
          <w:p w:rsidR="00000000" w:rsidRPr="006A70BE" w:rsidP="006A70BE">
            <w:pPr>
              <w:pStyle w:val="ListBullet"/>
            </w:pPr>
            <w:r w:rsidRPr="006A70BE">
              <w:t>maintain and apply a thorough and up-to-date understanding of life insurance administrative requirements</w:t>
            </w:r>
          </w:p>
          <w:p w:rsidR="00000000" w:rsidP="006A70BE">
            <w:pPr>
              <w:pStyle w:val="ListBullet"/>
              <w:rPr>
                <w:lang w:val="en-NZ"/>
              </w:rPr>
            </w:pPr>
            <w:r w:rsidRPr="006A70BE">
              <w:t>perform tasks in accordance wit</w:t>
            </w:r>
            <w:r w:rsidRPr="006A70BE">
              <w:t>h relevant procedures and regulatory requirements.</w:t>
            </w:r>
          </w:p>
        </w:tc>
      </w:tr>
      <w:tr w:rsidTr="006A70BE">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SpecialBold"/>
              </w:rPr>
              <w:t>Context of and specific resources for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BodyText"/>
            </w:pPr>
            <w:r w:rsidRPr="006A70BE">
              <w:t>Assessment must ensure:</w:t>
            </w:r>
          </w:p>
          <w:p w:rsidR="00000000" w:rsidRPr="006A70BE" w:rsidP="006A70BE">
            <w:pPr>
              <w:pStyle w:val="ListBullet"/>
            </w:pPr>
            <w:r w:rsidRPr="006A70BE">
              <w:t>competency is demonstrated in the context of the work environment and conditions specified in the range statement either in a rele</w:t>
            </w:r>
            <w:r w:rsidRPr="006A70BE">
              <w:t>vant workplace or a closely simulated work environment</w:t>
            </w:r>
          </w:p>
          <w:p w:rsidR="00000000" w:rsidRPr="006A70BE" w:rsidP="006A70BE">
            <w:pPr>
              <w:pStyle w:val="ListBullet"/>
            </w:pPr>
            <w:r w:rsidRPr="006A70BE">
              <w:t>access to and the use of a range of common office equipment, technology, software and consumables</w:t>
            </w:r>
          </w:p>
          <w:p w:rsidR="00000000" w:rsidRPr="006A70BE" w:rsidP="006A70BE">
            <w:pPr>
              <w:pStyle w:val="ListBullet"/>
            </w:pPr>
            <w:r w:rsidRPr="006A70BE">
              <w:t>access to records</w:t>
            </w:r>
          </w:p>
          <w:p w:rsidR="00000000" w:rsidRPr="006A70BE" w:rsidP="006A70BE">
            <w:pPr>
              <w:pStyle w:val="ListBullet"/>
            </w:pPr>
            <w:r w:rsidRPr="006A70BE">
              <w:t>access to corporate privacy policy</w:t>
            </w:r>
          </w:p>
          <w:p w:rsidR="00000000" w:rsidP="006A70BE">
            <w:pPr>
              <w:pStyle w:val="ListBullet"/>
              <w:rPr>
                <w:lang w:val="en-NZ"/>
              </w:rPr>
            </w:pPr>
            <w:r w:rsidRPr="006A70BE">
              <w:t>access to organisational policies and procedures.</w:t>
            </w:r>
          </w:p>
        </w:tc>
      </w:tr>
      <w:tr w:rsidTr="006A70BE">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SpecialBold"/>
              </w:rPr>
              <w:t>Method 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BodyText"/>
            </w:pPr>
            <w:r w:rsidRPr="006A70BE">
              <w:t>A range of assessment methods should be used to assess practical skills and knowledge. The following examples are appropriate for this unit:</w:t>
            </w:r>
          </w:p>
          <w:p w:rsidR="00000000" w:rsidRPr="006A70BE" w:rsidP="006A70BE">
            <w:pPr>
              <w:pStyle w:val="ListBullet"/>
            </w:pPr>
            <w:r w:rsidRPr="006A70BE">
              <w:t xml:space="preserve">evaluating an integrated activity, which combines the elements of competency </w:t>
            </w:r>
            <w:r w:rsidRPr="006A70BE">
              <w:t>for the unit, or a cluster of related units of competency</w:t>
            </w:r>
          </w:p>
          <w:p w:rsidR="00000000" w:rsidRPr="006A70BE" w:rsidP="006A70BE">
            <w:pPr>
              <w:pStyle w:val="ListBullet"/>
            </w:pPr>
            <w:r w:rsidRPr="006A70BE">
              <w:t>observing processes and procedures in workplaces</w:t>
            </w:r>
          </w:p>
          <w:p w:rsidR="00000000" w:rsidRPr="006A70BE" w:rsidP="006A70BE">
            <w:pPr>
              <w:pStyle w:val="ListBullet"/>
            </w:pPr>
            <w:r w:rsidRPr="006A70BE">
              <w:t>verbal or written questioning on underpinning knowledge and skills</w:t>
            </w:r>
          </w:p>
          <w:p w:rsidR="00000000" w:rsidRPr="006A70BE" w:rsidP="006A70BE">
            <w:pPr>
              <w:pStyle w:val="ListBullet"/>
            </w:pPr>
            <w:r w:rsidRPr="006A70BE">
              <w:t>evaluating samples of work</w:t>
            </w:r>
          </w:p>
          <w:p w:rsidR="00000000" w:rsidRPr="006A70BE" w:rsidP="006A70BE">
            <w:pPr>
              <w:pStyle w:val="ListBullet"/>
            </w:pPr>
            <w:r w:rsidRPr="006A70BE">
              <w:t>accessing and validating third party reports</w:t>
            </w:r>
          </w:p>
          <w:p w:rsidR="00000000" w:rsidP="006A70BE">
            <w:pPr>
              <w:pStyle w:val="ListBullet"/>
              <w:rPr>
                <w:lang w:val="en-NZ"/>
              </w:rPr>
            </w:pPr>
            <w:r w:rsidRPr="006A70BE">
              <w:t>setting an</w:t>
            </w:r>
            <w:r w:rsidRPr="006A70BE">
              <w:t>d reviewing workplace projects and business simulations or scenarios.</w:t>
            </w:r>
          </w:p>
        </w:tc>
      </w:tr>
      <w:tr w:rsidTr="006A70BE">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SpecialBold"/>
              </w:rPr>
              <w:t>Guidance information for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BodyText"/>
            </w:pPr>
          </w:p>
        </w:tc>
      </w:tr>
    </w:tbl>
    <w:p w:rsidR="00000000" w:rsidRPr="006A70BE" w:rsidP="006A70BE">
      <w:pPr>
        <w:pStyle w:val="BodyText"/>
      </w:pPr>
    </w:p>
    <w:p w:rsidR="00000000" w:rsidRPr="006A70BE" w:rsidP="006A70BE">
      <w:pPr>
        <w:pStyle w:val="AllowPageBreak"/>
      </w:pPr>
    </w:p>
    <w:p w:rsidR="00000000" w:rsidRPr="006A70BE" w:rsidP="006A70BE">
      <w:pPr>
        <w:pStyle w:val="Heading1"/>
      </w:pPr>
      <w:bookmarkStart w:id="11" w:name="O_418187"/>
      <w:bookmarkEnd w:id="11"/>
      <w:r w:rsidRPr="006A70BE">
        <w:t>Range Statement</w:t>
      </w:r>
    </w:p>
    <w:p w:rsidR="00000000" w:rsidRPr="006A70BE" w:rsidP="006A70BE">
      <w:pPr>
        <w:pStyle w:val="BodyText"/>
      </w:pPr>
      <w:r w:rsidRPr="006A70B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A70BE">
        <w:rPr>
          <w:rStyle w:val="Emphasis"/>
        </w:rPr>
        <w:t>ditions that may be present with training and assessment (depending on the work situation, needs of the candidate, accessibility of the item, and local industry and regional contexts) may also be included.</w:t>
      </w:r>
    </w:p>
    <w:p w:rsidR="00000000" w:rsidRPr="006A70BE" w:rsidP="006A70BE">
      <w:pPr>
        <w:pStyle w:val="BodyText"/>
      </w:pPr>
    </w:p>
    <w:tbl>
      <w:tblPr>
        <w:tblW w:w="0" w:type="auto"/>
        <w:tblLayout w:type="fixed"/>
        <w:tblCellMar>
          <w:left w:w="62" w:type="dxa"/>
          <w:right w:w="62" w:type="dxa"/>
        </w:tblCellMar>
        <w:tblLook w:val="0000"/>
      </w:tblPr>
      <w:tblGrid>
        <w:gridCol w:w="3543"/>
        <w:gridCol w:w="5337"/>
      </w:tblGrid>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Risk-based life insurance policy</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di</w:t>
            </w:r>
            <w:r w:rsidRPr="006A70BE">
              <w:t>sability income</w:t>
            </w:r>
          </w:p>
          <w:p w:rsidR="00000000" w:rsidRPr="006A70BE" w:rsidP="006A70BE">
            <w:pPr>
              <w:pStyle w:val="ListBullet"/>
            </w:pPr>
            <w:r w:rsidRPr="006A70BE">
              <w:t>term life (including terminal illness and Total and Permanent Disablement (TPD))</w:t>
            </w:r>
          </w:p>
          <w:p w:rsidR="00000000" w:rsidRPr="006A70BE" w:rsidP="006A70BE">
            <w:pPr>
              <w:pStyle w:val="ListBullet"/>
            </w:pPr>
            <w:r w:rsidRPr="006A70BE">
              <w:t>trauma</w:t>
            </w:r>
          </w:p>
          <w:p w:rsidR="00000000" w:rsidP="006A70BE">
            <w:pPr>
              <w:pStyle w:val="ListBullet"/>
              <w:rPr>
                <w:lang w:val="en-NZ"/>
              </w:rPr>
            </w:pPr>
            <w:r w:rsidRPr="006A70BE">
              <w:t>whole of life.</w:t>
            </w:r>
          </w:p>
        </w:tc>
      </w:tr>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Documentation</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claim forms</w:t>
            </w:r>
          </w:p>
          <w:p w:rsidR="00000000" w:rsidRPr="006A70BE" w:rsidP="006A70BE">
            <w:pPr>
              <w:pStyle w:val="ListBullet"/>
            </w:pPr>
            <w:r w:rsidRPr="006A70BE">
              <w:t>records of death</w:t>
            </w:r>
          </w:p>
          <w:p w:rsidR="00000000" w:rsidRPr="006A70BE" w:rsidP="006A70BE">
            <w:pPr>
              <w:pStyle w:val="ListBullet"/>
            </w:pPr>
            <w:r w:rsidRPr="006A70BE">
              <w:t>records of disablement</w:t>
            </w:r>
          </w:p>
          <w:p w:rsidR="00000000" w:rsidRPr="006A70BE" w:rsidP="006A70BE">
            <w:pPr>
              <w:pStyle w:val="ListBullet"/>
            </w:pPr>
            <w:r w:rsidRPr="006A70BE">
              <w:t>other medical records</w:t>
            </w:r>
          </w:p>
          <w:p w:rsidR="00000000" w:rsidRPr="006A70BE" w:rsidP="006A70BE">
            <w:pPr>
              <w:pStyle w:val="ListBullet"/>
            </w:pPr>
            <w:r w:rsidRPr="006A70BE">
              <w:t>statutory declarations and other such records</w:t>
            </w:r>
          </w:p>
          <w:p w:rsidR="00000000" w:rsidRPr="006A70BE" w:rsidP="006A70BE">
            <w:pPr>
              <w:pStyle w:val="ListBullet"/>
            </w:pPr>
            <w:r w:rsidRPr="006A70BE">
              <w:t>claims assessment outcomes</w:t>
            </w:r>
          </w:p>
          <w:p w:rsidR="00000000" w:rsidP="006A70BE">
            <w:pPr>
              <w:pStyle w:val="ListBullet"/>
              <w:rPr>
                <w:lang w:val="en-NZ"/>
              </w:rPr>
            </w:pPr>
            <w:r w:rsidRPr="006A70BE">
              <w:t>claims department records.</w:t>
            </w:r>
          </w:p>
        </w:tc>
      </w:tr>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Procedures</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organisational complaints handling processes</w:t>
            </w:r>
          </w:p>
          <w:p w:rsidR="00000000" w:rsidRPr="006A70BE" w:rsidP="006A70BE">
            <w:pPr>
              <w:pStyle w:val="ListBullet"/>
            </w:pPr>
            <w:r w:rsidRPr="006A70BE">
              <w:t>organisational customer service charter</w:t>
            </w:r>
          </w:p>
          <w:p w:rsidR="00000000" w:rsidRPr="006A70BE" w:rsidP="006A70BE">
            <w:pPr>
              <w:pStyle w:val="ListBullet"/>
            </w:pPr>
            <w:r w:rsidRPr="006A70BE">
              <w:t>organisational guidelines</w:t>
            </w:r>
          </w:p>
          <w:p w:rsidR="00000000" w:rsidRPr="006A70BE" w:rsidP="006A70BE">
            <w:pPr>
              <w:pStyle w:val="ListBullet"/>
            </w:pPr>
            <w:r w:rsidRPr="006A70BE">
              <w:t>organisational poli</w:t>
            </w:r>
            <w:r w:rsidRPr="006A70BE">
              <w:t>cy</w:t>
            </w:r>
          </w:p>
          <w:p w:rsidR="00000000" w:rsidRPr="006A70BE" w:rsidP="006A70BE">
            <w:pPr>
              <w:pStyle w:val="ListBullet"/>
            </w:pPr>
            <w:r w:rsidRPr="006A70BE">
              <w:t>organisational privacy and confidentiality guidelines</w:t>
            </w:r>
          </w:p>
          <w:p w:rsidR="00000000" w:rsidP="006A70BE">
            <w:pPr>
              <w:pStyle w:val="ListBullet"/>
              <w:rPr>
                <w:lang w:val="en-NZ"/>
              </w:rPr>
            </w:pPr>
            <w:r w:rsidRPr="006A70BE">
              <w:t>organisational procedures.</w:t>
            </w:r>
          </w:p>
        </w:tc>
      </w:tr>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Evidence</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records of death</w:t>
            </w:r>
          </w:p>
          <w:p w:rsidR="00000000" w:rsidRPr="006A70BE" w:rsidP="006A70BE">
            <w:pPr>
              <w:pStyle w:val="ListBullet"/>
            </w:pPr>
            <w:r w:rsidRPr="006A70BE">
              <w:t>records of disablement</w:t>
            </w:r>
          </w:p>
          <w:p w:rsidR="00000000" w:rsidRPr="006A70BE" w:rsidP="006A70BE">
            <w:pPr>
              <w:pStyle w:val="ListBullet"/>
            </w:pPr>
            <w:r w:rsidRPr="006A70BE">
              <w:t>other medical records</w:t>
            </w:r>
          </w:p>
          <w:p w:rsidR="00000000" w:rsidRPr="006A70BE" w:rsidP="006A70BE">
            <w:pPr>
              <w:pStyle w:val="ListBullet"/>
            </w:pPr>
            <w:r w:rsidRPr="006A70BE">
              <w:t>statutory declarations and other such records</w:t>
            </w:r>
          </w:p>
          <w:p w:rsidR="00000000" w:rsidP="006A70BE">
            <w:pPr>
              <w:pStyle w:val="ListBullet"/>
              <w:rPr>
                <w:lang w:val="en-NZ"/>
              </w:rPr>
            </w:pPr>
            <w:r w:rsidRPr="006A70BE">
              <w:t>claims department records.</w:t>
            </w:r>
          </w:p>
        </w:tc>
      </w:tr>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Life insurance policy</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disability income</w:t>
            </w:r>
          </w:p>
          <w:p w:rsidR="00000000" w:rsidRPr="006A70BE" w:rsidP="006A70BE">
            <w:pPr>
              <w:pStyle w:val="ListBullet"/>
            </w:pPr>
            <w:r w:rsidRPr="006A70BE">
              <w:t>term life (including terminal illness</w:t>
            </w:r>
          </w:p>
          <w:p w:rsidR="00000000" w:rsidRPr="006A70BE" w:rsidP="006A70BE">
            <w:pPr>
              <w:pStyle w:val="ListBullet"/>
            </w:pPr>
            <w:r w:rsidRPr="006A70BE">
              <w:t>Total and Permanent Disablement (TPD))</w:t>
            </w:r>
          </w:p>
          <w:p w:rsidR="00000000" w:rsidRPr="006A70BE" w:rsidP="006A70BE">
            <w:pPr>
              <w:pStyle w:val="ListBullet"/>
            </w:pPr>
            <w:r w:rsidRPr="006A70BE">
              <w:t>trauma</w:t>
            </w:r>
          </w:p>
          <w:p w:rsidR="00000000" w:rsidP="006A70BE">
            <w:pPr>
              <w:pStyle w:val="ListBullet"/>
              <w:rPr>
                <w:lang w:val="en-NZ"/>
              </w:rPr>
            </w:pPr>
            <w:r w:rsidRPr="006A70BE">
              <w:t>whole of life.</w:t>
            </w:r>
          </w:p>
        </w:tc>
      </w:tr>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Consequences</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terms of settlement</w:t>
            </w:r>
          </w:p>
          <w:p w:rsidR="00000000" w:rsidRPr="006A70BE" w:rsidP="006A70BE">
            <w:pPr>
              <w:pStyle w:val="ListBullet"/>
            </w:pPr>
            <w:r w:rsidRPr="006A70BE">
              <w:t>discharge of the insurer's contractual obligation for th</w:t>
            </w:r>
            <w:r w:rsidRPr="006A70BE">
              <w:t>e event claimed</w:t>
            </w:r>
          </w:p>
          <w:p w:rsidR="00000000" w:rsidRPr="006A70BE" w:rsidP="006A70BE">
            <w:pPr>
              <w:pStyle w:val="ListBullet"/>
            </w:pPr>
            <w:r w:rsidRPr="006A70BE">
              <w:t>changes to terms and conditions of ongoing insurance</w:t>
            </w:r>
          </w:p>
          <w:p w:rsidR="00000000" w:rsidP="006A70BE">
            <w:pPr>
              <w:pStyle w:val="ListBullet"/>
              <w:rPr>
                <w:lang w:val="en-NZ"/>
              </w:rPr>
            </w:pPr>
            <w:r w:rsidRPr="006A70BE">
              <w:t>reduced sum insured for ongoing insurance loss of insurance cover.</w:t>
            </w:r>
          </w:p>
        </w:tc>
      </w:tr>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Policy discharge</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acceptance by claimant of amount of settlement</w:t>
            </w:r>
          </w:p>
          <w:p w:rsidR="00000000" w:rsidRPr="006A70BE" w:rsidP="006A70BE">
            <w:pPr>
              <w:pStyle w:val="ListBullet"/>
            </w:pPr>
            <w:r w:rsidRPr="006A70BE">
              <w:t>acceptance by claimant of timing of settlement</w:t>
            </w:r>
          </w:p>
          <w:p w:rsidR="00000000" w:rsidP="006A70BE">
            <w:pPr>
              <w:pStyle w:val="ListBullet"/>
              <w:rPr>
                <w:lang w:val="en-NZ"/>
              </w:rPr>
            </w:pPr>
            <w:r w:rsidRPr="006A70BE">
              <w:t>acceptance by claimant of terms of settlement.</w:t>
            </w:r>
          </w:p>
        </w:tc>
      </w:tr>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Appropriate systems</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policy administration systems</w:t>
            </w:r>
          </w:p>
          <w:p w:rsidR="00000000" w:rsidP="006A70BE">
            <w:pPr>
              <w:pStyle w:val="ListBullet"/>
              <w:rPr>
                <w:lang w:val="en-NZ"/>
              </w:rPr>
            </w:pPr>
            <w:r w:rsidRPr="006A70BE">
              <w:t>document management systems.</w:t>
            </w:r>
          </w:p>
        </w:tc>
      </w:tr>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Appropriate stakeholders</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internal parties</w:t>
            </w:r>
          </w:p>
          <w:p w:rsidR="00000000" w:rsidRPr="006A70BE" w:rsidP="006A70BE">
            <w:pPr>
              <w:pStyle w:val="ListBullet"/>
            </w:pPr>
            <w:r w:rsidRPr="006A70BE">
              <w:t>administrat</w:t>
            </w:r>
            <w:r w:rsidRPr="006A70BE">
              <w:t>ors</w:t>
            </w:r>
          </w:p>
          <w:p w:rsidR="00000000" w:rsidRPr="006A70BE" w:rsidP="006A70BE">
            <w:pPr>
              <w:pStyle w:val="ListBullet"/>
            </w:pPr>
            <w:r w:rsidRPr="006A70BE">
              <w:t>trustees</w:t>
            </w:r>
          </w:p>
          <w:p w:rsidR="00000000" w:rsidRPr="006A70BE" w:rsidP="006A70BE">
            <w:pPr>
              <w:pStyle w:val="ListBullet"/>
            </w:pPr>
            <w:r w:rsidRPr="006A70BE">
              <w:t>underwriters</w:t>
            </w:r>
          </w:p>
          <w:p w:rsidR="00000000" w:rsidRPr="006A70BE" w:rsidP="006A70BE">
            <w:pPr>
              <w:pStyle w:val="ListBullet"/>
            </w:pPr>
            <w:r w:rsidRPr="006A70BE">
              <w:t>claimant and associated parties</w:t>
            </w:r>
          </w:p>
          <w:p w:rsidR="00000000" w:rsidRPr="006A70BE" w:rsidP="006A70BE">
            <w:pPr>
              <w:pStyle w:val="ListBullet"/>
            </w:pPr>
            <w:r w:rsidRPr="006A70BE">
              <w:t>assignees</w:t>
            </w:r>
          </w:p>
          <w:p w:rsidR="00000000" w:rsidRPr="006A70BE" w:rsidP="006A70BE">
            <w:pPr>
              <w:pStyle w:val="ListBullet"/>
            </w:pPr>
            <w:r w:rsidRPr="006A70BE">
              <w:t>beneficiaries</w:t>
            </w:r>
          </w:p>
          <w:p w:rsidR="00000000" w:rsidRPr="006A70BE" w:rsidP="006A70BE">
            <w:pPr>
              <w:pStyle w:val="ListBullet"/>
            </w:pPr>
            <w:r w:rsidRPr="006A70BE">
              <w:t>executors</w:t>
            </w:r>
          </w:p>
          <w:p w:rsidR="00000000" w:rsidRPr="006A70BE" w:rsidP="006A70BE">
            <w:pPr>
              <w:pStyle w:val="ListBullet"/>
            </w:pPr>
            <w:r w:rsidRPr="006A70BE">
              <w:t>lawyers</w:t>
            </w:r>
          </w:p>
          <w:p w:rsidR="00000000" w:rsidRPr="006A70BE" w:rsidP="006A70BE">
            <w:pPr>
              <w:pStyle w:val="ListBullet"/>
            </w:pPr>
            <w:r w:rsidRPr="006A70BE">
              <w:t>life insured</w:t>
            </w:r>
          </w:p>
          <w:p w:rsidR="00000000" w:rsidRPr="006A70BE" w:rsidP="006A70BE">
            <w:pPr>
              <w:pStyle w:val="ListBullet"/>
            </w:pPr>
            <w:r w:rsidRPr="006A70BE">
              <w:t>next of kin</w:t>
            </w:r>
          </w:p>
          <w:p w:rsidR="00000000" w:rsidP="006A70BE">
            <w:pPr>
              <w:pStyle w:val="ListBullet"/>
              <w:rPr>
                <w:lang w:val="en-NZ"/>
              </w:rPr>
            </w:pPr>
            <w:r w:rsidRPr="006A70BE">
              <w:t>policy owners.</w:t>
            </w:r>
          </w:p>
        </w:tc>
      </w:tr>
      <w:tr w:rsidTr="006A70BE">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0BE">
            <w:pPr>
              <w:pStyle w:val="BodyText"/>
              <w:rPr>
                <w:lang w:val="en-NZ"/>
              </w:rPr>
            </w:pPr>
            <w:r w:rsidRPr="006A70BE">
              <w:rPr>
                <w:rStyle w:val="BoldandItalics"/>
              </w:rPr>
              <w:t>Regulatory requirements</w:t>
            </w:r>
            <w:r w:rsidRPr="006A70BE">
              <w:t xml:space="preserve"> may include:</w:t>
            </w:r>
          </w:p>
        </w:tc>
        <w:tc>
          <w:tcPr>
            <w:tcW w:w="5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0BE" w:rsidP="006A70BE">
            <w:pPr>
              <w:pStyle w:val="ListBullet"/>
            </w:pPr>
            <w:r w:rsidRPr="006A70BE">
              <w:t>life insurance legislation</w:t>
            </w:r>
          </w:p>
          <w:p w:rsidR="00000000" w:rsidRPr="006A70BE" w:rsidP="006A70BE">
            <w:pPr>
              <w:pStyle w:val="ListBullet"/>
            </w:pPr>
            <w:r w:rsidRPr="006A70BE">
              <w:t>corporations legislation</w:t>
            </w:r>
          </w:p>
          <w:p w:rsidR="00000000" w:rsidRPr="006A70BE" w:rsidP="006A70BE">
            <w:pPr>
              <w:pStyle w:val="ListBullet"/>
            </w:pPr>
            <w:r w:rsidRPr="006A70BE">
              <w:t>privacy legislation</w:t>
            </w:r>
          </w:p>
          <w:p w:rsidR="00000000" w:rsidRPr="006A70BE" w:rsidP="006A70BE">
            <w:pPr>
              <w:pStyle w:val="ListBullet"/>
            </w:pPr>
            <w:r w:rsidRPr="006A70BE">
              <w:t>Australian Securities and Investments Commission (ASIC) regulatory guides</w:t>
            </w:r>
          </w:p>
          <w:p w:rsidR="00000000" w:rsidRPr="006A70BE" w:rsidP="006A70BE">
            <w:pPr>
              <w:pStyle w:val="ListBullet"/>
            </w:pPr>
            <w:r w:rsidRPr="006A70BE">
              <w:t>industry Codes of Practice.</w:t>
            </w:r>
          </w:p>
        </w:tc>
      </w:tr>
    </w:tbl>
    <w:p w:rsidR="00000000" w:rsidRPr="006A70BE" w:rsidP="006A70BE">
      <w:pPr>
        <w:pStyle w:val="BodyText"/>
      </w:pPr>
    </w:p>
    <w:p w:rsidR="00000000" w:rsidRPr="006A70BE" w:rsidP="006A70BE">
      <w:pPr>
        <w:pStyle w:val="AllowPageBreak"/>
      </w:pPr>
    </w:p>
    <w:p w:rsidR="00000000" w:rsidRPr="006A70BE" w:rsidP="006A70BE">
      <w:pPr>
        <w:pStyle w:val="Heading1"/>
      </w:pPr>
      <w:bookmarkStart w:id="12" w:name="O_418188"/>
      <w:bookmarkEnd w:id="12"/>
      <w:r w:rsidRPr="006A70BE">
        <w:t>Unit Sector(s)</w:t>
      </w:r>
    </w:p>
    <w:p w:rsidR="00000000" w:rsidRPr="006A70BE" w:rsidP="006A70BE">
      <w:pPr>
        <w:pStyle w:val="BodyText"/>
      </w:pPr>
      <w:r w:rsidRPr="006A70BE">
        <w:t>Life insurance</w:t>
      </w:r>
    </w:p>
    <w:p w:rsidR="00000000" w:rsidRPr="006A70BE" w:rsidP="006A70BE"/>
    <w:sectPr w:rsidSect="006A70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B7F" w:rsidP="00711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B7F" w:rsidP="006A70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1B7F" w:rsidP="006A70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1B7F" w:rsidP="006A70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B7F" w:rsidP="00711B7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B7F" w:rsidP="006A70BE">
    <w:pPr>
      <w:pStyle w:val="Header"/>
      <w:framePr w:wrap="around"/>
    </w:pPr>
    <w:r>
      <w:fldChar w:fldCharType="begin"/>
    </w:r>
    <w:r>
      <w:instrText xml:space="preserve"> TITLE   \* MERGEFORMAT </w:instrText>
    </w:r>
    <w:r>
      <w:fldChar w:fldCharType="separate"/>
    </w:r>
    <w:r>
      <w:t>FNSILF407A Settle life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1B7F" w:rsidP="006A70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A3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92C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4EF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0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70BE"/>
    <w:pPr>
      <w:spacing w:before="360" w:after="60"/>
      <w:outlineLvl w:val="0"/>
    </w:pPr>
    <w:rPr>
      <w:sz w:val="32"/>
    </w:rPr>
  </w:style>
  <w:style w:type="paragraph" w:styleId="Heading2">
    <w:name w:val="heading 2"/>
    <w:basedOn w:val="HeadingBase"/>
    <w:next w:val="BodyText"/>
    <w:link w:val="Heading2Char"/>
    <w:qFormat/>
    <w:rsid w:val="006A70BE"/>
    <w:pPr>
      <w:keepLines/>
      <w:spacing w:before="240" w:after="120"/>
      <w:outlineLvl w:val="1"/>
    </w:pPr>
    <w:rPr>
      <w:sz w:val="28"/>
      <w:szCs w:val="40"/>
    </w:rPr>
  </w:style>
  <w:style w:type="paragraph" w:styleId="Heading3">
    <w:name w:val="heading 3"/>
    <w:basedOn w:val="HeadingBase"/>
    <w:next w:val="BodyText"/>
    <w:link w:val="Heading3Char"/>
    <w:qFormat/>
    <w:rsid w:val="006A70BE"/>
    <w:pPr>
      <w:spacing w:before="180" w:after="120"/>
      <w:outlineLvl w:val="2"/>
    </w:pPr>
    <w:rPr>
      <w:spacing w:val="-10"/>
      <w:kern w:val="32"/>
    </w:rPr>
  </w:style>
  <w:style w:type="paragraph" w:styleId="Heading4">
    <w:name w:val="heading 4"/>
    <w:basedOn w:val="HeadingBase"/>
    <w:next w:val="BodyText"/>
    <w:link w:val="Heading4Char"/>
    <w:qFormat/>
    <w:rsid w:val="006A70BE"/>
    <w:pPr>
      <w:spacing w:before="160" w:after="120"/>
      <w:outlineLvl w:val="3"/>
    </w:pPr>
    <w:rPr>
      <w:sz w:val="22"/>
    </w:rPr>
  </w:style>
  <w:style w:type="paragraph" w:styleId="Heading5">
    <w:name w:val="heading 5"/>
    <w:basedOn w:val="HeadingBase"/>
    <w:next w:val="Normal"/>
    <w:link w:val="Heading5Char"/>
    <w:qFormat/>
    <w:rsid w:val="006A70BE"/>
    <w:pPr>
      <w:spacing w:before="80"/>
      <w:outlineLvl w:val="4"/>
    </w:pPr>
    <w:rPr>
      <w:color w:val="918585"/>
      <w:sz w:val="20"/>
    </w:rPr>
  </w:style>
  <w:style w:type="paragraph" w:styleId="Heading6">
    <w:name w:val="heading 6"/>
    <w:basedOn w:val="HeadingBase"/>
    <w:next w:val="Normal"/>
    <w:link w:val="Heading6Char"/>
    <w:qFormat/>
    <w:rsid w:val="006A70BE"/>
    <w:pPr>
      <w:spacing w:before="60"/>
      <w:outlineLvl w:val="5"/>
    </w:pPr>
    <w:rPr>
      <w:color w:val="918585"/>
      <w:sz w:val="20"/>
    </w:rPr>
  </w:style>
  <w:style w:type="paragraph" w:styleId="Heading7">
    <w:name w:val="heading 7"/>
    <w:basedOn w:val="Normal"/>
    <w:next w:val="Normal"/>
    <w:link w:val="Heading7Char"/>
    <w:qFormat/>
    <w:rsid w:val="006A70BE"/>
    <w:pPr>
      <w:ind w:left="720"/>
      <w:outlineLvl w:val="6"/>
    </w:pPr>
    <w:rPr>
      <w:i/>
    </w:rPr>
  </w:style>
  <w:style w:type="paragraph" w:styleId="Heading8">
    <w:name w:val="heading 8"/>
    <w:basedOn w:val="Normal"/>
    <w:next w:val="Normal"/>
    <w:link w:val="Heading8Char"/>
    <w:qFormat/>
    <w:rsid w:val="006A70BE"/>
    <w:pPr>
      <w:ind w:left="720"/>
      <w:outlineLvl w:val="7"/>
    </w:pPr>
    <w:rPr>
      <w:i/>
    </w:rPr>
  </w:style>
  <w:style w:type="paragraph" w:styleId="Heading9">
    <w:name w:val="heading 9"/>
    <w:basedOn w:val="Normal"/>
    <w:next w:val="Normal"/>
    <w:link w:val="Heading9Char"/>
    <w:qFormat/>
    <w:rsid w:val="006A70BE"/>
    <w:pPr>
      <w:ind w:left="720"/>
      <w:outlineLvl w:val="8"/>
    </w:pPr>
    <w:rPr>
      <w:i/>
    </w:rPr>
  </w:style>
  <w:style w:type="character" w:default="1" w:styleId="DefaultParagraphFont">
    <w:name w:val="Default Paragraph Font"/>
    <w:uiPriority w:val="1"/>
    <w:unhideWhenUsed/>
    <w:rsid w:val="006A7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0BE"/>
  </w:style>
  <w:style w:type="character" w:customStyle="1" w:styleId="Heading1Char">
    <w:name w:val="Heading 1 Char"/>
    <w:link w:val="Heading1"/>
    <w:rsid w:val="006A70BE"/>
    <w:rPr>
      <w:rFonts w:ascii="Times New Roman" w:eastAsia="Times New Roman" w:hAnsi="Times New Roman" w:cs="Times New Roman"/>
      <w:b/>
      <w:sz w:val="32"/>
      <w:szCs w:val="20"/>
      <w:lang w:eastAsia="en-US"/>
    </w:rPr>
  </w:style>
  <w:style w:type="paragraph" w:styleId="BodyText">
    <w:name w:val="Body Text"/>
    <w:basedOn w:val="Normal"/>
    <w:link w:val="BodyTextChar"/>
    <w:rsid w:val="006A70BE"/>
    <w:pPr>
      <w:spacing w:before="120" w:after="120"/>
      <w:contextualSpacing/>
    </w:pPr>
    <w:rPr>
      <w:rFonts w:ascii="Times New Roman" w:hAnsi="Times New Roman"/>
      <w:sz w:val="24"/>
      <w:szCs w:val="22"/>
    </w:rPr>
  </w:style>
  <w:style w:type="character" w:customStyle="1" w:styleId="BodyTextChar">
    <w:name w:val="Body Text Char"/>
    <w:link w:val="BodyText"/>
    <w:rsid w:val="006A70BE"/>
    <w:rPr>
      <w:rFonts w:ascii="Times New Roman" w:eastAsia="Times New Roman" w:hAnsi="Times New Roman" w:cs="Times New Roman"/>
      <w:sz w:val="24"/>
      <w:lang w:val="en-US" w:eastAsia="en-US"/>
    </w:rPr>
  </w:style>
  <w:style w:type="paragraph" w:styleId="Footer">
    <w:name w:val="footer"/>
    <w:basedOn w:val="Normal"/>
    <w:link w:val="FooterChar"/>
    <w:rsid w:val="006A7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70BE"/>
    <w:rPr>
      <w:rFonts w:ascii="Times New Roman" w:eastAsia="Times New Roman" w:hAnsi="Times New Roman" w:cs="Times New Roman"/>
      <w:sz w:val="16"/>
      <w:lang w:val="en-US" w:eastAsia="en-US"/>
    </w:rPr>
  </w:style>
  <w:style w:type="paragraph" w:styleId="ListBullet">
    <w:name w:val="List Bullet"/>
    <w:basedOn w:val="List"/>
    <w:rsid w:val="006A70BE"/>
    <w:pPr>
      <w:numPr>
        <w:numId w:val="13"/>
      </w:numPr>
      <w:tabs>
        <w:tab w:val="clear" w:pos="340"/>
      </w:tabs>
      <w:spacing w:before="40" w:after="40"/>
    </w:pPr>
  </w:style>
  <w:style w:type="character" w:customStyle="1" w:styleId="SpecialBold">
    <w:name w:val="Special Bold"/>
    <w:rsid w:val="006A70BE"/>
    <w:rPr>
      <w:b/>
      <w:spacing w:val="0"/>
    </w:rPr>
  </w:style>
  <w:style w:type="paragraph" w:styleId="ListBullet2">
    <w:name w:val="List Bullet 2"/>
    <w:basedOn w:val="List2"/>
    <w:rsid w:val="006A70BE"/>
    <w:pPr>
      <w:numPr>
        <w:numId w:val="14"/>
      </w:numPr>
      <w:tabs>
        <w:tab w:val="clear" w:pos="680"/>
      </w:tabs>
    </w:pPr>
  </w:style>
  <w:style w:type="paragraph" w:styleId="Header">
    <w:name w:val="header"/>
    <w:basedOn w:val="Normal"/>
    <w:link w:val="HeaderChar"/>
    <w:rsid w:val="006A7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70BE"/>
    <w:rPr>
      <w:rFonts w:ascii="Times New Roman" w:eastAsia="Times New Roman" w:hAnsi="Times New Roman" w:cs="Times New Roman"/>
      <w:sz w:val="16"/>
      <w:szCs w:val="20"/>
      <w:lang w:val="en-GB" w:eastAsia="en-US"/>
    </w:rPr>
  </w:style>
  <w:style w:type="character" w:styleId="Emphasis">
    <w:name w:val="Emphasis"/>
    <w:qFormat/>
    <w:rsid w:val="006A70BE"/>
    <w:rPr>
      <w:i/>
    </w:rPr>
  </w:style>
  <w:style w:type="paragraph" w:customStyle="1" w:styleId="SuperHeading">
    <w:name w:val="SuperHeading"/>
    <w:basedOn w:val="Normal"/>
    <w:rsid w:val="006A70BE"/>
    <w:pPr>
      <w:spacing w:before="240" w:after="120"/>
      <w:outlineLvl w:val="0"/>
    </w:pPr>
    <w:rPr>
      <w:rFonts w:ascii="Times New Roman" w:hAnsi="Times New Roman"/>
      <w:b/>
      <w:sz w:val="28"/>
    </w:rPr>
  </w:style>
  <w:style w:type="paragraph" w:customStyle="1" w:styleId="AllowPageBreak">
    <w:name w:val="AllowPageBreak"/>
    <w:rsid w:val="006A70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70BE"/>
    <w:rPr>
      <w:b/>
      <w:i/>
      <w:u w:val="none"/>
    </w:rPr>
  </w:style>
  <w:style w:type="character" w:customStyle="1" w:styleId="Heading2Char">
    <w:name w:val="Heading 2 Char"/>
    <w:link w:val="Heading2"/>
    <w:rsid w:val="006A70BE"/>
    <w:rPr>
      <w:rFonts w:ascii="Times New Roman" w:eastAsia="Times New Roman" w:hAnsi="Times New Roman" w:cs="Times New Roman"/>
      <w:b/>
      <w:sz w:val="28"/>
      <w:szCs w:val="40"/>
      <w:lang w:eastAsia="en-US"/>
    </w:rPr>
  </w:style>
  <w:style w:type="character" w:customStyle="1" w:styleId="Heading3Char">
    <w:name w:val="Heading 3 Char"/>
    <w:link w:val="Heading3"/>
    <w:rsid w:val="006A70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70BE"/>
    <w:rPr>
      <w:rFonts w:ascii="Times New Roman" w:eastAsia="Times New Roman" w:hAnsi="Times New Roman" w:cs="Times New Roman"/>
      <w:b/>
      <w:szCs w:val="20"/>
      <w:lang w:eastAsia="en-US"/>
    </w:rPr>
  </w:style>
  <w:style w:type="character" w:customStyle="1" w:styleId="Heading5Char">
    <w:name w:val="Heading 5 Char"/>
    <w:link w:val="Heading5"/>
    <w:rsid w:val="006A70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7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0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70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70BE"/>
    <w:rPr>
      <w:rFonts w:ascii="Courier New" w:eastAsia="Times New Roman" w:hAnsi="Courier New" w:cs="Times New Roman"/>
      <w:i/>
      <w:szCs w:val="20"/>
      <w:lang w:val="en-US" w:eastAsia="en-US"/>
    </w:rPr>
  </w:style>
  <w:style w:type="paragraph" w:customStyle="1" w:styleId="HeadingBase">
    <w:name w:val="Heading Base"/>
    <w:rsid w:val="006A7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0BE"/>
    <w:pPr>
      <w:tabs>
        <w:tab w:val="right" w:leader="dot" w:pos="9072"/>
      </w:tabs>
      <w:ind w:left="567"/>
    </w:pPr>
    <w:rPr>
      <w:szCs w:val="22"/>
    </w:rPr>
  </w:style>
  <w:style w:type="paragraph" w:customStyle="1" w:styleId="TOCBase">
    <w:name w:val="TOC Base"/>
    <w:rsid w:val="006A7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0BE"/>
    <w:pPr>
      <w:tabs>
        <w:tab w:val="right" w:leader="dot" w:pos="9072"/>
      </w:tabs>
      <w:spacing w:before="40" w:after="40"/>
      <w:ind w:left="284"/>
    </w:pPr>
    <w:rPr>
      <w:rFonts w:ascii="Times New Roman" w:hAnsi="Times New Roman"/>
    </w:rPr>
  </w:style>
  <w:style w:type="paragraph" w:styleId="TOC1">
    <w:name w:val="toc 1"/>
    <w:basedOn w:val="TOCBase"/>
    <w:next w:val="Normal"/>
    <w:rsid w:val="006A70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70BE"/>
    <w:pPr>
      <w:spacing w:before="5040"/>
      <w:jc w:val="center"/>
    </w:pPr>
    <w:rPr>
      <w:sz w:val="48"/>
      <w:szCs w:val="72"/>
      <w:lang w:val="en-US"/>
    </w:rPr>
  </w:style>
  <w:style w:type="character" w:customStyle="1" w:styleId="TitleChar">
    <w:name w:val="Title Char"/>
    <w:link w:val="Title"/>
    <w:rsid w:val="006A7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0BE"/>
    <w:pPr>
      <w:tabs>
        <w:tab w:val="left" w:pos="3600"/>
        <w:tab w:val="left" w:pos="3958"/>
      </w:tabs>
    </w:pPr>
  </w:style>
  <w:style w:type="paragraph" w:styleId="List">
    <w:name w:val="List"/>
    <w:basedOn w:val="BodyText"/>
    <w:next w:val="BodyText"/>
    <w:rsid w:val="006A70BE"/>
    <w:pPr>
      <w:tabs>
        <w:tab w:val="left" w:pos="340"/>
      </w:tabs>
      <w:spacing w:before="60" w:after="60"/>
      <w:ind w:left="340" w:hanging="340"/>
    </w:pPr>
  </w:style>
  <w:style w:type="paragraph" w:customStyle="1" w:styleId="Note">
    <w:name w:val="Note"/>
    <w:basedOn w:val="BodyText"/>
    <w:rsid w:val="006A70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0BE"/>
    <w:pPr>
      <w:framePr w:wrap="auto" w:hAnchor="text" w:y="6049"/>
    </w:pPr>
    <w:rPr>
      <w:color w:val="000000"/>
      <w:sz w:val="40"/>
    </w:rPr>
  </w:style>
  <w:style w:type="paragraph" w:customStyle="1" w:styleId="TOCTitle">
    <w:name w:val="TOCTitle"/>
    <w:basedOn w:val="Heading1"/>
    <w:rsid w:val="006A70BE"/>
    <w:pPr>
      <w:spacing w:after="240"/>
      <w:jc w:val="center"/>
      <w:outlineLvl w:val="9"/>
    </w:pPr>
    <w:rPr>
      <w:caps/>
    </w:rPr>
  </w:style>
  <w:style w:type="paragraph" w:customStyle="1" w:styleId="Version">
    <w:name w:val="Version"/>
    <w:rsid w:val="006A70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0BE"/>
    <w:pPr>
      <w:keepNext w:val="0"/>
      <w:tabs>
        <w:tab w:val="right" w:pos="4176"/>
      </w:tabs>
      <w:ind w:left="198" w:hanging="198"/>
    </w:pPr>
    <w:rPr>
      <w:rFonts w:ascii="Garamond" w:hAnsi="Garamond"/>
    </w:rPr>
  </w:style>
  <w:style w:type="paragraph" w:styleId="IndexHeading">
    <w:name w:val="index heading"/>
    <w:basedOn w:val="Normal"/>
    <w:next w:val="Index1"/>
    <w:semiHidden/>
    <w:rsid w:val="006A70BE"/>
    <w:pPr>
      <w:spacing w:before="120" w:after="120"/>
    </w:pPr>
    <w:rPr>
      <w:rFonts w:ascii="Arial" w:hAnsi="Arial"/>
      <w:b/>
      <w:color w:val="918585"/>
      <w:sz w:val="24"/>
    </w:rPr>
  </w:style>
  <w:style w:type="paragraph" w:customStyle="1" w:styleId="Chapter">
    <w:name w:val="Chapter"/>
    <w:basedOn w:val="Normal"/>
    <w:rsid w:val="006A70BE"/>
    <w:pPr>
      <w:spacing w:before="240"/>
    </w:pPr>
    <w:rPr>
      <w:rFonts w:ascii="Times New Roman" w:hAnsi="Times New Roman"/>
      <w:smallCaps/>
      <w:spacing w:val="80"/>
      <w:sz w:val="28"/>
    </w:rPr>
  </w:style>
  <w:style w:type="paragraph" w:customStyle="1" w:styleId="InChapter">
    <w:name w:val="InChapter"/>
    <w:basedOn w:val="Heading3"/>
    <w:rsid w:val="006A70BE"/>
    <w:pPr>
      <w:spacing w:after="240"/>
      <w:outlineLvl w:val="9"/>
    </w:pPr>
    <w:rPr>
      <w:noProof/>
    </w:rPr>
  </w:style>
  <w:style w:type="paragraph" w:styleId="Index2">
    <w:name w:val="index 2"/>
    <w:basedOn w:val="Normal"/>
    <w:next w:val="Normal"/>
    <w:semiHidden/>
    <w:rsid w:val="006A70BE"/>
    <w:pPr>
      <w:tabs>
        <w:tab w:val="right" w:pos="4176"/>
      </w:tabs>
      <w:ind w:left="568" w:hanging="284"/>
    </w:pPr>
    <w:rPr>
      <w:rFonts w:ascii="Garamond" w:hAnsi="Garamond"/>
    </w:rPr>
  </w:style>
  <w:style w:type="paragraph" w:customStyle="1" w:styleId="Byline">
    <w:name w:val="Byline"/>
    <w:rsid w:val="006A7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0BE"/>
    <w:pPr>
      <w:tabs>
        <w:tab w:val="clear" w:pos="3600"/>
        <w:tab w:val="clear" w:pos="3958"/>
      </w:tabs>
      <w:jc w:val="right"/>
    </w:pPr>
  </w:style>
  <w:style w:type="paragraph" w:styleId="Caption">
    <w:name w:val="caption"/>
    <w:basedOn w:val="BodyText"/>
    <w:next w:val="Normal"/>
    <w:qFormat/>
    <w:rsid w:val="006A70BE"/>
    <w:pPr>
      <w:framePr w:w="2268" w:hSpace="181" w:vSpace="181" w:wrap="around" w:vAnchor="text" w:hAnchor="page" w:x="1135" w:y="285" w:anchorLock="1"/>
    </w:pPr>
    <w:rPr>
      <w:i/>
    </w:rPr>
  </w:style>
  <w:style w:type="paragraph" w:customStyle="1" w:styleId="MiniTOCTitle">
    <w:name w:val="MiniTOCTitle"/>
    <w:basedOn w:val="Heading4"/>
    <w:rsid w:val="006A70BE"/>
    <w:pPr>
      <w:spacing w:before="240"/>
      <w:outlineLvl w:val="9"/>
    </w:pPr>
    <w:rPr>
      <w:noProof/>
      <w:sz w:val="24"/>
    </w:rPr>
  </w:style>
  <w:style w:type="paragraph" w:customStyle="1" w:styleId="MiniTOCItem">
    <w:name w:val="MiniTOCItem"/>
    <w:basedOn w:val="ListBullet"/>
    <w:rsid w:val="006A70BE"/>
    <w:pPr>
      <w:numPr>
        <w:numId w:val="0"/>
      </w:numPr>
      <w:tabs>
        <w:tab w:val="right" w:leader="dot" w:pos="6521"/>
      </w:tabs>
      <w:spacing w:before="0" w:after="0"/>
    </w:pPr>
  </w:style>
  <w:style w:type="paragraph" w:customStyle="1" w:styleId="TOFTitle">
    <w:name w:val="TOFTitle"/>
    <w:basedOn w:val="TOCTitle"/>
    <w:rsid w:val="006A70BE"/>
  </w:style>
  <w:style w:type="paragraph" w:styleId="TableofFigures">
    <w:name w:val="table of figures"/>
    <w:basedOn w:val="Normal"/>
    <w:next w:val="Normal"/>
    <w:semiHidden/>
    <w:rsid w:val="006A70BE"/>
    <w:pPr>
      <w:tabs>
        <w:tab w:val="right" w:leader="dot" w:pos="9072"/>
      </w:tabs>
      <w:ind w:left="970" w:hanging="403"/>
    </w:pPr>
    <w:rPr>
      <w:rFonts w:ascii="Times New Roman" w:hAnsi="Times New Roman"/>
      <w:b/>
    </w:rPr>
  </w:style>
  <w:style w:type="paragraph" w:styleId="ListNumber">
    <w:name w:val="List Number"/>
    <w:basedOn w:val="List"/>
    <w:rsid w:val="006A70BE"/>
    <w:pPr>
      <w:numPr>
        <w:numId w:val="11"/>
      </w:numPr>
    </w:pPr>
  </w:style>
  <w:style w:type="character" w:customStyle="1" w:styleId="WingdingSymbols">
    <w:name w:val="Wingding Symbols"/>
    <w:rsid w:val="006A70BE"/>
    <w:rPr>
      <w:rFonts w:ascii="Wingdings" w:hAnsi="Wingdings"/>
    </w:rPr>
  </w:style>
  <w:style w:type="paragraph" w:customStyle="1" w:styleId="TableHeading">
    <w:name w:val="Table Heading"/>
    <w:basedOn w:val="HeadingBase"/>
    <w:rsid w:val="006A70BE"/>
    <w:pPr>
      <w:keepLines/>
      <w:pBdr>
        <w:bottom w:val="single" w:sz="6" w:space="1" w:color="918585"/>
      </w:pBdr>
      <w:spacing w:before="240"/>
    </w:pPr>
  </w:style>
  <w:style w:type="character" w:customStyle="1" w:styleId="HotSpot">
    <w:name w:val="HotSpot"/>
    <w:rsid w:val="006A70BE"/>
    <w:rPr>
      <w:color w:val="0033CC"/>
      <w:u w:val="none"/>
    </w:rPr>
  </w:style>
  <w:style w:type="paragraph" w:customStyle="1" w:styleId="BodyTextRight">
    <w:name w:val="Body Text Right"/>
    <w:basedOn w:val="BodyText"/>
    <w:rsid w:val="006A70BE"/>
    <w:pPr>
      <w:spacing w:before="0" w:after="0"/>
      <w:jc w:val="right"/>
    </w:pPr>
  </w:style>
  <w:style w:type="paragraph" w:styleId="Index3">
    <w:name w:val="index 3"/>
    <w:basedOn w:val="ListNumber2"/>
    <w:next w:val="Normal"/>
    <w:semiHidden/>
    <w:rsid w:val="006A70BE"/>
    <w:pPr>
      <w:numPr>
        <w:numId w:val="0"/>
      </w:numPr>
      <w:tabs>
        <w:tab w:val="right" w:leader="dot" w:pos="4176"/>
      </w:tabs>
    </w:pPr>
  </w:style>
  <w:style w:type="paragraph" w:styleId="ListNumber2">
    <w:name w:val="List Number 2"/>
    <w:basedOn w:val="List2"/>
    <w:rsid w:val="006A70BE"/>
    <w:pPr>
      <w:numPr>
        <w:numId w:val="10"/>
      </w:numPr>
      <w:tabs>
        <w:tab w:val="clear" w:pos="1060"/>
      </w:tabs>
    </w:pPr>
  </w:style>
  <w:style w:type="paragraph" w:customStyle="1" w:styleId="MarginNote">
    <w:name w:val="Margin Note"/>
    <w:basedOn w:val="BodyText"/>
    <w:rsid w:val="006A7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70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70BE"/>
    <w:rPr>
      <w:sz w:val="32"/>
    </w:rPr>
  </w:style>
  <w:style w:type="paragraph" w:customStyle="1" w:styleId="HeadingProcedure">
    <w:name w:val="Heading Procedure"/>
    <w:basedOn w:val="HeadingBase"/>
    <w:next w:val="Normal"/>
    <w:rsid w:val="006A70BE"/>
    <w:pPr>
      <w:tabs>
        <w:tab w:val="left" w:pos="0"/>
      </w:tabs>
      <w:spacing w:before="120" w:after="60"/>
    </w:pPr>
    <w:rPr>
      <w:i/>
      <w:color w:val="918585"/>
      <w:sz w:val="22"/>
    </w:rPr>
  </w:style>
  <w:style w:type="paragraph" w:customStyle="1" w:styleId="TableBodyText">
    <w:name w:val="Table Body Text"/>
    <w:basedOn w:val="BodyText"/>
    <w:rsid w:val="006A70BE"/>
    <w:pPr>
      <w:spacing w:before="60" w:after="60"/>
    </w:pPr>
  </w:style>
  <w:style w:type="paragraph" w:styleId="ListContinue">
    <w:name w:val="List Continue"/>
    <w:basedOn w:val="List"/>
    <w:rsid w:val="006A70BE"/>
    <w:pPr>
      <w:ind w:firstLine="0"/>
    </w:pPr>
  </w:style>
  <w:style w:type="paragraph" w:customStyle="1" w:styleId="ListNote">
    <w:name w:val="List Note"/>
    <w:basedOn w:val="List"/>
    <w:rsid w:val="006A70BE"/>
    <w:pPr>
      <w:pBdr>
        <w:top w:val="single" w:sz="6" w:space="2" w:color="918585"/>
        <w:bottom w:val="single" w:sz="6" w:space="2" w:color="918585"/>
      </w:pBdr>
      <w:tabs>
        <w:tab w:val="left" w:pos="1021"/>
      </w:tabs>
      <w:ind w:firstLine="0"/>
    </w:pPr>
  </w:style>
  <w:style w:type="paragraph" w:customStyle="1" w:styleId="Warning">
    <w:name w:val="Warning"/>
    <w:basedOn w:val="BodyText"/>
    <w:rsid w:val="006A70BE"/>
    <w:pPr>
      <w:shd w:val="clear" w:color="auto" w:fill="D9D9D9"/>
      <w:tabs>
        <w:tab w:val="left" w:pos="992"/>
      </w:tabs>
      <w:ind w:left="119" w:right="119"/>
    </w:pPr>
    <w:rPr>
      <w:sz w:val="20"/>
    </w:rPr>
  </w:style>
  <w:style w:type="paragraph" w:customStyle="1" w:styleId="MarginIcons">
    <w:name w:val="Margin Icons"/>
    <w:basedOn w:val="BodyText"/>
    <w:rsid w:val="006A70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70BE"/>
    <w:rPr>
      <w:rFonts w:ascii="Courier New" w:hAnsi="Courier New"/>
    </w:rPr>
  </w:style>
  <w:style w:type="paragraph" w:customStyle="1" w:styleId="NoteBullet">
    <w:name w:val="Note Bullet"/>
    <w:basedOn w:val="Note"/>
    <w:rsid w:val="006A70BE"/>
    <w:pPr>
      <w:tabs>
        <w:tab w:val="clear" w:pos="680"/>
      </w:tabs>
      <w:spacing w:before="60" w:after="60"/>
    </w:pPr>
  </w:style>
  <w:style w:type="paragraph" w:customStyle="1" w:styleId="SubHeading2">
    <w:name w:val="SubHeading2"/>
    <w:basedOn w:val="HeadingBase"/>
    <w:rsid w:val="006A70BE"/>
    <w:pPr>
      <w:spacing w:before="240" w:after="60"/>
    </w:pPr>
    <w:rPr>
      <w:sz w:val="20"/>
    </w:rPr>
  </w:style>
  <w:style w:type="paragraph" w:customStyle="1" w:styleId="SubHeading1">
    <w:name w:val="SubHeading1"/>
    <w:basedOn w:val="HeadingBase"/>
    <w:rsid w:val="006A70BE"/>
    <w:pPr>
      <w:spacing w:before="240" w:after="60"/>
    </w:pPr>
    <w:rPr>
      <w:color w:val="918585"/>
      <w:sz w:val="22"/>
    </w:rPr>
  </w:style>
  <w:style w:type="paragraph" w:customStyle="1" w:styleId="SideHeading">
    <w:name w:val="Side Heading"/>
    <w:basedOn w:val="HeadingBase"/>
    <w:rsid w:val="006A7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0BE"/>
    <w:pPr>
      <w:numPr>
        <w:numId w:val="12"/>
      </w:numPr>
    </w:pPr>
  </w:style>
  <w:style w:type="paragraph" w:styleId="PlainText">
    <w:name w:val="Plain Text"/>
    <w:basedOn w:val="Normal"/>
    <w:link w:val="PlainTextChar"/>
    <w:rsid w:val="006A70BE"/>
    <w:rPr>
      <w:sz w:val="20"/>
    </w:rPr>
  </w:style>
  <w:style w:type="character" w:customStyle="1" w:styleId="PlainTextChar">
    <w:name w:val="Plain Text Char"/>
    <w:basedOn w:val="DefaultParagraphFont"/>
    <w:link w:val="PlainText"/>
    <w:rsid w:val="006A70BE"/>
    <w:rPr>
      <w:rFonts w:ascii="Courier New" w:eastAsia="Times New Roman" w:hAnsi="Courier New" w:cs="Times New Roman"/>
      <w:sz w:val="20"/>
      <w:szCs w:val="20"/>
      <w:lang w:val="en-US" w:eastAsia="en-US"/>
    </w:rPr>
  </w:style>
  <w:style w:type="character" w:customStyle="1" w:styleId="MenuOption">
    <w:name w:val="Menu Option"/>
    <w:rsid w:val="006A70BE"/>
    <w:rPr>
      <w:b/>
      <w:smallCaps/>
    </w:rPr>
  </w:style>
  <w:style w:type="paragraph" w:customStyle="1" w:styleId="TableListNumber">
    <w:name w:val="Table List Number"/>
    <w:basedOn w:val="ListNumber"/>
    <w:rsid w:val="006A70BE"/>
    <w:pPr>
      <w:numPr>
        <w:numId w:val="0"/>
      </w:numPr>
    </w:pPr>
  </w:style>
  <w:style w:type="paragraph" w:styleId="TOC4">
    <w:name w:val="toc 4"/>
    <w:basedOn w:val="TOCBase"/>
    <w:next w:val="Normal"/>
    <w:semiHidden/>
    <w:rsid w:val="006A70BE"/>
    <w:pPr>
      <w:tabs>
        <w:tab w:val="right" w:leader="dot" w:pos="9071"/>
      </w:tabs>
      <w:ind w:left="1701"/>
    </w:pPr>
  </w:style>
  <w:style w:type="paragraph" w:customStyle="1" w:styleId="ListAlpha">
    <w:name w:val="List Alpha"/>
    <w:basedOn w:val="List"/>
    <w:rsid w:val="006A70BE"/>
    <w:pPr>
      <w:numPr>
        <w:numId w:val="9"/>
      </w:numPr>
    </w:pPr>
  </w:style>
  <w:style w:type="paragraph" w:customStyle="1" w:styleId="ListAlpha2">
    <w:name w:val="List Alpha 2"/>
    <w:basedOn w:val="List2"/>
    <w:rsid w:val="006A70BE"/>
    <w:pPr>
      <w:numPr>
        <w:numId w:val="8"/>
      </w:numPr>
    </w:pPr>
  </w:style>
  <w:style w:type="paragraph" w:styleId="List2">
    <w:name w:val="List 2"/>
    <w:basedOn w:val="BodyText"/>
    <w:rsid w:val="006A70BE"/>
    <w:pPr>
      <w:tabs>
        <w:tab w:val="left" w:pos="680"/>
      </w:tabs>
      <w:spacing w:before="60" w:after="60"/>
      <w:ind w:left="680" w:hanging="340"/>
    </w:pPr>
  </w:style>
  <w:style w:type="paragraph" w:styleId="List3">
    <w:name w:val="List 3"/>
    <w:basedOn w:val="BodyText"/>
    <w:rsid w:val="006A70BE"/>
    <w:pPr>
      <w:tabs>
        <w:tab w:val="left" w:pos="1021"/>
      </w:tabs>
      <w:spacing w:before="60" w:after="60"/>
      <w:ind w:left="1020" w:hanging="340"/>
    </w:pPr>
  </w:style>
  <w:style w:type="paragraph" w:styleId="List4">
    <w:name w:val="List 4"/>
    <w:basedOn w:val="BodyText"/>
    <w:rsid w:val="006A70BE"/>
    <w:pPr>
      <w:tabs>
        <w:tab w:val="left" w:pos="1361"/>
      </w:tabs>
      <w:spacing w:before="60" w:after="60"/>
      <w:ind w:left="1361" w:hanging="340"/>
    </w:pPr>
  </w:style>
  <w:style w:type="paragraph" w:styleId="List5">
    <w:name w:val="List 5"/>
    <w:basedOn w:val="BodyText"/>
    <w:rsid w:val="006A70BE"/>
    <w:pPr>
      <w:tabs>
        <w:tab w:val="left" w:pos="1701"/>
      </w:tabs>
      <w:spacing w:before="60" w:after="60"/>
      <w:ind w:left="1701" w:hanging="340"/>
    </w:pPr>
  </w:style>
  <w:style w:type="paragraph" w:styleId="ListBullet3">
    <w:name w:val="List Bullet 3"/>
    <w:basedOn w:val="List3"/>
    <w:rsid w:val="006A70BE"/>
    <w:pPr>
      <w:numPr>
        <w:numId w:val="15"/>
      </w:numPr>
      <w:tabs>
        <w:tab w:val="clear" w:pos="1021"/>
      </w:tabs>
      <w:ind w:left="1037" w:hanging="357"/>
    </w:pPr>
  </w:style>
  <w:style w:type="paragraph" w:styleId="ListBullet4">
    <w:name w:val="List Bullet 4"/>
    <w:basedOn w:val="List4"/>
    <w:rsid w:val="006A70BE"/>
    <w:pPr>
      <w:numPr>
        <w:numId w:val="3"/>
      </w:numPr>
    </w:pPr>
  </w:style>
  <w:style w:type="paragraph" w:styleId="ListBullet5">
    <w:name w:val="List Bullet 5"/>
    <w:basedOn w:val="List5"/>
    <w:rsid w:val="006A70BE"/>
    <w:pPr>
      <w:numPr>
        <w:numId w:val="4"/>
      </w:numPr>
    </w:pPr>
  </w:style>
  <w:style w:type="paragraph" w:styleId="ListContinue2">
    <w:name w:val="List Continue 2"/>
    <w:basedOn w:val="List2"/>
    <w:rsid w:val="006A70BE"/>
    <w:pPr>
      <w:ind w:firstLine="0"/>
    </w:pPr>
  </w:style>
  <w:style w:type="paragraph" w:styleId="ListContinue3">
    <w:name w:val="List Continue 3"/>
    <w:basedOn w:val="List3"/>
    <w:rsid w:val="006A70BE"/>
    <w:pPr>
      <w:ind w:left="1021" w:firstLine="0"/>
    </w:pPr>
  </w:style>
  <w:style w:type="paragraph" w:styleId="ListContinue4">
    <w:name w:val="List Continue 4"/>
    <w:basedOn w:val="List4"/>
    <w:rsid w:val="006A70BE"/>
    <w:pPr>
      <w:ind w:firstLine="0"/>
    </w:pPr>
  </w:style>
  <w:style w:type="paragraph" w:styleId="ListContinue5">
    <w:name w:val="List Continue 5"/>
    <w:basedOn w:val="List5"/>
    <w:rsid w:val="006A70BE"/>
    <w:pPr>
      <w:ind w:firstLine="0"/>
    </w:pPr>
  </w:style>
  <w:style w:type="paragraph" w:styleId="ListNumber3">
    <w:name w:val="List Number 3"/>
    <w:basedOn w:val="List3"/>
    <w:rsid w:val="006A70BE"/>
    <w:pPr>
      <w:numPr>
        <w:numId w:val="5"/>
      </w:numPr>
    </w:pPr>
  </w:style>
  <w:style w:type="paragraph" w:styleId="ListNumber4">
    <w:name w:val="List Number 4"/>
    <w:basedOn w:val="List4"/>
    <w:rsid w:val="006A70BE"/>
    <w:pPr>
      <w:numPr>
        <w:numId w:val="6"/>
      </w:numPr>
    </w:pPr>
  </w:style>
  <w:style w:type="paragraph" w:styleId="ListNumber5">
    <w:name w:val="List Number 5"/>
    <w:basedOn w:val="List5"/>
    <w:rsid w:val="006A70BE"/>
    <w:pPr>
      <w:numPr>
        <w:numId w:val="7"/>
      </w:numPr>
    </w:pPr>
  </w:style>
  <w:style w:type="paragraph" w:styleId="BlockText">
    <w:name w:val="Block Text"/>
    <w:basedOn w:val="Normal"/>
    <w:rsid w:val="006A70BE"/>
    <w:pPr>
      <w:spacing w:after="120"/>
      <w:ind w:left="1440" w:right="1440"/>
    </w:pPr>
  </w:style>
  <w:style w:type="character" w:customStyle="1" w:styleId="Subscript">
    <w:name w:val="Subscript"/>
    <w:rsid w:val="006A70BE"/>
    <w:rPr>
      <w:sz w:val="16"/>
      <w:vertAlign w:val="subscript"/>
    </w:rPr>
  </w:style>
  <w:style w:type="character" w:customStyle="1" w:styleId="Superscript">
    <w:name w:val="Superscript"/>
    <w:rsid w:val="006A70BE"/>
    <w:rPr>
      <w:sz w:val="16"/>
      <w:vertAlign w:val="superscript"/>
    </w:rPr>
  </w:style>
  <w:style w:type="character" w:customStyle="1" w:styleId="Symbols">
    <w:name w:val="Symbols"/>
    <w:rsid w:val="006A70BE"/>
    <w:rPr>
      <w:rFonts w:ascii="Symbol" w:hAnsi="Symbol"/>
    </w:rPr>
  </w:style>
  <w:style w:type="character" w:customStyle="1" w:styleId="MenuOptions">
    <w:name w:val="Menu Options"/>
    <w:rsid w:val="006A70BE"/>
    <w:rPr>
      <w:rFonts w:ascii="Arial Narrow" w:hAnsi="Arial Narrow"/>
      <w:smallCaps/>
    </w:rPr>
  </w:style>
  <w:style w:type="character" w:customStyle="1" w:styleId="Buttons">
    <w:name w:val="Buttons"/>
    <w:rsid w:val="006A70BE"/>
    <w:rPr>
      <w:b/>
    </w:rPr>
  </w:style>
  <w:style w:type="character" w:customStyle="1" w:styleId="Underlined">
    <w:name w:val="Underlined"/>
    <w:rsid w:val="006A70BE"/>
    <w:rPr>
      <w:u w:val="single"/>
    </w:rPr>
  </w:style>
  <w:style w:type="paragraph" w:customStyle="1" w:styleId="TableBodyTextRight">
    <w:name w:val="Table Body Text Right"/>
    <w:basedOn w:val="TableBodyText"/>
    <w:rsid w:val="006A70BE"/>
    <w:pPr>
      <w:widowControl w:val="0"/>
      <w:autoSpaceDE w:val="0"/>
      <w:autoSpaceDN w:val="0"/>
      <w:adjustRightInd w:val="0"/>
      <w:jc w:val="right"/>
    </w:pPr>
    <w:rPr>
      <w:rFonts w:cs="Arial"/>
      <w:szCs w:val="18"/>
    </w:rPr>
  </w:style>
  <w:style w:type="paragraph" w:customStyle="1" w:styleId="CopyrightText">
    <w:name w:val="Copyright Text"/>
    <w:basedOn w:val="BodyText"/>
    <w:rsid w:val="006A70BE"/>
    <w:rPr>
      <w:sz w:val="18"/>
    </w:rPr>
  </w:style>
  <w:style w:type="paragraph" w:customStyle="1" w:styleId="BodySmallRight">
    <w:name w:val="Body Small Right"/>
    <w:basedOn w:val="BodyTextRight"/>
    <w:rsid w:val="006A70BE"/>
    <w:rPr>
      <w:sz w:val="18"/>
      <w:szCs w:val="18"/>
    </w:rPr>
  </w:style>
  <w:style w:type="paragraph" w:customStyle="1" w:styleId="MarginEdition">
    <w:name w:val="Margin Edition"/>
    <w:basedOn w:val="MarginNote"/>
    <w:rsid w:val="006A70BE"/>
    <w:pPr>
      <w:spacing w:before="0" w:after="0"/>
    </w:pPr>
    <w:rPr>
      <w:rFonts w:ascii="Times New Roman" w:hAnsi="Times New Roman"/>
      <w:color w:val="999999"/>
    </w:rPr>
  </w:style>
  <w:style w:type="paragraph" w:customStyle="1" w:styleId="Spacer">
    <w:name w:val="Spacer"/>
    <w:basedOn w:val="Normal"/>
    <w:rsid w:val="006A70BE"/>
    <w:rPr>
      <w:sz w:val="2"/>
      <w:szCs w:val="2"/>
    </w:rPr>
  </w:style>
  <w:style w:type="character" w:customStyle="1" w:styleId="Small">
    <w:name w:val="Small"/>
    <w:rsid w:val="006A70BE"/>
    <w:rPr>
      <w:sz w:val="16"/>
    </w:rPr>
  </w:style>
  <w:style w:type="paragraph" w:customStyle="1" w:styleId="WideTable">
    <w:name w:val="Wide Table"/>
    <w:basedOn w:val="Normal"/>
    <w:rsid w:val="006A70BE"/>
    <w:pPr>
      <w:ind w:left="-1418"/>
    </w:pPr>
    <w:rPr>
      <w:sz w:val="2"/>
      <w:szCs w:val="2"/>
    </w:rPr>
  </w:style>
  <w:style w:type="character" w:styleId="PageNumber">
    <w:name w:val="page number"/>
    <w:rsid w:val="006A70BE"/>
  </w:style>
  <w:style w:type="paragraph" w:styleId="Quote">
    <w:name w:val="Quote"/>
    <w:basedOn w:val="Heading1"/>
    <w:link w:val="QuoteChar"/>
    <w:qFormat/>
    <w:rsid w:val="006A70BE"/>
    <w:rPr>
      <w:b w:val="0"/>
      <w:sz w:val="72"/>
      <w:szCs w:val="72"/>
      <w:lang w:val="en-NZ"/>
    </w:rPr>
  </w:style>
  <w:style w:type="character" w:customStyle="1" w:styleId="QuoteChar">
    <w:name w:val="Quote Char"/>
    <w:link w:val="Quote"/>
    <w:rsid w:val="006A7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0BE"/>
    <w:pPr>
      <w:pageBreakBefore/>
    </w:pPr>
  </w:style>
  <w:style w:type="paragraph" w:customStyle="1" w:styleId="Border">
    <w:name w:val="Border"/>
    <w:basedOn w:val="Normal"/>
    <w:qFormat/>
    <w:rsid w:val="006A70BE"/>
    <w:pPr>
      <w:pBdr>
        <w:top w:val="single" w:sz="18" w:space="1" w:color="auto"/>
      </w:pBdr>
    </w:pPr>
    <w:rPr>
      <w:rFonts w:ascii="Times New Roman" w:hAnsi="Times New Roman"/>
      <w:color w:val="FFFFFF"/>
      <w:sz w:val="2"/>
    </w:rPr>
  </w:style>
  <w:style w:type="character" w:styleId="IntenseEmphasis">
    <w:name w:val="Intense Emphasis"/>
    <w:uiPriority w:val="21"/>
    <w:qFormat/>
    <w:rsid w:val="006A70BE"/>
    <w:rPr>
      <w:b/>
      <w:bCs/>
      <w:i/>
      <w:iCs/>
      <w:color w:val="auto"/>
    </w:rPr>
  </w:style>
  <w:style w:type="paragraph" w:styleId="IntenseQuote">
    <w:name w:val="Intense Quote"/>
    <w:basedOn w:val="Normal"/>
    <w:next w:val="Normal"/>
    <w:link w:val="IntenseQuoteChar"/>
    <w:uiPriority w:val="30"/>
    <w:qFormat/>
    <w:rsid w:val="006A70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70BE"/>
    <w:rPr>
      <w:rFonts w:ascii="Courier New" w:eastAsia="Times New Roman" w:hAnsi="Courier New" w:cs="Times New Roman"/>
      <w:b/>
      <w:bCs/>
      <w:i/>
      <w:iCs/>
      <w:szCs w:val="20"/>
      <w:lang w:val="en-US" w:eastAsia="en-US"/>
    </w:rPr>
  </w:style>
  <w:style w:type="character" w:styleId="SubtleReference">
    <w:name w:val="Subtle Reference"/>
    <w:uiPriority w:val="31"/>
    <w:qFormat/>
    <w:rsid w:val="006A70BE"/>
    <w:rPr>
      <w:smallCaps/>
      <w:color w:val="auto"/>
      <w:u w:val="single"/>
    </w:rPr>
  </w:style>
  <w:style w:type="character" w:styleId="IntenseReference">
    <w:name w:val="Intense Reference"/>
    <w:uiPriority w:val="32"/>
    <w:qFormat/>
    <w:rsid w:val="006A70BE"/>
    <w:rPr>
      <w:b/>
      <w:bCs/>
      <w:smallCaps/>
      <w:color w:val="auto"/>
      <w:spacing w:val="5"/>
      <w:u w:val="single"/>
    </w:rPr>
  </w:style>
  <w:style w:type="paragraph" w:customStyle="1" w:styleId="2ColumnHeading">
    <w:name w:val="2Column Heading"/>
    <w:basedOn w:val="BodyText"/>
    <w:qFormat/>
    <w:rsid w:val="006A70BE"/>
    <w:pPr>
      <w:spacing w:after="60"/>
      <w:ind w:left="-2268"/>
    </w:pPr>
    <w:rPr>
      <w:b/>
    </w:rPr>
  </w:style>
  <w:style w:type="paragraph" w:customStyle="1" w:styleId="Heading1TOC">
    <w:name w:val="Heading1 TOC"/>
    <w:basedOn w:val="Normal"/>
    <w:qFormat/>
    <w:rsid w:val="006A70BE"/>
    <w:pPr>
      <w:spacing w:before="240" w:after="120"/>
    </w:pPr>
    <w:rPr>
      <w:rFonts w:ascii="Times New Roman" w:hAnsi="Times New Roman"/>
      <w:b/>
      <w:sz w:val="32"/>
    </w:rPr>
  </w:style>
  <w:style w:type="paragraph" w:customStyle="1" w:styleId="Heading2TOC">
    <w:name w:val="Heading2 TOC"/>
    <w:basedOn w:val="Normal"/>
    <w:qFormat/>
    <w:rsid w:val="006A70BE"/>
    <w:pPr>
      <w:spacing w:before="240" w:after="60"/>
    </w:pPr>
    <w:rPr>
      <w:rFonts w:ascii="Times New Roman" w:hAnsi="Times New Roman"/>
      <w:b/>
      <w:sz w:val="28"/>
    </w:rPr>
  </w:style>
  <w:style w:type="character" w:customStyle="1" w:styleId="Underline">
    <w:name w:val="Underline"/>
    <w:qFormat/>
    <w:rsid w:val="006A70BE"/>
    <w:rPr>
      <w:u w:val="single"/>
    </w:rPr>
  </w:style>
  <w:style w:type="paragraph" w:styleId="BalloonText">
    <w:name w:val="Balloon Text"/>
    <w:basedOn w:val="Normal"/>
    <w:link w:val="BalloonTextChar"/>
    <w:rsid w:val="006A70BE"/>
    <w:rPr>
      <w:rFonts w:ascii="Tahoma" w:hAnsi="Tahoma" w:cs="Tahoma"/>
      <w:sz w:val="16"/>
      <w:szCs w:val="16"/>
    </w:rPr>
  </w:style>
  <w:style w:type="character" w:customStyle="1" w:styleId="BalloonTextChar">
    <w:name w:val="Balloon Text Char"/>
    <w:link w:val="BalloonText"/>
    <w:rsid w:val="006A70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70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70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1069</Words>
  <Characters>6962</Characters>
  <Application>Microsoft Office Word</Application>
  <DocSecurity>0</DocSecurity>
  <Lines>249</Lines>
  <Paragraphs>166</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FNSILF407A Settle life insurance claims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2012-05-26T16:24:00Z</dcterms:created>
  <dcterms:modified xsi:type="dcterms:W3CDTF">2012-05-26T16:24:00Z</dcterms:modified>
</cp:coreProperties>
</file>