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741" w:rsidP="003B3741">
      <w:pPr>
        <w:pStyle w:val="Title"/>
      </w:pPr>
      <w:r>
        <w:fldChar w:fldCharType="begin"/>
      </w:r>
      <w:r>
        <w:instrText xml:space="preserve"> TITLE   \* MERGEFORMAT </w:instrText>
      </w:r>
      <w:r>
        <w:fldChar w:fldCharType="separate"/>
      </w:r>
      <w:r>
        <w:t>FNSILF405A Evaluate life insurance claims</w:t>
      </w:r>
      <w:r>
        <w:fldChar w:fldCharType="end"/>
      </w:r>
    </w:p>
    <w:p w:rsidR="003B3741" w:rsidP="003B3741">
      <w:pPr>
        <w:pStyle w:val="Version"/>
        <w:sectPr w:rsidSect="00CE23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234D" w:rsidP="00CE234D">
      <w:pPr>
        <w:pStyle w:val="SuperHeading"/>
      </w:pPr>
      <w:r w:rsidRPr="00CE234D">
        <w:t>FNSILF405A Evaluate life insurance claims</w:t>
      </w:r>
    </w:p>
    <w:p w:rsidR="00000000" w:rsidRPr="00CE234D" w:rsidP="00CE234D">
      <w:pPr>
        <w:pStyle w:val="Heading1"/>
      </w:pPr>
      <w:bookmarkStart w:id="1" w:name="O_418147"/>
      <w:bookmarkEnd w:id="1"/>
      <w:r w:rsidRPr="00CE234D">
        <w:t>Modification History</w:t>
      </w:r>
    </w:p>
    <w:tbl>
      <w:tblPr>
        <w:tblW w:w="0" w:type="auto"/>
        <w:tblLayout w:type="fixed"/>
        <w:tblCellMar>
          <w:left w:w="62" w:type="dxa"/>
          <w:right w:w="62" w:type="dxa"/>
        </w:tblCellMar>
        <w:tblLook w:val="0000"/>
      </w:tblPr>
      <w:tblGrid>
        <w:gridCol w:w="3105"/>
        <w:gridCol w:w="5775"/>
      </w:tblGrid>
      <w:tr w:rsidTr="00CE234D">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BodyText"/>
            </w:pPr>
            <w:r w:rsidRPr="00CE234D">
              <w:rPr>
                <w:rStyle w:val="SpecialBold"/>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SpecialBold"/>
              </w:rPr>
              <w:t>Comments</w:t>
            </w:r>
          </w:p>
        </w:tc>
      </w:tr>
      <w:tr w:rsidTr="00CE234D">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t>Release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BodyText"/>
            </w:pPr>
            <w:r w:rsidRPr="00CE234D">
              <w:t xml:space="preserve">This Unit of Competency first released with </w:t>
            </w:r>
            <w:r w:rsidRPr="00CE234D">
              <w:rPr>
                <w:rStyle w:val="Emphasis"/>
              </w:rPr>
              <w:t>FNS10 Financial Services Training Package version 3.0</w:t>
            </w:r>
            <w:r w:rsidRPr="00CE234D">
              <w:t>.</w:t>
            </w:r>
          </w:p>
        </w:tc>
      </w:tr>
    </w:tbl>
    <w:p w:rsidR="00000000" w:rsidRPr="00CE234D" w:rsidP="00CE234D">
      <w:pPr>
        <w:pStyle w:val="BodyText"/>
      </w:pPr>
    </w:p>
    <w:p w:rsidR="00000000" w:rsidRPr="00CE234D" w:rsidP="00CE234D">
      <w:pPr>
        <w:pStyle w:val="AllowPageBreak"/>
      </w:pPr>
    </w:p>
    <w:p w:rsidR="00000000" w:rsidRPr="00CE234D" w:rsidP="00CE234D">
      <w:pPr>
        <w:pStyle w:val="Heading1"/>
      </w:pPr>
      <w:bookmarkStart w:id="2" w:name="O_418148"/>
      <w:bookmarkEnd w:id="2"/>
      <w:r w:rsidRPr="00CE234D">
        <w:t>Unit Descriptor</w:t>
      </w:r>
    </w:p>
    <w:p w:rsidR="00000000" w:rsidRPr="00CE234D" w:rsidP="00CE234D">
      <w:pPr>
        <w:pStyle w:val="BodyText"/>
      </w:pPr>
      <w:r w:rsidRPr="00CE234D">
        <w:t>This unit describes the performance outcomes, skills and knowledge required to handle the receipt, initial assessment and processing of claims made under risk-based life insurance policies.</w:t>
      </w:r>
    </w:p>
    <w:p w:rsidR="00000000" w:rsidRPr="00CE234D" w:rsidP="00CE234D">
      <w:pPr>
        <w:pStyle w:val="AllowPageBreak"/>
      </w:pPr>
    </w:p>
    <w:p w:rsidR="00000000" w:rsidRPr="00CE234D" w:rsidP="00CE234D">
      <w:pPr>
        <w:pStyle w:val="Heading1"/>
      </w:pPr>
      <w:bookmarkStart w:id="3" w:name="O_418149"/>
      <w:bookmarkEnd w:id="3"/>
      <w:r w:rsidRPr="00CE234D">
        <w:t>Application of the Unit</w:t>
      </w:r>
    </w:p>
    <w:p w:rsidR="00000000" w:rsidRPr="00CE234D" w:rsidP="00CE234D">
      <w:pPr>
        <w:pStyle w:val="BodyText"/>
      </w:pPr>
      <w:r w:rsidRPr="00CE234D">
        <w:t>This unit applies to those engaged in claims management functions of Life Insurance organisations.</w:t>
      </w:r>
    </w:p>
    <w:p w:rsidR="00000000" w:rsidRPr="00CE234D" w:rsidP="00CE234D">
      <w:pPr>
        <w:pStyle w:val="AllowPageBreak"/>
      </w:pPr>
    </w:p>
    <w:p w:rsidR="00000000" w:rsidRPr="00CE234D" w:rsidP="00CE234D">
      <w:pPr>
        <w:pStyle w:val="Heading1"/>
      </w:pPr>
      <w:bookmarkStart w:id="4" w:name="O_418150"/>
      <w:bookmarkEnd w:id="4"/>
      <w:r w:rsidRPr="00CE234D">
        <w:t>Licensing/Regulatory Information</w:t>
      </w:r>
    </w:p>
    <w:p w:rsidR="00000000" w:rsidRPr="00CE234D" w:rsidP="00CE234D">
      <w:pPr>
        <w:pStyle w:val="BodyText"/>
      </w:pPr>
      <w:r w:rsidRPr="00CE234D">
        <w:t>No licensing, legislative, regulatory or certification requirements apply to this unit at the time of publi</w:t>
      </w:r>
      <w:r w:rsidRPr="00CE234D">
        <w:t>cation.</w:t>
      </w:r>
    </w:p>
    <w:p w:rsidR="00000000" w:rsidRPr="00CE234D" w:rsidP="00CE234D">
      <w:pPr>
        <w:pStyle w:val="AllowPageBreak"/>
      </w:pPr>
    </w:p>
    <w:p w:rsidR="00000000" w:rsidRPr="00CE234D" w:rsidP="00CE234D">
      <w:pPr>
        <w:pStyle w:val="Heading1"/>
      </w:pPr>
      <w:bookmarkStart w:id="5" w:name="O_418151"/>
      <w:bookmarkEnd w:id="5"/>
      <w:r w:rsidRPr="00CE234D">
        <w:t>Pre-Requisites</w:t>
      </w:r>
    </w:p>
    <w:p w:rsidR="00000000" w:rsidRPr="00CE234D" w:rsidP="00CE234D">
      <w:pPr>
        <w:pStyle w:val="BodyText"/>
      </w:pPr>
      <w:r w:rsidRPr="00CE234D">
        <w:t>Not applicable.</w:t>
      </w:r>
    </w:p>
    <w:p w:rsidR="00000000" w:rsidRPr="00CE234D" w:rsidP="00CE234D">
      <w:pPr>
        <w:pStyle w:val="AllowPageBreak"/>
      </w:pPr>
    </w:p>
    <w:p w:rsidR="00000000" w:rsidRPr="00CE234D" w:rsidP="00CE234D">
      <w:pPr>
        <w:pStyle w:val="Heading1"/>
      </w:pPr>
      <w:bookmarkStart w:id="6" w:name="O_418152"/>
      <w:bookmarkEnd w:id="6"/>
      <w:r w:rsidRPr="00CE234D">
        <w:t>Employability Skills Information</w:t>
      </w:r>
    </w:p>
    <w:p w:rsidR="00000000" w:rsidRPr="00CE234D" w:rsidP="00CE234D">
      <w:pPr>
        <w:pStyle w:val="BodyText"/>
      </w:pPr>
      <w:r w:rsidRPr="00CE234D">
        <w:t>This unit contains employability skills.</w:t>
      </w:r>
    </w:p>
    <w:p w:rsidR="00000000" w:rsidRPr="00CE234D" w:rsidP="00CE234D">
      <w:pPr>
        <w:pStyle w:val="AllowPageBreak"/>
      </w:pPr>
    </w:p>
    <w:p w:rsidR="00000000" w:rsidRPr="00CE234D" w:rsidP="00CE234D">
      <w:pPr>
        <w:pStyle w:val="Heading1"/>
      </w:pPr>
      <w:bookmarkStart w:id="7" w:name="O_418153"/>
      <w:bookmarkEnd w:id="7"/>
      <w:r w:rsidRPr="00CE234D">
        <w:t>Elements and Performance Criteria Pre-Content</w:t>
      </w:r>
    </w:p>
    <w:tbl>
      <w:tblPr>
        <w:tblW w:w="0" w:type="auto"/>
        <w:tblLayout w:type="fixed"/>
        <w:tblCellMar>
          <w:left w:w="62" w:type="dxa"/>
          <w:right w:w="62" w:type="dxa"/>
        </w:tblCellMar>
        <w:tblLook w:val="0000"/>
      </w:tblPr>
      <w:tblGrid>
        <w:gridCol w:w="2505"/>
        <w:gridCol w:w="6375"/>
      </w:tblGrid>
      <w:tr w:rsidTr="00CE234D">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E234D" w:rsidP="00CE234D">
            <w:pPr>
              <w:pStyle w:val="BodyText"/>
            </w:pPr>
            <w:r w:rsidRPr="00CE234D">
              <w:rPr>
                <w:rStyle w:val="SpecialBold"/>
              </w:rPr>
              <w:t>Element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E234D">
            <w:pPr>
              <w:pStyle w:val="BodyText"/>
              <w:rPr>
                <w:lang w:val="en-NZ"/>
              </w:rPr>
            </w:pPr>
            <w:r w:rsidRPr="00CE234D">
              <w:rPr>
                <w:rStyle w:val="SpecialBold"/>
              </w:rPr>
              <w:t>Performance Criteria</w:t>
            </w:r>
          </w:p>
        </w:tc>
      </w:tr>
      <w:tr w:rsidTr="00CE234D">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E234D" w:rsidP="00CE234D">
            <w:pPr>
              <w:pStyle w:val="BodyText"/>
            </w:pPr>
            <w:r w:rsidRPr="00CE234D">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E234D" w:rsidP="00CE234D">
            <w:pPr>
              <w:pStyle w:val="BodyText"/>
            </w:pPr>
            <w:r w:rsidRPr="00CE234D">
              <w:rPr>
                <w:rStyle w:val="Emphasis"/>
              </w:rPr>
              <w:t>Performance criteria describe the performance needed to demonstrate achievement of the element. Where bold italicised text is used, further information is detailed in the required skills and</w:t>
            </w:r>
            <w:r w:rsidRPr="00CE234D">
              <w:rPr>
                <w:rStyle w:val="Emphasis"/>
              </w:rPr>
              <w:t xml:space="preserve"> knowledge section and the range statement. Assessment of performance is to be consistent with the evidence guide.</w:t>
            </w:r>
          </w:p>
        </w:tc>
      </w:tr>
    </w:tbl>
    <w:p w:rsidR="00000000" w:rsidRPr="00CE234D" w:rsidP="00CE234D">
      <w:pPr>
        <w:pStyle w:val="BodyText"/>
      </w:pPr>
    </w:p>
    <w:p w:rsidR="00000000" w:rsidRPr="00CE234D" w:rsidP="00CE234D">
      <w:pPr>
        <w:pStyle w:val="AllowPageBreak"/>
      </w:pPr>
    </w:p>
    <w:p w:rsidR="00000000" w:rsidRPr="00CE234D" w:rsidP="00CE234D">
      <w:pPr>
        <w:pStyle w:val="Heading1"/>
      </w:pPr>
      <w:bookmarkStart w:id="8" w:name="O_418154"/>
      <w:bookmarkEnd w:id="8"/>
      <w:r w:rsidRPr="00CE234D">
        <w:t>Elements and Performance Criteria</w:t>
      </w:r>
    </w:p>
    <w:tbl>
      <w:tblPr>
        <w:tblW w:w="0" w:type="auto"/>
        <w:tblLayout w:type="fixed"/>
        <w:tblCellMar>
          <w:left w:w="62" w:type="dxa"/>
          <w:right w:w="62" w:type="dxa"/>
        </w:tblCellMar>
        <w:tblLook w:val="0000"/>
      </w:tblPr>
      <w:tblGrid>
        <w:gridCol w:w="2496"/>
        <w:gridCol w:w="6384"/>
      </w:tblGrid>
      <w:tr w:rsidTr="00CE234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t>1. Receive claim form</w:t>
            </w:r>
          </w:p>
        </w:tc>
        <w:tc>
          <w:tcPr>
            <w:tcW w:w="6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BodyText"/>
            </w:pPr>
            <w:r w:rsidRPr="00CE234D">
              <w:t xml:space="preserve">1.1 Receive claim form and compile necessary </w:t>
            </w:r>
            <w:r w:rsidRPr="00CE234D">
              <w:rPr>
                <w:rStyle w:val="BoldandItalics"/>
              </w:rPr>
              <w:t>documentation</w:t>
            </w:r>
          </w:p>
          <w:p w:rsidR="00000000" w:rsidRPr="00CE234D" w:rsidP="00CE234D">
            <w:pPr>
              <w:pStyle w:val="BodyText"/>
            </w:pPr>
            <w:r w:rsidRPr="00CE234D">
              <w:t>1.2 Rev</w:t>
            </w:r>
            <w:r w:rsidRPr="00CE234D">
              <w:t xml:space="preserve">iew policy details to ensure </w:t>
            </w:r>
            <w:r w:rsidRPr="00CE234D">
              <w:rPr>
                <w:rStyle w:val="BoldandItalics"/>
              </w:rPr>
              <w:t>valid cover</w:t>
            </w:r>
            <w:r w:rsidRPr="00CE234D">
              <w:t xml:space="preserve"> is in force</w:t>
            </w:r>
          </w:p>
          <w:p w:rsidR="00000000" w:rsidRPr="00CE234D" w:rsidP="00CE234D">
            <w:pPr>
              <w:pStyle w:val="BodyText"/>
            </w:pPr>
            <w:r w:rsidRPr="00CE234D">
              <w:t>1.3 Establish that the claimant is authorised to deal with the policy</w:t>
            </w:r>
          </w:p>
          <w:p w:rsidR="00000000" w:rsidRPr="00CE234D" w:rsidP="00CE234D">
            <w:pPr>
              <w:pStyle w:val="BodyText"/>
            </w:pPr>
            <w:r w:rsidRPr="00CE234D">
              <w:t>1.4 Check that documentation is correct and complete</w:t>
            </w:r>
          </w:p>
          <w:p w:rsidR="00000000" w:rsidP="00CE234D">
            <w:pPr>
              <w:pStyle w:val="BodyText"/>
              <w:rPr>
                <w:lang w:val="en-NZ"/>
              </w:rPr>
            </w:pPr>
            <w:r w:rsidRPr="00CE234D">
              <w:t>1.5 Determine authority level required to evaluate the claim and refer applicati</w:t>
            </w:r>
            <w:r w:rsidRPr="00CE234D">
              <w:t xml:space="preserve">on to </w:t>
            </w:r>
            <w:r w:rsidRPr="00CE234D">
              <w:rPr>
                <w:rStyle w:val="BoldandItalics"/>
              </w:rPr>
              <w:t>appropriate authority</w:t>
            </w:r>
            <w:r w:rsidRPr="00CE234D">
              <w:t xml:space="preserve"> as necessary</w:t>
            </w:r>
          </w:p>
        </w:tc>
      </w:tr>
      <w:tr w:rsidTr="00CE234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t>2. Evaluate claim information</w:t>
            </w:r>
          </w:p>
        </w:tc>
        <w:tc>
          <w:tcPr>
            <w:tcW w:w="6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BodyText"/>
            </w:pPr>
            <w:r w:rsidRPr="00CE234D">
              <w:t>2.1 Identify and review evidence against payment criteria</w:t>
            </w:r>
          </w:p>
          <w:p w:rsidR="00000000" w:rsidRPr="00CE234D" w:rsidP="00CE234D">
            <w:pPr>
              <w:pStyle w:val="BodyText"/>
            </w:pPr>
            <w:r w:rsidRPr="00CE234D">
              <w:t xml:space="preserve">2.2 Check whether the terms and conditions of the policy have been verifiably met </w:t>
            </w:r>
          </w:p>
          <w:p w:rsidR="00000000" w:rsidRPr="00CE234D" w:rsidP="00CE234D">
            <w:pPr>
              <w:pStyle w:val="BodyText"/>
            </w:pPr>
            <w:r w:rsidRPr="00CE234D">
              <w:t xml:space="preserve">2.3 Identify whether </w:t>
            </w:r>
            <w:r w:rsidRPr="00CE234D">
              <w:rPr>
                <w:rStyle w:val="BoldandItalics"/>
              </w:rPr>
              <w:t>policy exclusions</w:t>
            </w:r>
            <w:r w:rsidRPr="00CE234D">
              <w:t xml:space="preserve"> apply</w:t>
            </w:r>
          </w:p>
          <w:p w:rsidR="00000000" w:rsidRPr="00CE234D" w:rsidP="00CE234D">
            <w:pPr>
              <w:pStyle w:val="BodyText"/>
            </w:pPr>
            <w:r w:rsidRPr="00CE234D">
              <w:t xml:space="preserve">2.4 Seek additional </w:t>
            </w:r>
            <w:r w:rsidRPr="00CE234D">
              <w:rPr>
                <w:rStyle w:val="BoldandItalics"/>
              </w:rPr>
              <w:t>specialist advice</w:t>
            </w:r>
            <w:r w:rsidRPr="00CE234D">
              <w:t xml:space="preserve"> as appropriate</w:t>
            </w:r>
          </w:p>
          <w:p w:rsidR="00000000" w:rsidP="00CE234D">
            <w:pPr>
              <w:pStyle w:val="BodyText"/>
              <w:rPr>
                <w:lang w:val="en-NZ"/>
              </w:rPr>
            </w:pPr>
            <w:r w:rsidRPr="00CE234D">
              <w:t xml:space="preserve">2.5 Recognise where information suggests </w:t>
            </w:r>
            <w:r w:rsidRPr="00CE234D">
              <w:rPr>
                <w:rStyle w:val="BoldandItalics"/>
              </w:rPr>
              <w:t>unresolved complexity</w:t>
            </w:r>
            <w:r w:rsidRPr="00CE234D">
              <w:t xml:space="preserve"> and seek </w:t>
            </w:r>
            <w:r w:rsidRPr="00CE234D">
              <w:rPr>
                <w:rStyle w:val="BoldandItalics"/>
              </w:rPr>
              <w:t>further information</w:t>
            </w:r>
            <w:r w:rsidRPr="00CE234D">
              <w:t xml:space="preserve"> as appropriate</w:t>
            </w:r>
          </w:p>
        </w:tc>
      </w:tr>
      <w:tr w:rsidTr="00CE234D">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t>3. Establish liability for payment</w:t>
            </w:r>
          </w:p>
        </w:tc>
        <w:tc>
          <w:tcPr>
            <w:tcW w:w="6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BodyText"/>
            </w:pPr>
            <w:r w:rsidRPr="00CE234D">
              <w:t>3.1 Determine whether claim can be admitted in accord</w:t>
            </w:r>
            <w:r w:rsidRPr="00CE234D">
              <w:t xml:space="preserve">ance with </w:t>
            </w:r>
            <w:r w:rsidRPr="00CE234D">
              <w:rPr>
                <w:rStyle w:val="BoldandItalics"/>
              </w:rPr>
              <w:t>procedures</w:t>
            </w:r>
            <w:r w:rsidRPr="00CE234D">
              <w:t xml:space="preserve"> and within authority limits</w:t>
            </w:r>
          </w:p>
          <w:p w:rsidR="00000000" w:rsidRPr="00CE234D" w:rsidP="00CE234D">
            <w:pPr>
              <w:pStyle w:val="BodyText"/>
            </w:pPr>
            <w:r w:rsidRPr="00CE234D">
              <w:t>3.2 Make payment recommendation in accordance with procedures</w:t>
            </w:r>
          </w:p>
          <w:p w:rsidR="00000000" w:rsidRPr="00CE234D" w:rsidP="00CE234D">
            <w:pPr>
              <w:pStyle w:val="BodyText"/>
            </w:pPr>
            <w:r w:rsidRPr="00CE234D">
              <w:t>3.3 Communicate outcomes to all relevant parties in accordance with procedures</w:t>
            </w:r>
          </w:p>
          <w:p w:rsidR="00000000" w:rsidRPr="00CE234D" w:rsidP="00CE234D">
            <w:pPr>
              <w:pStyle w:val="BodyText"/>
            </w:pPr>
            <w:r w:rsidRPr="00CE234D">
              <w:t>3.4 Update records and file documentation in accordance with proce</w:t>
            </w:r>
            <w:r w:rsidRPr="00CE234D">
              <w:t xml:space="preserve">dures and </w:t>
            </w:r>
            <w:r w:rsidRPr="00CE234D">
              <w:rPr>
                <w:rStyle w:val="BoldandItalics"/>
              </w:rPr>
              <w:t>regulatory requirements</w:t>
            </w:r>
          </w:p>
        </w:tc>
      </w:tr>
    </w:tbl>
    <w:p w:rsidR="00000000" w:rsidRPr="00CE234D" w:rsidP="00CE234D">
      <w:pPr>
        <w:pStyle w:val="BodyText"/>
      </w:pPr>
    </w:p>
    <w:p w:rsidR="00000000" w:rsidRPr="00CE234D" w:rsidP="00CE234D">
      <w:pPr>
        <w:pStyle w:val="AllowPageBreak"/>
      </w:pPr>
    </w:p>
    <w:p w:rsidR="00000000" w:rsidRPr="00CE234D" w:rsidP="00CE234D">
      <w:pPr>
        <w:pStyle w:val="Heading1"/>
      </w:pPr>
      <w:bookmarkStart w:id="9" w:name="O_418155"/>
      <w:bookmarkEnd w:id="9"/>
      <w:r w:rsidRPr="00CE234D">
        <w:t>Required Skills and Knowledge</w:t>
      </w:r>
    </w:p>
    <w:p w:rsidR="00000000" w:rsidRPr="00CE234D" w:rsidP="00CE234D">
      <w:pPr>
        <w:pStyle w:val="BodyText"/>
      </w:pPr>
      <w:r w:rsidRPr="00CE234D">
        <w:rPr>
          <w:rStyle w:val="Emphasis"/>
        </w:rPr>
        <w:t>This section describes the skills and knowledge required for this unit.</w:t>
      </w:r>
    </w:p>
    <w:p w:rsidR="00000000" w:rsidRPr="00CE234D" w:rsidP="00CE234D">
      <w:pPr>
        <w:pStyle w:val="BodyText"/>
      </w:pPr>
    </w:p>
    <w:p w:rsidR="00000000" w:rsidRPr="00CE234D" w:rsidP="00CE234D">
      <w:pPr>
        <w:pStyle w:val="BodyText"/>
      </w:pPr>
      <w:r w:rsidRPr="00CE234D">
        <w:rPr>
          <w:rStyle w:val="SpecialBold"/>
        </w:rPr>
        <w:t>Required skills</w:t>
      </w:r>
    </w:p>
    <w:p w:rsidR="00000000" w:rsidRPr="00CE234D" w:rsidP="00CE234D">
      <w:pPr>
        <w:pStyle w:val="ListBullet"/>
      </w:pPr>
      <w:r w:rsidRPr="00CE234D">
        <w:t>communication skills to:</w:t>
      </w:r>
    </w:p>
    <w:p w:rsidR="00000000" w:rsidRPr="00CE234D" w:rsidP="00CE234D">
      <w:pPr>
        <w:pStyle w:val="ListBullet2"/>
      </w:pPr>
      <w:r w:rsidRPr="00CE234D">
        <w:t>to gather and check information</w:t>
      </w:r>
    </w:p>
    <w:p w:rsidR="00000000" w:rsidRPr="00CE234D" w:rsidP="00CE234D">
      <w:pPr>
        <w:pStyle w:val="ListBullet2"/>
      </w:pPr>
      <w:r w:rsidRPr="00CE234D">
        <w:t>liaise and share information with others</w:t>
      </w:r>
    </w:p>
    <w:p w:rsidR="00000000" w:rsidRPr="00CE234D" w:rsidP="00CE234D">
      <w:pPr>
        <w:pStyle w:val="ListBullet2"/>
      </w:pPr>
      <w:r w:rsidRPr="00CE234D">
        <w:t>communicate appropriately with people from diverse backgrounds</w:t>
      </w:r>
    </w:p>
    <w:p w:rsidR="00000000" w:rsidRPr="00CE234D" w:rsidP="00CE234D">
      <w:pPr>
        <w:pStyle w:val="ListBullet"/>
      </w:pPr>
      <w:r w:rsidRPr="00CE234D">
        <w:t>IT skills to:</w:t>
      </w:r>
    </w:p>
    <w:p w:rsidR="00000000" w:rsidRPr="00CE234D" w:rsidP="00CE234D">
      <w:pPr>
        <w:pStyle w:val="ListBullet2"/>
      </w:pPr>
      <w:r w:rsidRPr="00CE234D">
        <w:t>use computer applications (word processing, spreadsheet, database, specific purpose computer systems)</w:t>
      </w:r>
    </w:p>
    <w:p w:rsidR="00000000" w:rsidRPr="00CE234D" w:rsidP="00CE234D">
      <w:pPr>
        <w:pStyle w:val="ListBullet2"/>
      </w:pPr>
      <w:r w:rsidRPr="00CE234D">
        <w:t>access and update records electron</w:t>
      </w:r>
      <w:r w:rsidRPr="00CE234D">
        <w:t>ically</w:t>
      </w:r>
    </w:p>
    <w:p w:rsidR="00000000" w:rsidRPr="00CE234D" w:rsidP="00CE234D">
      <w:pPr>
        <w:pStyle w:val="ListBullet"/>
      </w:pPr>
      <w:r w:rsidRPr="00CE234D">
        <w:t>numeracy skills to:</w:t>
      </w:r>
    </w:p>
    <w:p w:rsidR="00000000" w:rsidRPr="00CE234D" w:rsidP="00CE234D">
      <w:pPr>
        <w:pStyle w:val="ListBullet2"/>
      </w:pPr>
      <w:r w:rsidRPr="00CE234D">
        <w:t>calculate life insurance payments</w:t>
      </w:r>
    </w:p>
    <w:p w:rsidR="00000000" w:rsidRPr="00CE234D" w:rsidP="00CE234D">
      <w:pPr>
        <w:pStyle w:val="ListBullet"/>
      </w:pPr>
      <w:r w:rsidRPr="00CE234D">
        <w:t>organisational skills to efficiently plan and sequence work</w:t>
      </w:r>
    </w:p>
    <w:p w:rsidR="00000000" w:rsidRPr="00CE234D" w:rsidP="00CE234D">
      <w:pPr>
        <w:pStyle w:val="ListBullet"/>
      </w:pPr>
      <w:r w:rsidRPr="00CE234D">
        <w:t>problem solving skills to address errors in life insurance documentation</w:t>
      </w:r>
    </w:p>
    <w:p w:rsidR="00000000" w:rsidRPr="00CE234D" w:rsidP="00CE234D">
      <w:pPr>
        <w:pStyle w:val="ListBullet"/>
      </w:pPr>
      <w:r w:rsidRPr="00CE234D">
        <w:t>reading skills to:</w:t>
      </w:r>
    </w:p>
    <w:p w:rsidR="00000000" w:rsidRPr="00CE234D" w:rsidP="00CE234D">
      <w:pPr>
        <w:pStyle w:val="ListBullet2"/>
      </w:pPr>
      <w:r w:rsidRPr="00CE234D">
        <w:t>read and understand relevant procedures</w:t>
      </w:r>
    </w:p>
    <w:p w:rsidR="00000000" w:rsidRPr="00CE234D" w:rsidP="00CE234D">
      <w:pPr>
        <w:pStyle w:val="ListBullet2"/>
      </w:pPr>
      <w:r w:rsidRPr="00CE234D">
        <w:t>read and understand life insurance policies</w:t>
      </w:r>
    </w:p>
    <w:p w:rsidR="00000000" w:rsidRPr="00CE234D" w:rsidP="00CE234D">
      <w:pPr>
        <w:pStyle w:val="ListBullet2"/>
      </w:pPr>
      <w:r w:rsidRPr="00CE234D">
        <w:t>read and interpret life insurance claims and supporting documentation</w:t>
      </w:r>
    </w:p>
    <w:p w:rsidR="00000000" w:rsidRPr="00CE234D" w:rsidP="00CE234D">
      <w:pPr>
        <w:pStyle w:val="ListBullet"/>
      </w:pPr>
      <w:r w:rsidRPr="00CE234D">
        <w:t>research and analysis skills to:</w:t>
      </w:r>
    </w:p>
    <w:p w:rsidR="00000000" w:rsidRPr="00CE234D" w:rsidP="00CE234D">
      <w:pPr>
        <w:pStyle w:val="ListBullet2"/>
      </w:pPr>
      <w:r w:rsidRPr="00CE234D">
        <w:t>identify and interpret relevant information</w:t>
      </w:r>
    </w:p>
    <w:p w:rsidR="00000000" w:rsidRPr="00CE234D" w:rsidP="00CE234D">
      <w:pPr>
        <w:pStyle w:val="ListBullet2"/>
      </w:pPr>
      <w:r w:rsidRPr="00CE234D">
        <w:t>analyse information and data</w:t>
      </w:r>
    </w:p>
    <w:p w:rsidR="00000000" w:rsidRPr="00CE234D" w:rsidP="00CE234D">
      <w:pPr>
        <w:pStyle w:val="ListBullet2"/>
      </w:pPr>
      <w:r w:rsidRPr="00CE234D">
        <w:t>maintain currency of products and services knowledge</w:t>
      </w:r>
    </w:p>
    <w:p w:rsidR="00000000" w:rsidRPr="00CE234D" w:rsidP="00CE234D">
      <w:pPr>
        <w:pStyle w:val="ListBullet"/>
      </w:pPr>
      <w:r w:rsidRPr="00CE234D">
        <w:t>writing skills to:</w:t>
      </w:r>
    </w:p>
    <w:p w:rsidR="00000000" w:rsidRPr="00CE234D" w:rsidP="00CE234D">
      <w:pPr>
        <w:pStyle w:val="ListBullet2"/>
      </w:pPr>
      <w:r w:rsidRPr="00CE234D">
        <w:t>accurately record information</w:t>
      </w:r>
    </w:p>
    <w:p w:rsidR="00000000" w:rsidRPr="00CE234D" w:rsidP="00CE234D">
      <w:pPr>
        <w:pStyle w:val="ListBullet2"/>
      </w:pPr>
      <w:r w:rsidRPr="00CE234D">
        <w:t>prepare professional letters and emails.</w:t>
      </w:r>
    </w:p>
    <w:p w:rsidR="00000000" w:rsidRPr="00CE234D" w:rsidP="00CE234D">
      <w:pPr>
        <w:pStyle w:val="BodyText"/>
      </w:pPr>
    </w:p>
    <w:p w:rsidR="00000000" w:rsidRPr="00CE234D" w:rsidP="00CE234D">
      <w:pPr>
        <w:pStyle w:val="BodyText"/>
      </w:pPr>
      <w:r w:rsidRPr="00CE234D">
        <w:rPr>
          <w:rStyle w:val="SpecialBold"/>
        </w:rPr>
        <w:t>Required knowledge</w:t>
      </w:r>
    </w:p>
    <w:p w:rsidR="00000000" w:rsidRPr="00CE234D" w:rsidP="00CE234D">
      <w:pPr>
        <w:pStyle w:val="ListBullet"/>
      </w:pPr>
      <w:r w:rsidRPr="00CE234D">
        <w:t>the ability to apply and explain as relevant to the initial evaluation of life insurance c</w:t>
      </w:r>
      <w:r w:rsidRPr="00CE234D">
        <w:t>laims:</w:t>
      </w:r>
    </w:p>
    <w:p w:rsidR="00000000" w:rsidRPr="00CE234D" w:rsidP="00CE234D">
      <w:pPr>
        <w:pStyle w:val="ListBullet2"/>
      </w:pPr>
      <w:r w:rsidRPr="00CE234D">
        <w:t>life insurance administrative requirements</w:t>
      </w:r>
    </w:p>
    <w:p w:rsidR="00000000" w:rsidRPr="00CE234D" w:rsidP="00CE234D">
      <w:pPr>
        <w:pStyle w:val="ListBullet2"/>
      </w:pPr>
      <w:r w:rsidRPr="00CE234D">
        <w:t>life insurance policy payment criteria</w:t>
      </w:r>
    </w:p>
    <w:p w:rsidR="00000000" w:rsidRPr="00CE234D" w:rsidP="00CE234D">
      <w:pPr>
        <w:pStyle w:val="ListBullet2"/>
      </w:pPr>
      <w:r w:rsidRPr="00CE234D">
        <w:t>life insurance policy terms and conditions</w:t>
      </w:r>
    </w:p>
    <w:p w:rsidR="00000000" w:rsidRPr="00CE234D" w:rsidP="00CE234D">
      <w:pPr>
        <w:pStyle w:val="ListBullet2"/>
      </w:pPr>
      <w:r w:rsidRPr="00CE234D">
        <w:t>organisational procedures</w:t>
      </w:r>
    </w:p>
    <w:p w:rsidR="00000000" w:rsidRPr="00CE234D" w:rsidP="00CE234D">
      <w:pPr>
        <w:pStyle w:val="ListBullet2"/>
      </w:pPr>
      <w:r w:rsidRPr="00CE234D">
        <w:t>organisational systems for data entry and filing</w:t>
      </w:r>
    </w:p>
    <w:p w:rsidR="00000000" w:rsidRPr="00CE234D" w:rsidP="00CE234D">
      <w:pPr>
        <w:pStyle w:val="ListBullet2"/>
      </w:pPr>
      <w:r w:rsidRPr="00CE234D">
        <w:t>product information</w:t>
      </w:r>
    </w:p>
    <w:p w:rsidR="00000000" w:rsidRPr="00CE234D" w:rsidP="00CE234D">
      <w:pPr>
        <w:pStyle w:val="ListBullet2"/>
      </w:pPr>
      <w:r w:rsidRPr="00CE234D">
        <w:t>relevant regulatory requirements.</w:t>
      </w:r>
    </w:p>
    <w:p w:rsidR="00000000" w:rsidRPr="00CE234D" w:rsidP="00CE234D">
      <w:pPr>
        <w:pStyle w:val="AllowPageBreak"/>
      </w:pPr>
    </w:p>
    <w:p w:rsidR="00000000" w:rsidRPr="00CE234D" w:rsidP="00CE234D">
      <w:pPr>
        <w:pStyle w:val="Heading1"/>
      </w:pPr>
      <w:bookmarkStart w:id="10" w:name="O_418156"/>
      <w:bookmarkEnd w:id="10"/>
      <w:r w:rsidRPr="00CE234D">
        <w:t>Evidence Guide</w:t>
      </w:r>
    </w:p>
    <w:p w:rsidR="00000000" w:rsidRPr="00CE234D" w:rsidP="00CE234D">
      <w:pPr>
        <w:pStyle w:val="BodyText"/>
      </w:pPr>
      <w:r w:rsidRPr="00CE234D">
        <w:rPr>
          <w:rStyle w:val="Emphasis"/>
        </w:rPr>
        <w:t>The evidence guide provides advice on assessment and must be read in conjunction with the performance criteria, required skills and knowledge, range statement and the Assessment Guidelines f</w:t>
      </w:r>
      <w:r w:rsidRPr="00CE234D">
        <w:rPr>
          <w:rStyle w:val="Emphasis"/>
        </w:rPr>
        <w:t>or the Training Package.</w:t>
      </w:r>
    </w:p>
    <w:p w:rsidR="00000000" w:rsidRPr="00CE234D" w:rsidP="00CE234D">
      <w:pPr>
        <w:pStyle w:val="BodyText"/>
      </w:pPr>
    </w:p>
    <w:tbl>
      <w:tblPr>
        <w:tblW w:w="0" w:type="auto"/>
        <w:tblLayout w:type="fixed"/>
        <w:tblCellMar>
          <w:left w:w="62" w:type="dxa"/>
          <w:right w:w="62" w:type="dxa"/>
        </w:tblCellMar>
        <w:tblLook w:val="0000"/>
      </w:tblPr>
      <w:tblGrid>
        <w:gridCol w:w="3507"/>
        <w:gridCol w:w="5373"/>
      </w:tblGrid>
      <w:tr w:rsidTr="00CE234D">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SpecialBold"/>
              </w:rPr>
              <w:t>Overview of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p>
        </w:tc>
      </w:tr>
      <w:tr w:rsidTr="00CE234D">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SpecialBold"/>
              </w:rPr>
              <w:t>Critical aspects for assessment and evidence required to demonstrate competency in this unit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BodyText"/>
            </w:pPr>
            <w:r w:rsidRPr="00CE234D">
              <w:t>Evidence of the ability to:</w:t>
            </w:r>
          </w:p>
          <w:p w:rsidR="00000000" w:rsidRPr="00CE234D" w:rsidP="00CE234D">
            <w:pPr>
              <w:pStyle w:val="ListBullet"/>
            </w:pPr>
            <w:r w:rsidRPr="00CE234D">
              <w:t xml:space="preserve">apply analytical and administrative skills in the evaluation of claims </w:t>
            </w:r>
          </w:p>
          <w:p w:rsidR="00000000" w:rsidRPr="00CE234D" w:rsidP="00CE234D">
            <w:pPr>
              <w:pStyle w:val="ListBullet"/>
            </w:pPr>
            <w:r w:rsidRPr="00CE234D">
              <w:t>maintain and apply a thorough and up-to-date understanding of life insurance terms and conditions and claims processing</w:t>
            </w:r>
          </w:p>
          <w:p w:rsidR="00000000" w:rsidRPr="00CE234D" w:rsidP="00CE234D">
            <w:pPr>
              <w:pStyle w:val="ListBullet"/>
            </w:pPr>
            <w:r w:rsidRPr="00CE234D">
              <w:t>maintain and apply a thorough and up-to-date understanding of life insurance administrative requirements</w:t>
            </w:r>
          </w:p>
          <w:p w:rsidR="00000000" w:rsidP="00CE234D">
            <w:pPr>
              <w:pStyle w:val="ListBullet"/>
              <w:rPr>
                <w:lang w:val="en-NZ"/>
              </w:rPr>
            </w:pPr>
            <w:r w:rsidRPr="00CE234D">
              <w:t>perform tasks in accordance wit</w:t>
            </w:r>
            <w:r w:rsidRPr="00CE234D">
              <w:t>h relevant procedures and regulatory requirements.</w:t>
            </w:r>
          </w:p>
        </w:tc>
      </w:tr>
      <w:tr w:rsidTr="00CE234D">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SpecialBold"/>
              </w:rPr>
              <w:t>Context of and specific resources for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BodyText"/>
            </w:pPr>
            <w:r w:rsidRPr="00CE234D">
              <w:t>Assessment must ensure:</w:t>
            </w:r>
          </w:p>
          <w:p w:rsidR="00000000" w:rsidRPr="00CE234D" w:rsidP="00CE234D">
            <w:pPr>
              <w:pStyle w:val="ListBullet"/>
            </w:pPr>
            <w:r w:rsidRPr="00CE234D">
              <w:t>competency is demonstrated in the context of the work environment and conditions specified in the range statement either in a rele</w:t>
            </w:r>
            <w:r w:rsidRPr="00CE234D">
              <w:t>vant workplace or a closely simulated work environment</w:t>
            </w:r>
          </w:p>
          <w:p w:rsidR="00000000" w:rsidRPr="00CE234D" w:rsidP="00CE234D">
            <w:pPr>
              <w:pStyle w:val="ListBullet"/>
            </w:pPr>
            <w:r w:rsidRPr="00CE234D">
              <w:t>access to and the use of a range of common office equipment, technology, software and consumables</w:t>
            </w:r>
          </w:p>
          <w:p w:rsidR="00000000" w:rsidRPr="00CE234D" w:rsidP="00CE234D">
            <w:pPr>
              <w:pStyle w:val="ListBullet"/>
            </w:pPr>
            <w:r w:rsidRPr="00CE234D">
              <w:t>access to records</w:t>
            </w:r>
          </w:p>
          <w:p w:rsidR="00000000" w:rsidP="00CE234D">
            <w:pPr>
              <w:pStyle w:val="ListBullet"/>
              <w:rPr>
                <w:lang w:val="en-NZ"/>
              </w:rPr>
            </w:pPr>
            <w:r w:rsidRPr="00CE234D">
              <w:t>access to organisational policies and procedures.</w:t>
            </w:r>
          </w:p>
        </w:tc>
      </w:tr>
      <w:tr w:rsidTr="00CE234D">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SpecialBold"/>
              </w:rPr>
              <w:t>Method of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BodyText"/>
            </w:pPr>
            <w:r w:rsidRPr="00CE234D">
              <w:t>A range of as</w:t>
            </w:r>
            <w:r w:rsidRPr="00CE234D">
              <w:t xml:space="preserve">sessment methods should be used to assess practical skills and knowledge. The following examples are appropriate for this unit: </w:t>
            </w:r>
          </w:p>
          <w:p w:rsidR="00000000" w:rsidRPr="00CE234D" w:rsidP="00CE234D">
            <w:pPr>
              <w:pStyle w:val="ListBullet"/>
            </w:pPr>
            <w:r w:rsidRPr="00CE234D">
              <w:t>evaluating an integrated activity, which combines the elements of competency for the unit, or a cluster of related units of co</w:t>
            </w:r>
            <w:r w:rsidRPr="00CE234D">
              <w:t>mpetency</w:t>
            </w:r>
          </w:p>
          <w:p w:rsidR="00000000" w:rsidRPr="00CE234D" w:rsidP="00CE234D">
            <w:pPr>
              <w:pStyle w:val="ListBullet"/>
            </w:pPr>
            <w:r w:rsidRPr="00CE234D">
              <w:t>observing processes and procedures in workplaces</w:t>
            </w:r>
          </w:p>
          <w:p w:rsidR="00000000" w:rsidRPr="00CE234D" w:rsidP="00CE234D">
            <w:pPr>
              <w:pStyle w:val="ListBullet"/>
            </w:pPr>
            <w:r w:rsidRPr="00CE234D">
              <w:t>verbal or written questioning on underpinning knowledge and skills</w:t>
            </w:r>
          </w:p>
          <w:p w:rsidR="00000000" w:rsidRPr="00CE234D" w:rsidP="00CE234D">
            <w:pPr>
              <w:pStyle w:val="ListBullet"/>
            </w:pPr>
            <w:r w:rsidRPr="00CE234D">
              <w:t>evaluating samples of work</w:t>
            </w:r>
          </w:p>
          <w:p w:rsidR="00000000" w:rsidRPr="00CE234D" w:rsidP="00CE234D">
            <w:pPr>
              <w:pStyle w:val="ListBullet"/>
            </w:pPr>
            <w:r w:rsidRPr="00CE234D">
              <w:t>accessing and validating third party reports</w:t>
            </w:r>
          </w:p>
          <w:p w:rsidR="00000000" w:rsidP="00CE234D">
            <w:pPr>
              <w:pStyle w:val="ListBullet"/>
              <w:rPr>
                <w:lang w:val="en-NZ"/>
              </w:rPr>
            </w:pPr>
            <w:r w:rsidRPr="00CE234D">
              <w:t>setting and reviewing workplace projects and business simulations or scenarios.</w:t>
            </w:r>
          </w:p>
        </w:tc>
      </w:tr>
      <w:tr w:rsidTr="00CE234D">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SpecialBold"/>
              </w:rPr>
              <w:t>Guidance information for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BodyText"/>
            </w:pPr>
          </w:p>
        </w:tc>
      </w:tr>
    </w:tbl>
    <w:p w:rsidR="00000000" w:rsidRPr="00CE234D" w:rsidP="00CE234D">
      <w:pPr>
        <w:pStyle w:val="BodyText"/>
      </w:pPr>
    </w:p>
    <w:p w:rsidR="00000000" w:rsidRPr="00CE234D" w:rsidP="00CE234D">
      <w:pPr>
        <w:pStyle w:val="AllowPageBreak"/>
      </w:pPr>
    </w:p>
    <w:p w:rsidR="00000000" w:rsidRPr="00CE234D" w:rsidP="00CE234D">
      <w:pPr>
        <w:pStyle w:val="Heading1"/>
      </w:pPr>
      <w:bookmarkStart w:id="11" w:name="O_418157"/>
      <w:bookmarkEnd w:id="11"/>
      <w:r w:rsidRPr="00CE234D">
        <w:t>Range Statement</w:t>
      </w:r>
    </w:p>
    <w:p w:rsidR="00000000" w:rsidRPr="00CE234D" w:rsidP="00CE234D">
      <w:pPr>
        <w:pStyle w:val="BodyText"/>
      </w:pPr>
      <w:r w:rsidRPr="00CE234D">
        <w:rPr>
          <w:rStyle w:val="Emphasis"/>
        </w:rPr>
        <w:t>The range statement relates to the unit of competency as a whole. It allows for different work environm</w:t>
      </w:r>
      <w:r w:rsidRPr="00CE234D">
        <w:rPr>
          <w:rStyle w:val="Emphasis"/>
        </w:rPr>
        <w:t>ents and situations that may affect performance. Bold italicised wording, if used in the performance criteria, is detailed below. Essential operating conditions that may be present with training and assessment (depending on the work situation, needs of the</w:t>
      </w:r>
      <w:r w:rsidRPr="00CE234D">
        <w:rPr>
          <w:rStyle w:val="Emphasis"/>
        </w:rPr>
        <w:t xml:space="preserve"> candidate, accessibility of the item, and local industry and regional contexts) may also be included.</w:t>
      </w:r>
    </w:p>
    <w:p w:rsidR="00000000" w:rsidRPr="00CE234D" w:rsidP="00CE234D">
      <w:pPr>
        <w:pStyle w:val="BodyText"/>
      </w:pPr>
    </w:p>
    <w:tbl>
      <w:tblPr>
        <w:tblW w:w="0" w:type="auto"/>
        <w:tblLayout w:type="fixed"/>
        <w:tblCellMar>
          <w:left w:w="62" w:type="dxa"/>
          <w:right w:w="62" w:type="dxa"/>
        </w:tblCellMar>
        <w:tblLook w:val="0000"/>
      </w:tblPr>
      <w:tblGrid>
        <w:gridCol w:w="3534"/>
        <w:gridCol w:w="5346"/>
      </w:tblGrid>
      <w:tr w:rsidTr="00CE234D">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BoldandItalics"/>
              </w:rPr>
              <w:t>Documentation</w:t>
            </w:r>
            <w:r w:rsidRPr="00CE234D">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ListBullet"/>
            </w:pPr>
            <w:r w:rsidRPr="00CE234D">
              <w:t>financial records</w:t>
            </w:r>
          </w:p>
          <w:p w:rsidR="00000000" w:rsidRPr="00CE234D" w:rsidP="00CE234D">
            <w:pPr>
              <w:pStyle w:val="ListBullet"/>
            </w:pPr>
            <w:r w:rsidRPr="00CE234D">
              <w:t>other medical records</w:t>
            </w:r>
          </w:p>
          <w:p w:rsidR="00000000" w:rsidRPr="00CE234D" w:rsidP="00CE234D">
            <w:pPr>
              <w:pStyle w:val="ListBullet"/>
            </w:pPr>
            <w:r w:rsidRPr="00CE234D">
              <w:t>records of birth</w:t>
            </w:r>
          </w:p>
          <w:p w:rsidR="00000000" w:rsidRPr="00CE234D" w:rsidP="00CE234D">
            <w:pPr>
              <w:pStyle w:val="ListBullet"/>
            </w:pPr>
            <w:r w:rsidRPr="00CE234D">
              <w:t>records of death</w:t>
            </w:r>
          </w:p>
          <w:p w:rsidR="00000000" w:rsidRPr="00CE234D" w:rsidP="00CE234D">
            <w:pPr>
              <w:pStyle w:val="ListBullet"/>
            </w:pPr>
            <w:r w:rsidRPr="00CE234D">
              <w:t>records of disablement</w:t>
            </w:r>
          </w:p>
          <w:p w:rsidR="00000000" w:rsidP="00CE234D">
            <w:pPr>
              <w:pStyle w:val="ListBullet"/>
              <w:rPr>
                <w:lang w:val="en-NZ"/>
              </w:rPr>
            </w:pPr>
            <w:r w:rsidRPr="00CE234D">
              <w:t>statutory declarations and other such records.</w:t>
            </w:r>
          </w:p>
        </w:tc>
      </w:tr>
      <w:tr w:rsidTr="00CE234D">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BoldandItalics"/>
              </w:rPr>
              <w:t>Valid cover</w:t>
            </w:r>
            <w:r w:rsidRPr="00CE234D">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ListBullet"/>
            </w:pPr>
            <w:r w:rsidRPr="00CE234D">
              <w:t>policy is current</w:t>
            </w:r>
          </w:p>
          <w:p w:rsidR="00000000" w:rsidP="00CE234D">
            <w:pPr>
              <w:pStyle w:val="ListBullet"/>
              <w:rPr>
                <w:lang w:val="en-NZ"/>
              </w:rPr>
            </w:pPr>
            <w:r w:rsidRPr="00CE234D">
              <w:t>premiums are up to date.</w:t>
            </w:r>
          </w:p>
        </w:tc>
      </w:tr>
      <w:tr w:rsidTr="00CE234D">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BoldandItalics"/>
              </w:rPr>
              <w:t>Appropriate authority</w:t>
            </w:r>
            <w:r w:rsidRPr="00CE234D">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ListBullet"/>
            </w:pPr>
            <w:r w:rsidRPr="00CE234D">
              <w:t>supervisor</w:t>
            </w:r>
          </w:p>
          <w:p w:rsidR="00000000" w:rsidRPr="00CE234D" w:rsidP="00CE234D">
            <w:pPr>
              <w:pStyle w:val="ListBullet"/>
            </w:pPr>
            <w:r w:rsidRPr="00CE234D">
              <w:t>manager</w:t>
            </w:r>
          </w:p>
          <w:p w:rsidR="00000000" w:rsidP="00CE234D">
            <w:pPr>
              <w:pStyle w:val="ListBullet"/>
              <w:rPr>
                <w:lang w:val="en-NZ"/>
              </w:rPr>
            </w:pPr>
            <w:r w:rsidRPr="00CE234D">
              <w:t>other levels of management.</w:t>
            </w:r>
          </w:p>
        </w:tc>
      </w:tr>
      <w:tr w:rsidTr="00CE234D">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BoldandItalics"/>
              </w:rPr>
              <w:t>Payment criteria</w:t>
            </w:r>
            <w:r w:rsidRPr="00CE234D">
              <w:t xml:space="preserve"> may include evidence of:</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ListBullet"/>
            </w:pPr>
            <w:r w:rsidRPr="00CE234D">
              <w:t>death (including terminal illness)</w:t>
            </w:r>
          </w:p>
          <w:p w:rsidR="00000000" w:rsidRPr="00CE234D" w:rsidP="00CE234D">
            <w:pPr>
              <w:pStyle w:val="ListBullet"/>
            </w:pPr>
            <w:r w:rsidRPr="00CE234D">
              <w:t>invalidity (permanent or temporary disability)</w:t>
            </w:r>
          </w:p>
          <w:p w:rsidR="00000000" w:rsidP="00CE234D">
            <w:pPr>
              <w:pStyle w:val="ListBullet"/>
              <w:rPr>
                <w:lang w:val="en-NZ"/>
              </w:rPr>
            </w:pPr>
            <w:r w:rsidRPr="00CE234D">
              <w:t>trauma.</w:t>
            </w:r>
          </w:p>
        </w:tc>
      </w:tr>
      <w:tr w:rsidTr="00CE234D">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BoldandItalics"/>
              </w:rPr>
              <w:t>Policy exclusions</w:t>
            </w:r>
            <w:r w:rsidRPr="00CE234D">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ListBullet"/>
            </w:pPr>
            <w:r w:rsidRPr="00CE234D">
              <w:t>geographical location</w:t>
            </w:r>
          </w:p>
          <w:p w:rsidR="00000000" w:rsidRPr="00CE234D" w:rsidP="00CE234D">
            <w:pPr>
              <w:pStyle w:val="ListBullet"/>
            </w:pPr>
            <w:r w:rsidRPr="00CE234D">
              <w:t>high risk activities</w:t>
            </w:r>
          </w:p>
          <w:p w:rsidR="00000000" w:rsidRPr="00CE234D" w:rsidP="00CE234D">
            <w:pPr>
              <w:pStyle w:val="ListBullet"/>
            </w:pPr>
            <w:r w:rsidRPr="00CE234D">
              <w:t>medical conditions</w:t>
            </w:r>
          </w:p>
          <w:p w:rsidR="00000000" w:rsidP="00CE234D">
            <w:pPr>
              <w:pStyle w:val="ListBullet"/>
              <w:rPr>
                <w:lang w:val="en-NZ"/>
              </w:rPr>
            </w:pPr>
            <w:r w:rsidRPr="00CE234D">
              <w:t>pre-existing illnesses.</w:t>
            </w:r>
          </w:p>
        </w:tc>
      </w:tr>
      <w:tr w:rsidTr="00CE234D">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BoldandItalics"/>
              </w:rPr>
              <w:t>Specialist advice</w:t>
            </w:r>
            <w:r w:rsidRPr="00CE234D">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ListBullet"/>
            </w:pPr>
            <w:r w:rsidRPr="00CE234D">
              <w:t>accountants</w:t>
            </w:r>
          </w:p>
          <w:p w:rsidR="00000000" w:rsidRPr="00CE234D" w:rsidP="00CE234D">
            <w:pPr>
              <w:pStyle w:val="ListBullet"/>
            </w:pPr>
            <w:r w:rsidRPr="00CE234D">
              <w:t>administrators</w:t>
            </w:r>
          </w:p>
          <w:p w:rsidR="00000000" w:rsidRPr="00CE234D" w:rsidP="00CE234D">
            <w:pPr>
              <w:pStyle w:val="ListBullet"/>
            </w:pPr>
            <w:r w:rsidRPr="00CE234D">
              <w:t>investigation agencies</w:t>
            </w:r>
          </w:p>
          <w:p w:rsidR="00000000" w:rsidRPr="00CE234D" w:rsidP="00CE234D">
            <w:pPr>
              <w:pStyle w:val="ListBullet"/>
            </w:pPr>
            <w:r w:rsidRPr="00CE234D">
              <w:t>Chief Medical Officers</w:t>
            </w:r>
          </w:p>
          <w:p w:rsidR="00000000" w:rsidRPr="00CE234D" w:rsidP="00CE234D">
            <w:pPr>
              <w:pStyle w:val="ListBullet"/>
            </w:pPr>
            <w:r w:rsidRPr="00CE234D">
              <w:t>trustees</w:t>
            </w:r>
          </w:p>
          <w:p w:rsidR="00000000" w:rsidRPr="00CE234D" w:rsidP="00CE234D">
            <w:pPr>
              <w:pStyle w:val="ListBullet"/>
            </w:pPr>
            <w:r w:rsidRPr="00CE234D">
              <w:t>underwriters</w:t>
            </w:r>
          </w:p>
          <w:p w:rsidR="00000000" w:rsidRPr="00CE234D" w:rsidP="00CE234D">
            <w:pPr>
              <w:pStyle w:val="ListBullet"/>
            </w:pPr>
            <w:r w:rsidRPr="00CE234D">
              <w:t>government regulators</w:t>
            </w:r>
          </w:p>
          <w:p w:rsidR="00000000" w:rsidRPr="00CE234D" w:rsidP="00CE234D">
            <w:pPr>
              <w:pStyle w:val="ListBullet"/>
            </w:pPr>
            <w:r w:rsidRPr="00CE234D">
              <w:t>Australian Securities and Investments Commission (ASIC)</w:t>
            </w:r>
          </w:p>
          <w:p w:rsidR="00000000" w:rsidP="00CE234D">
            <w:pPr>
              <w:pStyle w:val="ListBullet"/>
              <w:rPr>
                <w:lang w:val="en-NZ"/>
              </w:rPr>
            </w:pPr>
            <w:r w:rsidRPr="00CE234D">
              <w:t>Australian Tax Office (ATO).</w:t>
            </w:r>
          </w:p>
        </w:tc>
      </w:tr>
      <w:tr w:rsidTr="00CE234D">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BoldandItalics"/>
              </w:rPr>
              <w:t>Unresolved complexity</w:t>
            </w:r>
            <w:r w:rsidRPr="00CE234D">
              <w:t xml:space="preserve"> may include indicators of possible: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ListBullet"/>
            </w:pPr>
            <w:r w:rsidRPr="00CE234D">
              <w:t>fraud</w:t>
            </w:r>
          </w:p>
          <w:p w:rsidR="00000000" w:rsidRPr="00CE234D" w:rsidP="00CE234D">
            <w:pPr>
              <w:pStyle w:val="ListBullet"/>
            </w:pPr>
            <w:r w:rsidRPr="00CE234D">
              <w:t>misrepresentation</w:t>
            </w:r>
          </w:p>
          <w:p w:rsidR="00000000" w:rsidP="00CE234D">
            <w:pPr>
              <w:pStyle w:val="ListBullet"/>
              <w:rPr>
                <w:lang w:val="en-NZ"/>
              </w:rPr>
            </w:pPr>
            <w:r w:rsidRPr="00CE234D">
              <w:t>non-disclosure.</w:t>
            </w:r>
          </w:p>
        </w:tc>
      </w:tr>
      <w:tr w:rsidTr="00CE234D">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BoldandItalics"/>
              </w:rPr>
              <w:t>Further information</w:t>
            </w:r>
            <w:r w:rsidRPr="00CE234D">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ListBullet"/>
            </w:pPr>
            <w:r w:rsidRPr="00CE234D">
              <w:t>additional questionnaires</w:t>
            </w:r>
          </w:p>
          <w:p w:rsidR="00000000" w:rsidRPr="00CE234D" w:rsidP="00CE234D">
            <w:pPr>
              <w:pStyle w:val="ListBullet"/>
            </w:pPr>
            <w:r w:rsidRPr="00CE234D">
              <w:t>employment details</w:t>
            </w:r>
          </w:p>
          <w:p w:rsidR="00000000" w:rsidRPr="00CE234D" w:rsidP="00CE234D">
            <w:pPr>
              <w:pStyle w:val="ListBullet"/>
            </w:pPr>
            <w:r w:rsidRPr="00CE234D">
              <w:t>financial evidence</w:t>
            </w:r>
          </w:p>
          <w:p w:rsidR="00000000" w:rsidRPr="00CE234D" w:rsidP="00CE234D">
            <w:pPr>
              <w:pStyle w:val="ListBullet"/>
            </w:pPr>
            <w:r w:rsidRPr="00CE234D">
              <w:t>interviews</w:t>
            </w:r>
          </w:p>
          <w:p w:rsidR="00000000" w:rsidRPr="00CE234D" w:rsidP="00CE234D">
            <w:pPr>
              <w:pStyle w:val="ListBullet"/>
            </w:pPr>
            <w:r w:rsidRPr="00CE234D">
              <w:t>medical evidence</w:t>
            </w:r>
          </w:p>
          <w:p w:rsidR="00000000" w:rsidP="00CE234D">
            <w:pPr>
              <w:pStyle w:val="ListBullet"/>
              <w:rPr>
                <w:lang w:val="en-NZ"/>
              </w:rPr>
            </w:pPr>
            <w:r w:rsidRPr="00CE234D">
              <w:t>surveillance.</w:t>
            </w:r>
          </w:p>
        </w:tc>
      </w:tr>
      <w:tr w:rsidTr="00CE234D">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BoldandItalics"/>
              </w:rPr>
              <w:t>Procedures</w:t>
            </w:r>
            <w:r w:rsidRPr="00CE234D">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ListBullet"/>
            </w:pPr>
            <w:r w:rsidRPr="00CE234D">
              <w:t>organisational complaints handling processes</w:t>
            </w:r>
          </w:p>
          <w:p w:rsidR="00000000" w:rsidRPr="00CE234D" w:rsidP="00CE234D">
            <w:pPr>
              <w:pStyle w:val="ListBullet"/>
            </w:pPr>
            <w:r w:rsidRPr="00CE234D">
              <w:t>organisational customer service charter</w:t>
            </w:r>
          </w:p>
          <w:p w:rsidR="00000000" w:rsidRPr="00CE234D" w:rsidP="00CE234D">
            <w:pPr>
              <w:pStyle w:val="ListBullet"/>
            </w:pPr>
            <w:r w:rsidRPr="00CE234D">
              <w:t>organisational guidelines</w:t>
            </w:r>
          </w:p>
          <w:p w:rsidR="00000000" w:rsidRPr="00CE234D" w:rsidP="00CE234D">
            <w:pPr>
              <w:pStyle w:val="ListBullet"/>
            </w:pPr>
            <w:r w:rsidRPr="00CE234D">
              <w:t>organisational policy</w:t>
            </w:r>
          </w:p>
          <w:p w:rsidR="00000000" w:rsidRPr="00CE234D" w:rsidP="00CE234D">
            <w:pPr>
              <w:pStyle w:val="ListBullet"/>
            </w:pPr>
            <w:r w:rsidRPr="00CE234D">
              <w:t>organisational privacy and confidentiality guidelines</w:t>
            </w:r>
          </w:p>
          <w:p w:rsidR="00000000" w:rsidP="00CE234D">
            <w:pPr>
              <w:pStyle w:val="ListBullet"/>
              <w:rPr>
                <w:lang w:val="en-NZ"/>
              </w:rPr>
            </w:pPr>
            <w:r w:rsidRPr="00CE234D">
              <w:t>organisational procedures.</w:t>
            </w:r>
          </w:p>
        </w:tc>
      </w:tr>
      <w:tr w:rsidTr="00CE234D">
        <w:tblPrEx>
          <w:tblW w:w="0" w:type="auto"/>
          <w:tblLayout w:type="fixed"/>
          <w:tblCellMar>
            <w:left w:w="62" w:type="dxa"/>
            <w:right w:w="62" w:type="dxa"/>
          </w:tblCellMar>
          <w:tblLook w:val="0000"/>
        </w:tblPrEx>
        <w:trPr>
          <w:trHeight w:val="1194"/>
        </w:trPr>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BoldandItalics"/>
              </w:rPr>
              <w:t>Outcomes</w:t>
            </w:r>
            <w:r w:rsidRPr="00CE234D">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ListBullet"/>
            </w:pPr>
            <w:r w:rsidRPr="00CE234D">
              <w:t>admit claim</w:t>
            </w:r>
          </w:p>
          <w:p w:rsidR="00000000" w:rsidRPr="00CE234D" w:rsidP="00CE234D">
            <w:pPr>
              <w:pStyle w:val="ListBullet"/>
            </w:pPr>
            <w:r w:rsidRPr="00CE234D">
              <w:t>amend claim</w:t>
            </w:r>
          </w:p>
          <w:p w:rsidR="00000000" w:rsidRPr="00CE234D" w:rsidP="00CE234D">
            <w:pPr>
              <w:pStyle w:val="ListBullet"/>
            </w:pPr>
            <w:r w:rsidRPr="00CE234D">
              <w:t>investigate claim</w:t>
            </w:r>
          </w:p>
          <w:p w:rsidR="00000000" w:rsidP="00CE234D">
            <w:pPr>
              <w:pStyle w:val="ListBullet"/>
              <w:rPr>
                <w:lang w:val="en-NZ"/>
              </w:rPr>
            </w:pPr>
            <w:r w:rsidRPr="00CE234D">
              <w:t>deny claim.</w:t>
            </w:r>
          </w:p>
        </w:tc>
      </w:tr>
      <w:tr w:rsidTr="00CE234D">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BoldandItalics"/>
              </w:rPr>
              <w:t>Relevant parties</w:t>
            </w:r>
            <w:r w:rsidRPr="00CE234D">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ListBullet"/>
            </w:pPr>
            <w:r w:rsidRPr="00CE234D">
              <w:t>claimant</w:t>
            </w:r>
          </w:p>
          <w:p w:rsidR="00000000" w:rsidRPr="00CE234D" w:rsidP="00CE234D">
            <w:pPr>
              <w:pStyle w:val="ListBullet"/>
            </w:pPr>
            <w:r w:rsidRPr="00CE234D">
              <w:t>adviser</w:t>
            </w:r>
          </w:p>
          <w:p w:rsidR="00000000" w:rsidP="00CE234D">
            <w:pPr>
              <w:pStyle w:val="ListBullet"/>
              <w:rPr>
                <w:lang w:val="en-NZ"/>
              </w:rPr>
            </w:pPr>
            <w:r w:rsidRPr="00CE234D">
              <w:t>other relevant business teams.</w:t>
            </w:r>
          </w:p>
        </w:tc>
      </w:tr>
      <w:tr w:rsidTr="00CE234D">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34D">
            <w:pPr>
              <w:pStyle w:val="BodyText"/>
              <w:rPr>
                <w:lang w:val="en-NZ"/>
              </w:rPr>
            </w:pPr>
            <w:r w:rsidRPr="00CE234D">
              <w:rPr>
                <w:rStyle w:val="BoldandItalics"/>
              </w:rPr>
              <w:t>Regulatory requirements</w:t>
            </w:r>
            <w:r w:rsidRPr="00CE234D">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34D" w:rsidP="00CE234D">
            <w:pPr>
              <w:pStyle w:val="ListBullet"/>
            </w:pPr>
            <w:r w:rsidRPr="00CE234D">
              <w:t>Australian Securities and Investments Commission (ASIC) regulatory guides</w:t>
            </w:r>
          </w:p>
          <w:p w:rsidR="00000000" w:rsidRPr="00CE234D" w:rsidP="00CE234D">
            <w:pPr>
              <w:pStyle w:val="ListBullet"/>
            </w:pPr>
            <w:r w:rsidRPr="00CE234D">
              <w:t>corporations legislation</w:t>
            </w:r>
          </w:p>
          <w:p w:rsidR="00000000" w:rsidRPr="00CE234D" w:rsidP="00CE234D">
            <w:pPr>
              <w:pStyle w:val="ListBullet"/>
            </w:pPr>
            <w:r w:rsidRPr="00CE234D">
              <w:t>insurance contracts legislation</w:t>
            </w:r>
          </w:p>
          <w:p w:rsidR="00000000" w:rsidRPr="00CE234D" w:rsidP="00CE234D">
            <w:pPr>
              <w:pStyle w:val="ListBullet"/>
            </w:pPr>
            <w:r w:rsidRPr="00CE234D">
              <w:t>life insurance legislation</w:t>
            </w:r>
          </w:p>
          <w:p w:rsidR="00000000" w:rsidRPr="00CE234D" w:rsidP="00CE234D">
            <w:pPr>
              <w:pStyle w:val="ListBullet"/>
            </w:pPr>
            <w:r w:rsidRPr="00CE234D">
              <w:t>privacy legislation.</w:t>
            </w:r>
          </w:p>
        </w:tc>
      </w:tr>
    </w:tbl>
    <w:p w:rsidR="00000000" w:rsidRPr="00CE234D" w:rsidP="00CE234D">
      <w:pPr>
        <w:pStyle w:val="BodyText"/>
      </w:pPr>
    </w:p>
    <w:p w:rsidR="00000000" w:rsidRPr="00CE234D" w:rsidP="00CE234D">
      <w:pPr>
        <w:pStyle w:val="AllowPageBreak"/>
      </w:pPr>
    </w:p>
    <w:p w:rsidR="00000000" w:rsidRPr="00CE234D" w:rsidP="00CE234D">
      <w:pPr>
        <w:pStyle w:val="Heading1"/>
      </w:pPr>
      <w:bookmarkStart w:id="12" w:name="O_418158"/>
      <w:bookmarkEnd w:id="12"/>
      <w:r w:rsidRPr="00CE234D">
        <w:t>Unit Sector(s)</w:t>
      </w:r>
    </w:p>
    <w:p w:rsidR="00000000" w:rsidRPr="00CE234D" w:rsidP="00CE234D">
      <w:pPr>
        <w:pStyle w:val="BodyText"/>
      </w:pPr>
      <w:r w:rsidRPr="00CE234D">
        <w:t>Life insurance</w:t>
      </w:r>
    </w:p>
    <w:p w:rsidR="00000000" w:rsidRPr="00CE234D" w:rsidP="00CE234D"/>
    <w:sectPr w:rsidSect="00CE23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3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3741" w:rsidP="003B37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3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741" w:rsidP="00CE23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B3741" w:rsidP="00CE23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3741" w:rsidP="00CE23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3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3741" w:rsidP="003B37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3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741" w:rsidP="00CE234D">
    <w:pPr>
      <w:pStyle w:val="Header"/>
      <w:framePr w:wrap="around"/>
    </w:pPr>
    <w:r>
      <w:fldChar w:fldCharType="begin"/>
    </w:r>
    <w:r>
      <w:instrText xml:space="preserve"> TITLE   \* MERGEFORMAT </w:instrText>
    </w:r>
    <w:r>
      <w:fldChar w:fldCharType="separate"/>
    </w:r>
    <w:r>
      <w:t>FNSILF405A Evaluate life insurance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3741" w:rsidP="00CE23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1A2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0CBE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785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3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234D"/>
    <w:pPr>
      <w:spacing w:before="360" w:after="60"/>
      <w:outlineLvl w:val="0"/>
    </w:pPr>
    <w:rPr>
      <w:sz w:val="32"/>
    </w:rPr>
  </w:style>
  <w:style w:type="paragraph" w:styleId="Heading2">
    <w:name w:val="heading 2"/>
    <w:basedOn w:val="HeadingBase"/>
    <w:next w:val="BodyText"/>
    <w:link w:val="Heading2Char"/>
    <w:qFormat/>
    <w:rsid w:val="00CE234D"/>
    <w:pPr>
      <w:keepLines/>
      <w:spacing w:before="240" w:after="120"/>
      <w:outlineLvl w:val="1"/>
    </w:pPr>
    <w:rPr>
      <w:sz w:val="28"/>
      <w:szCs w:val="40"/>
    </w:rPr>
  </w:style>
  <w:style w:type="paragraph" w:styleId="Heading3">
    <w:name w:val="heading 3"/>
    <w:basedOn w:val="HeadingBase"/>
    <w:next w:val="BodyText"/>
    <w:link w:val="Heading3Char"/>
    <w:qFormat/>
    <w:rsid w:val="00CE234D"/>
    <w:pPr>
      <w:spacing w:before="180" w:after="120"/>
      <w:outlineLvl w:val="2"/>
    </w:pPr>
    <w:rPr>
      <w:spacing w:val="-10"/>
      <w:kern w:val="32"/>
    </w:rPr>
  </w:style>
  <w:style w:type="paragraph" w:styleId="Heading4">
    <w:name w:val="heading 4"/>
    <w:basedOn w:val="HeadingBase"/>
    <w:next w:val="BodyText"/>
    <w:link w:val="Heading4Char"/>
    <w:qFormat/>
    <w:rsid w:val="00CE234D"/>
    <w:pPr>
      <w:spacing w:before="160" w:after="120"/>
      <w:outlineLvl w:val="3"/>
    </w:pPr>
    <w:rPr>
      <w:sz w:val="22"/>
    </w:rPr>
  </w:style>
  <w:style w:type="paragraph" w:styleId="Heading5">
    <w:name w:val="heading 5"/>
    <w:basedOn w:val="HeadingBase"/>
    <w:next w:val="Normal"/>
    <w:link w:val="Heading5Char"/>
    <w:qFormat/>
    <w:rsid w:val="00CE234D"/>
    <w:pPr>
      <w:spacing w:before="80"/>
      <w:outlineLvl w:val="4"/>
    </w:pPr>
    <w:rPr>
      <w:color w:val="918585"/>
      <w:sz w:val="20"/>
    </w:rPr>
  </w:style>
  <w:style w:type="paragraph" w:styleId="Heading6">
    <w:name w:val="heading 6"/>
    <w:basedOn w:val="HeadingBase"/>
    <w:next w:val="Normal"/>
    <w:link w:val="Heading6Char"/>
    <w:qFormat/>
    <w:rsid w:val="00CE234D"/>
    <w:pPr>
      <w:spacing w:before="60"/>
      <w:outlineLvl w:val="5"/>
    </w:pPr>
    <w:rPr>
      <w:color w:val="918585"/>
      <w:sz w:val="20"/>
    </w:rPr>
  </w:style>
  <w:style w:type="paragraph" w:styleId="Heading7">
    <w:name w:val="heading 7"/>
    <w:basedOn w:val="Normal"/>
    <w:next w:val="Normal"/>
    <w:link w:val="Heading7Char"/>
    <w:qFormat/>
    <w:rsid w:val="00CE234D"/>
    <w:pPr>
      <w:ind w:left="720"/>
      <w:outlineLvl w:val="6"/>
    </w:pPr>
    <w:rPr>
      <w:i/>
    </w:rPr>
  </w:style>
  <w:style w:type="paragraph" w:styleId="Heading8">
    <w:name w:val="heading 8"/>
    <w:basedOn w:val="Normal"/>
    <w:next w:val="Normal"/>
    <w:link w:val="Heading8Char"/>
    <w:qFormat/>
    <w:rsid w:val="00CE234D"/>
    <w:pPr>
      <w:ind w:left="720"/>
      <w:outlineLvl w:val="7"/>
    </w:pPr>
    <w:rPr>
      <w:i/>
    </w:rPr>
  </w:style>
  <w:style w:type="paragraph" w:styleId="Heading9">
    <w:name w:val="heading 9"/>
    <w:basedOn w:val="Normal"/>
    <w:next w:val="Normal"/>
    <w:link w:val="Heading9Char"/>
    <w:qFormat/>
    <w:rsid w:val="00CE234D"/>
    <w:pPr>
      <w:ind w:left="720"/>
      <w:outlineLvl w:val="8"/>
    </w:pPr>
    <w:rPr>
      <w:i/>
    </w:rPr>
  </w:style>
  <w:style w:type="character" w:default="1" w:styleId="DefaultParagraphFont">
    <w:name w:val="Default Paragraph Font"/>
    <w:uiPriority w:val="1"/>
    <w:unhideWhenUsed/>
    <w:rsid w:val="00CE23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34D"/>
  </w:style>
  <w:style w:type="character" w:customStyle="1" w:styleId="Heading1Char">
    <w:name w:val="Heading 1 Char"/>
    <w:basedOn w:val="DefaultParagraphFont"/>
    <w:link w:val="Heading1"/>
    <w:rsid w:val="00CE234D"/>
    <w:rPr>
      <w:rFonts w:ascii="Times New Roman" w:eastAsia="Times New Roman" w:hAnsi="Times New Roman" w:cs="Times New Roman"/>
      <w:b/>
      <w:sz w:val="32"/>
      <w:szCs w:val="20"/>
      <w:lang w:eastAsia="en-US"/>
    </w:rPr>
  </w:style>
  <w:style w:type="paragraph" w:styleId="BodyText">
    <w:name w:val="Body Text"/>
    <w:basedOn w:val="Normal"/>
    <w:link w:val="BodyTextChar"/>
    <w:rsid w:val="00CE23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234D"/>
    <w:rPr>
      <w:rFonts w:ascii="Times New Roman" w:eastAsia="Times New Roman" w:hAnsi="Times New Roman" w:cs="Times New Roman"/>
      <w:sz w:val="24"/>
      <w:lang w:val="en-US" w:eastAsia="en-US"/>
    </w:rPr>
  </w:style>
  <w:style w:type="paragraph" w:styleId="Footer">
    <w:name w:val="footer"/>
    <w:basedOn w:val="Normal"/>
    <w:link w:val="FooterChar"/>
    <w:rsid w:val="00CE23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34D"/>
    <w:rPr>
      <w:rFonts w:ascii="Times New Roman" w:eastAsia="Times New Roman" w:hAnsi="Times New Roman" w:cs="Times New Roman"/>
      <w:sz w:val="16"/>
      <w:lang w:val="en-US" w:eastAsia="en-US"/>
    </w:rPr>
  </w:style>
  <w:style w:type="paragraph" w:styleId="ListBullet">
    <w:name w:val="List Bullet"/>
    <w:basedOn w:val="List"/>
    <w:rsid w:val="00CE234D"/>
    <w:pPr>
      <w:numPr>
        <w:numId w:val="13"/>
      </w:numPr>
      <w:tabs>
        <w:tab w:val="clear" w:pos="340"/>
      </w:tabs>
      <w:spacing w:before="40" w:after="40"/>
    </w:pPr>
  </w:style>
  <w:style w:type="character" w:customStyle="1" w:styleId="SpecialBold">
    <w:name w:val="Special Bold"/>
    <w:basedOn w:val="DefaultParagraphFont"/>
    <w:rsid w:val="00CE234D"/>
    <w:rPr>
      <w:b/>
      <w:spacing w:val="0"/>
    </w:rPr>
  </w:style>
  <w:style w:type="paragraph" w:styleId="ListBullet2">
    <w:name w:val="List Bullet 2"/>
    <w:basedOn w:val="List2"/>
    <w:rsid w:val="00CE234D"/>
    <w:pPr>
      <w:numPr>
        <w:numId w:val="14"/>
      </w:numPr>
      <w:tabs>
        <w:tab w:val="clear" w:pos="680"/>
      </w:tabs>
    </w:pPr>
  </w:style>
  <w:style w:type="paragraph" w:styleId="Header">
    <w:name w:val="header"/>
    <w:basedOn w:val="Normal"/>
    <w:link w:val="HeaderChar"/>
    <w:rsid w:val="00CE23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34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E234D"/>
    <w:rPr>
      <w:i/>
    </w:rPr>
  </w:style>
  <w:style w:type="paragraph" w:customStyle="1" w:styleId="SuperHeading">
    <w:name w:val="SuperHeading"/>
    <w:basedOn w:val="Normal"/>
    <w:rsid w:val="00CE234D"/>
    <w:pPr>
      <w:spacing w:before="240" w:after="120"/>
      <w:outlineLvl w:val="0"/>
    </w:pPr>
    <w:rPr>
      <w:rFonts w:ascii="Times New Roman" w:hAnsi="Times New Roman"/>
      <w:b/>
      <w:sz w:val="28"/>
    </w:rPr>
  </w:style>
  <w:style w:type="paragraph" w:customStyle="1" w:styleId="AllowPageBreak">
    <w:name w:val="AllowPageBreak"/>
    <w:rsid w:val="00CE23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234D"/>
    <w:rPr>
      <w:b/>
      <w:i/>
      <w:u w:val="none"/>
    </w:rPr>
  </w:style>
  <w:style w:type="character" w:customStyle="1" w:styleId="Heading2Char">
    <w:name w:val="Heading 2 Char"/>
    <w:basedOn w:val="DefaultParagraphFont"/>
    <w:link w:val="Heading2"/>
    <w:rsid w:val="00CE23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3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3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3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3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3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23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234D"/>
    <w:rPr>
      <w:rFonts w:ascii="Courier New" w:eastAsia="Times New Roman" w:hAnsi="Courier New" w:cs="Times New Roman"/>
      <w:i/>
      <w:szCs w:val="20"/>
      <w:lang w:val="en-US" w:eastAsia="en-US"/>
    </w:rPr>
  </w:style>
  <w:style w:type="paragraph" w:customStyle="1" w:styleId="HeadingBase">
    <w:name w:val="Heading Base"/>
    <w:rsid w:val="00CE23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34D"/>
    <w:pPr>
      <w:tabs>
        <w:tab w:val="right" w:leader="dot" w:pos="9072"/>
      </w:tabs>
      <w:ind w:left="567"/>
    </w:pPr>
    <w:rPr>
      <w:szCs w:val="22"/>
    </w:rPr>
  </w:style>
  <w:style w:type="paragraph" w:customStyle="1" w:styleId="TOCBase">
    <w:name w:val="TOC Base"/>
    <w:rsid w:val="00CE23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34D"/>
    <w:pPr>
      <w:tabs>
        <w:tab w:val="right" w:leader="dot" w:pos="9072"/>
      </w:tabs>
      <w:spacing w:before="40" w:after="40"/>
      <w:ind w:left="284"/>
    </w:pPr>
    <w:rPr>
      <w:rFonts w:ascii="Times New Roman" w:hAnsi="Times New Roman"/>
    </w:rPr>
  </w:style>
  <w:style w:type="paragraph" w:styleId="TOC1">
    <w:name w:val="toc 1"/>
    <w:basedOn w:val="TOCBase"/>
    <w:next w:val="Normal"/>
    <w:rsid w:val="00CE23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234D"/>
    <w:pPr>
      <w:spacing w:before="5040"/>
      <w:jc w:val="center"/>
    </w:pPr>
    <w:rPr>
      <w:sz w:val="48"/>
      <w:szCs w:val="72"/>
      <w:lang w:val="en-US"/>
    </w:rPr>
  </w:style>
  <w:style w:type="character" w:customStyle="1" w:styleId="TitleChar">
    <w:name w:val="Title Char"/>
    <w:basedOn w:val="DefaultParagraphFont"/>
    <w:link w:val="Title"/>
    <w:rsid w:val="00CE23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34D"/>
    <w:pPr>
      <w:tabs>
        <w:tab w:val="left" w:pos="3600"/>
        <w:tab w:val="left" w:pos="3958"/>
      </w:tabs>
    </w:pPr>
  </w:style>
  <w:style w:type="paragraph" w:styleId="List">
    <w:name w:val="List"/>
    <w:basedOn w:val="BodyText"/>
    <w:next w:val="BodyText"/>
    <w:rsid w:val="00CE234D"/>
    <w:pPr>
      <w:tabs>
        <w:tab w:val="left" w:pos="340"/>
      </w:tabs>
      <w:spacing w:before="60" w:after="60"/>
      <w:ind w:left="340" w:hanging="340"/>
    </w:pPr>
  </w:style>
  <w:style w:type="paragraph" w:customStyle="1" w:styleId="Note">
    <w:name w:val="Note"/>
    <w:basedOn w:val="BodyText"/>
    <w:rsid w:val="00CE23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234D"/>
    <w:pPr>
      <w:framePr w:wrap="auto" w:hAnchor="text" w:y="6049"/>
    </w:pPr>
    <w:rPr>
      <w:color w:val="000000"/>
      <w:sz w:val="40"/>
    </w:rPr>
  </w:style>
  <w:style w:type="paragraph" w:customStyle="1" w:styleId="TOCTitle">
    <w:name w:val="TOCTitle"/>
    <w:basedOn w:val="Heading1"/>
    <w:rsid w:val="00CE234D"/>
    <w:pPr>
      <w:spacing w:after="240"/>
      <w:jc w:val="center"/>
      <w:outlineLvl w:val="9"/>
    </w:pPr>
    <w:rPr>
      <w:caps/>
    </w:rPr>
  </w:style>
  <w:style w:type="paragraph" w:customStyle="1" w:styleId="Version">
    <w:name w:val="Version"/>
    <w:rsid w:val="00CE23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234D"/>
    <w:pPr>
      <w:keepNext w:val="0"/>
      <w:tabs>
        <w:tab w:val="right" w:pos="4176"/>
      </w:tabs>
      <w:ind w:left="198" w:hanging="198"/>
    </w:pPr>
    <w:rPr>
      <w:rFonts w:ascii="Garamond" w:hAnsi="Garamond"/>
    </w:rPr>
  </w:style>
  <w:style w:type="paragraph" w:styleId="IndexHeading">
    <w:name w:val="index heading"/>
    <w:basedOn w:val="Normal"/>
    <w:next w:val="Index1"/>
    <w:semiHidden/>
    <w:rsid w:val="00CE234D"/>
    <w:pPr>
      <w:spacing w:before="120" w:after="120"/>
    </w:pPr>
    <w:rPr>
      <w:rFonts w:ascii="Arial" w:hAnsi="Arial"/>
      <w:b/>
      <w:color w:val="918585"/>
      <w:sz w:val="24"/>
    </w:rPr>
  </w:style>
  <w:style w:type="paragraph" w:customStyle="1" w:styleId="Chapter">
    <w:name w:val="Chapter"/>
    <w:basedOn w:val="Normal"/>
    <w:rsid w:val="00CE234D"/>
    <w:pPr>
      <w:spacing w:before="240"/>
    </w:pPr>
    <w:rPr>
      <w:rFonts w:ascii="Times New Roman" w:hAnsi="Times New Roman"/>
      <w:smallCaps/>
      <w:spacing w:val="80"/>
      <w:sz w:val="28"/>
    </w:rPr>
  </w:style>
  <w:style w:type="paragraph" w:customStyle="1" w:styleId="InChapter">
    <w:name w:val="InChapter"/>
    <w:basedOn w:val="Heading3"/>
    <w:rsid w:val="00CE234D"/>
    <w:pPr>
      <w:spacing w:after="240"/>
      <w:outlineLvl w:val="9"/>
    </w:pPr>
    <w:rPr>
      <w:noProof/>
    </w:rPr>
  </w:style>
  <w:style w:type="paragraph" w:styleId="Index2">
    <w:name w:val="index 2"/>
    <w:basedOn w:val="Normal"/>
    <w:next w:val="Normal"/>
    <w:semiHidden/>
    <w:rsid w:val="00CE234D"/>
    <w:pPr>
      <w:tabs>
        <w:tab w:val="right" w:pos="4176"/>
      </w:tabs>
      <w:ind w:left="568" w:hanging="284"/>
    </w:pPr>
    <w:rPr>
      <w:rFonts w:ascii="Garamond" w:hAnsi="Garamond"/>
    </w:rPr>
  </w:style>
  <w:style w:type="paragraph" w:customStyle="1" w:styleId="Byline">
    <w:name w:val="Byline"/>
    <w:rsid w:val="00CE23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34D"/>
    <w:pPr>
      <w:tabs>
        <w:tab w:val="clear" w:pos="3600"/>
        <w:tab w:val="clear" w:pos="3958"/>
      </w:tabs>
      <w:jc w:val="right"/>
    </w:pPr>
  </w:style>
  <w:style w:type="paragraph" w:styleId="Caption">
    <w:name w:val="caption"/>
    <w:basedOn w:val="BodyText"/>
    <w:next w:val="Normal"/>
    <w:qFormat/>
    <w:rsid w:val="00CE234D"/>
    <w:pPr>
      <w:framePr w:w="2268" w:hSpace="181" w:vSpace="181" w:wrap="around" w:vAnchor="text" w:hAnchor="page" w:x="1135" w:y="285" w:anchorLock="1"/>
    </w:pPr>
    <w:rPr>
      <w:i/>
    </w:rPr>
  </w:style>
  <w:style w:type="paragraph" w:customStyle="1" w:styleId="MiniTOCTitle">
    <w:name w:val="MiniTOCTitle"/>
    <w:basedOn w:val="Heading4"/>
    <w:rsid w:val="00CE234D"/>
    <w:pPr>
      <w:spacing w:before="240"/>
      <w:outlineLvl w:val="9"/>
    </w:pPr>
    <w:rPr>
      <w:noProof/>
      <w:sz w:val="24"/>
    </w:rPr>
  </w:style>
  <w:style w:type="paragraph" w:customStyle="1" w:styleId="MiniTOCItem">
    <w:name w:val="MiniTOCItem"/>
    <w:basedOn w:val="ListBullet"/>
    <w:rsid w:val="00CE234D"/>
    <w:pPr>
      <w:numPr>
        <w:numId w:val="0"/>
      </w:numPr>
      <w:tabs>
        <w:tab w:val="right" w:leader="dot" w:pos="6521"/>
      </w:tabs>
      <w:spacing w:before="0" w:after="0"/>
    </w:pPr>
  </w:style>
  <w:style w:type="paragraph" w:customStyle="1" w:styleId="TOFTitle">
    <w:name w:val="TOFTitle"/>
    <w:basedOn w:val="TOCTitle"/>
    <w:rsid w:val="00CE234D"/>
  </w:style>
  <w:style w:type="paragraph" w:styleId="TableofFigures">
    <w:name w:val="table of figures"/>
    <w:basedOn w:val="Normal"/>
    <w:next w:val="Normal"/>
    <w:semiHidden/>
    <w:rsid w:val="00CE234D"/>
    <w:pPr>
      <w:tabs>
        <w:tab w:val="right" w:leader="dot" w:pos="9072"/>
      </w:tabs>
      <w:ind w:left="970" w:hanging="403"/>
    </w:pPr>
    <w:rPr>
      <w:rFonts w:ascii="Times New Roman" w:hAnsi="Times New Roman"/>
      <w:b/>
    </w:rPr>
  </w:style>
  <w:style w:type="paragraph" w:styleId="ListNumber">
    <w:name w:val="List Number"/>
    <w:basedOn w:val="List"/>
    <w:rsid w:val="00CE234D"/>
    <w:pPr>
      <w:numPr>
        <w:numId w:val="11"/>
      </w:numPr>
    </w:pPr>
  </w:style>
  <w:style w:type="character" w:customStyle="1" w:styleId="WingdingSymbols">
    <w:name w:val="Wingding Symbols"/>
    <w:rsid w:val="00CE234D"/>
    <w:rPr>
      <w:rFonts w:ascii="Wingdings" w:hAnsi="Wingdings"/>
    </w:rPr>
  </w:style>
  <w:style w:type="paragraph" w:customStyle="1" w:styleId="TableHeading">
    <w:name w:val="Table Heading"/>
    <w:basedOn w:val="HeadingBase"/>
    <w:rsid w:val="00CE234D"/>
    <w:pPr>
      <w:keepLines/>
      <w:pBdr>
        <w:bottom w:val="single" w:sz="6" w:space="1" w:color="918585"/>
      </w:pBdr>
      <w:spacing w:before="240"/>
    </w:pPr>
  </w:style>
  <w:style w:type="character" w:customStyle="1" w:styleId="HotSpot">
    <w:name w:val="HotSpot"/>
    <w:rsid w:val="00CE234D"/>
    <w:rPr>
      <w:color w:val="0033CC"/>
      <w:u w:val="none"/>
    </w:rPr>
  </w:style>
  <w:style w:type="paragraph" w:customStyle="1" w:styleId="BodyTextRight">
    <w:name w:val="Body Text Right"/>
    <w:basedOn w:val="BodyText"/>
    <w:rsid w:val="00CE234D"/>
    <w:pPr>
      <w:spacing w:before="0" w:after="0"/>
      <w:jc w:val="right"/>
    </w:pPr>
  </w:style>
  <w:style w:type="paragraph" w:styleId="Index3">
    <w:name w:val="index 3"/>
    <w:basedOn w:val="ListNumber2"/>
    <w:next w:val="Normal"/>
    <w:semiHidden/>
    <w:rsid w:val="00CE234D"/>
    <w:pPr>
      <w:numPr>
        <w:numId w:val="0"/>
      </w:numPr>
      <w:tabs>
        <w:tab w:val="right" w:leader="dot" w:pos="4176"/>
      </w:tabs>
    </w:pPr>
  </w:style>
  <w:style w:type="paragraph" w:styleId="ListNumber2">
    <w:name w:val="List Number 2"/>
    <w:basedOn w:val="List2"/>
    <w:rsid w:val="00CE234D"/>
    <w:pPr>
      <w:numPr>
        <w:numId w:val="10"/>
      </w:numPr>
      <w:tabs>
        <w:tab w:val="clear" w:pos="1060"/>
      </w:tabs>
    </w:pPr>
  </w:style>
  <w:style w:type="paragraph" w:customStyle="1" w:styleId="MarginNote">
    <w:name w:val="Margin Note"/>
    <w:basedOn w:val="BodyText"/>
    <w:rsid w:val="00CE23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3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3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234D"/>
    <w:rPr>
      <w:sz w:val="32"/>
    </w:rPr>
  </w:style>
  <w:style w:type="paragraph" w:customStyle="1" w:styleId="HeadingProcedure">
    <w:name w:val="Heading Procedure"/>
    <w:basedOn w:val="HeadingBase"/>
    <w:next w:val="Normal"/>
    <w:rsid w:val="00CE234D"/>
    <w:pPr>
      <w:tabs>
        <w:tab w:val="left" w:pos="0"/>
      </w:tabs>
      <w:spacing w:before="120" w:after="60"/>
    </w:pPr>
    <w:rPr>
      <w:i/>
      <w:color w:val="918585"/>
      <w:sz w:val="22"/>
    </w:rPr>
  </w:style>
  <w:style w:type="paragraph" w:customStyle="1" w:styleId="TableBodyText">
    <w:name w:val="Table Body Text"/>
    <w:basedOn w:val="BodyText"/>
    <w:rsid w:val="00CE234D"/>
    <w:pPr>
      <w:spacing w:before="60" w:after="60"/>
    </w:pPr>
  </w:style>
  <w:style w:type="paragraph" w:styleId="ListContinue">
    <w:name w:val="List Continue"/>
    <w:basedOn w:val="List"/>
    <w:rsid w:val="00CE234D"/>
    <w:pPr>
      <w:ind w:firstLine="0"/>
    </w:pPr>
  </w:style>
  <w:style w:type="paragraph" w:customStyle="1" w:styleId="ListNote">
    <w:name w:val="List Note"/>
    <w:basedOn w:val="List"/>
    <w:rsid w:val="00CE234D"/>
    <w:pPr>
      <w:pBdr>
        <w:top w:val="single" w:sz="6" w:space="2" w:color="918585"/>
        <w:bottom w:val="single" w:sz="6" w:space="2" w:color="918585"/>
      </w:pBdr>
      <w:tabs>
        <w:tab w:val="left" w:pos="1021"/>
      </w:tabs>
      <w:ind w:firstLine="0"/>
    </w:pPr>
  </w:style>
  <w:style w:type="paragraph" w:customStyle="1" w:styleId="Warning">
    <w:name w:val="Warning"/>
    <w:basedOn w:val="BodyText"/>
    <w:rsid w:val="00CE234D"/>
    <w:pPr>
      <w:shd w:val="clear" w:color="auto" w:fill="D9D9D9"/>
      <w:tabs>
        <w:tab w:val="left" w:pos="992"/>
      </w:tabs>
      <w:ind w:left="119" w:right="119"/>
    </w:pPr>
    <w:rPr>
      <w:sz w:val="20"/>
    </w:rPr>
  </w:style>
  <w:style w:type="paragraph" w:customStyle="1" w:styleId="MarginIcons">
    <w:name w:val="Margin Icons"/>
    <w:basedOn w:val="BodyText"/>
    <w:rsid w:val="00CE23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34D"/>
    <w:rPr>
      <w:rFonts w:ascii="Courier New" w:hAnsi="Courier New"/>
    </w:rPr>
  </w:style>
  <w:style w:type="paragraph" w:customStyle="1" w:styleId="NoteBullet">
    <w:name w:val="Note Bullet"/>
    <w:basedOn w:val="Note"/>
    <w:rsid w:val="00CE234D"/>
    <w:pPr>
      <w:tabs>
        <w:tab w:val="clear" w:pos="680"/>
      </w:tabs>
      <w:spacing w:before="60" w:after="60"/>
    </w:pPr>
  </w:style>
  <w:style w:type="paragraph" w:customStyle="1" w:styleId="SubHeading2">
    <w:name w:val="SubHeading2"/>
    <w:basedOn w:val="HeadingBase"/>
    <w:rsid w:val="00CE234D"/>
    <w:pPr>
      <w:spacing w:before="240" w:after="60"/>
    </w:pPr>
    <w:rPr>
      <w:sz w:val="20"/>
    </w:rPr>
  </w:style>
  <w:style w:type="paragraph" w:customStyle="1" w:styleId="SubHeading1">
    <w:name w:val="SubHeading1"/>
    <w:basedOn w:val="HeadingBase"/>
    <w:rsid w:val="00CE234D"/>
    <w:pPr>
      <w:spacing w:before="240" w:after="60"/>
    </w:pPr>
    <w:rPr>
      <w:color w:val="918585"/>
      <w:sz w:val="22"/>
    </w:rPr>
  </w:style>
  <w:style w:type="paragraph" w:customStyle="1" w:styleId="SideHeading">
    <w:name w:val="Side Heading"/>
    <w:basedOn w:val="HeadingBase"/>
    <w:rsid w:val="00CE23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34D"/>
    <w:pPr>
      <w:numPr>
        <w:numId w:val="12"/>
      </w:numPr>
    </w:pPr>
  </w:style>
  <w:style w:type="paragraph" w:styleId="PlainText">
    <w:name w:val="Plain Text"/>
    <w:basedOn w:val="Normal"/>
    <w:link w:val="PlainTextChar"/>
    <w:rsid w:val="00CE234D"/>
    <w:rPr>
      <w:sz w:val="20"/>
    </w:rPr>
  </w:style>
  <w:style w:type="character" w:customStyle="1" w:styleId="PlainTextChar">
    <w:name w:val="Plain Text Char"/>
    <w:basedOn w:val="DefaultParagraphFont"/>
    <w:link w:val="PlainText"/>
    <w:rsid w:val="00CE23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234D"/>
    <w:rPr>
      <w:b/>
      <w:smallCaps/>
    </w:rPr>
  </w:style>
  <w:style w:type="paragraph" w:customStyle="1" w:styleId="TableListNumber">
    <w:name w:val="Table List Number"/>
    <w:basedOn w:val="ListNumber"/>
    <w:rsid w:val="00CE234D"/>
    <w:pPr>
      <w:numPr>
        <w:numId w:val="0"/>
      </w:numPr>
    </w:pPr>
  </w:style>
  <w:style w:type="paragraph" w:styleId="TOC4">
    <w:name w:val="toc 4"/>
    <w:basedOn w:val="TOCBase"/>
    <w:next w:val="Normal"/>
    <w:semiHidden/>
    <w:rsid w:val="00CE234D"/>
    <w:pPr>
      <w:tabs>
        <w:tab w:val="right" w:leader="dot" w:pos="9071"/>
      </w:tabs>
      <w:ind w:left="1701"/>
    </w:pPr>
  </w:style>
  <w:style w:type="paragraph" w:customStyle="1" w:styleId="ListAlpha">
    <w:name w:val="List Alpha"/>
    <w:basedOn w:val="List"/>
    <w:rsid w:val="00CE234D"/>
    <w:pPr>
      <w:numPr>
        <w:numId w:val="9"/>
      </w:numPr>
    </w:pPr>
  </w:style>
  <w:style w:type="paragraph" w:customStyle="1" w:styleId="ListAlpha2">
    <w:name w:val="List Alpha 2"/>
    <w:basedOn w:val="List2"/>
    <w:rsid w:val="00CE234D"/>
    <w:pPr>
      <w:numPr>
        <w:numId w:val="8"/>
      </w:numPr>
    </w:pPr>
  </w:style>
  <w:style w:type="paragraph" w:styleId="List2">
    <w:name w:val="List 2"/>
    <w:basedOn w:val="BodyText"/>
    <w:rsid w:val="00CE234D"/>
    <w:pPr>
      <w:tabs>
        <w:tab w:val="left" w:pos="680"/>
      </w:tabs>
      <w:spacing w:before="60" w:after="60"/>
      <w:ind w:left="680" w:hanging="340"/>
    </w:pPr>
  </w:style>
  <w:style w:type="paragraph" w:styleId="List3">
    <w:name w:val="List 3"/>
    <w:basedOn w:val="BodyText"/>
    <w:rsid w:val="00CE234D"/>
    <w:pPr>
      <w:tabs>
        <w:tab w:val="left" w:pos="1021"/>
      </w:tabs>
      <w:spacing w:before="60" w:after="60"/>
      <w:ind w:left="1020" w:hanging="340"/>
    </w:pPr>
  </w:style>
  <w:style w:type="paragraph" w:styleId="List4">
    <w:name w:val="List 4"/>
    <w:basedOn w:val="BodyText"/>
    <w:rsid w:val="00CE234D"/>
    <w:pPr>
      <w:tabs>
        <w:tab w:val="left" w:pos="1361"/>
      </w:tabs>
      <w:spacing w:before="60" w:after="60"/>
      <w:ind w:left="1361" w:hanging="340"/>
    </w:pPr>
  </w:style>
  <w:style w:type="paragraph" w:styleId="List5">
    <w:name w:val="List 5"/>
    <w:basedOn w:val="BodyText"/>
    <w:rsid w:val="00CE234D"/>
    <w:pPr>
      <w:tabs>
        <w:tab w:val="left" w:pos="1701"/>
      </w:tabs>
      <w:spacing w:before="60" w:after="60"/>
      <w:ind w:left="1701" w:hanging="340"/>
    </w:pPr>
  </w:style>
  <w:style w:type="paragraph" w:styleId="ListBullet3">
    <w:name w:val="List Bullet 3"/>
    <w:basedOn w:val="List3"/>
    <w:rsid w:val="00CE234D"/>
    <w:pPr>
      <w:numPr>
        <w:numId w:val="15"/>
      </w:numPr>
      <w:tabs>
        <w:tab w:val="clear" w:pos="1021"/>
      </w:tabs>
      <w:ind w:left="1037" w:hanging="357"/>
    </w:pPr>
  </w:style>
  <w:style w:type="paragraph" w:styleId="ListBullet4">
    <w:name w:val="List Bullet 4"/>
    <w:basedOn w:val="List4"/>
    <w:rsid w:val="00CE234D"/>
    <w:pPr>
      <w:numPr>
        <w:numId w:val="3"/>
      </w:numPr>
    </w:pPr>
  </w:style>
  <w:style w:type="paragraph" w:styleId="ListBullet5">
    <w:name w:val="List Bullet 5"/>
    <w:basedOn w:val="List5"/>
    <w:rsid w:val="00CE234D"/>
    <w:pPr>
      <w:numPr>
        <w:numId w:val="4"/>
      </w:numPr>
    </w:pPr>
  </w:style>
  <w:style w:type="paragraph" w:styleId="ListContinue2">
    <w:name w:val="List Continue 2"/>
    <w:basedOn w:val="List2"/>
    <w:rsid w:val="00CE234D"/>
    <w:pPr>
      <w:ind w:firstLine="0"/>
    </w:pPr>
  </w:style>
  <w:style w:type="paragraph" w:styleId="ListContinue3">
    <w:name w:val="List Continue 3"/>
    <w:basedOn w:val="List3"/>
    <w:rsid w:val="00CE234D"/>
    <w:pPr>
      <w:ind w:left="1021" w:firstLine="0"/>
    </w:pPr>
  </w:style>
  <w:style w:type="paragraph" w:styleId="ListContinue4">
    <w:name w:val="List Continue 4"/>
    <w:basedOn w:val="List4"/>
    <w:rsid w:val="00CE234D"/>
    <w:pPr>
      <w:ind w:firstLine="0"/>
    </w:pPr>
  </w:style>
  <w:style w:type="paragraph" w:styleId="ListContinue5">
    <w:name w:val="List Continue 5"/>
    <w:basedOn w:val="List5"/>
    <w:rsid w:val="00CE234D"/>
    <w:pPr>
      <w:ind w:firstLine="0"/>
    </w:pPr>
  </w:style>
  <w:style w:type="paragraph" w:styleId="ListNumber3">
    <w:name w:val="List Number 3"/>
    <w:basedOn w:val="List3"/>
    <w:rsid w:val="00CE234D"/>
    <w:pPr>
      <w:numPr>
        <w:numId w:val="5"/>
      </w:numPr>
    </w:pPr>
  </w:style>
  <w:style w:type="paragraph" w:styleId="ListNumber4">
    <w:name w:val="List Number 4"/>
    <w:basedOn w:val="List4"/>
    <w:rsid w:val="00CE234D"/>
    <w:pPr>
      <w:numPr>
        <w:numId w:val="6"/>
      </w:numPr>
    </w:pPr>
  </w:style>
  <w:style w:type="paragraph" w:styleId="ListNumber5">
    <w:name w:val="List Number 5"/>
    <w:basedOn w:val="List5"/>
    <w:rsid w:val="00CE234D"/>
    <w:pPr>
      <w:numPr>
        <w:numId w:val="7"/>
      </w:numPr>
    </w:pPr>
  </w:style>
  <w:style w:type="paragraph" w:styleId="BlockText">
    <w:name w:val="Block Text"/>
    <w:basedOn w:val="Normal"/>
    <w:rsid w:val="00CE234D"/>
    <w:pPr>
      <w:spacing w:after="120"/>
      <w:ind w:left="1440" w:right="1440"/>
    </w:pPr>
  </w:style>
  <w:style w:type="character" w:customStyle="1" w:styleId="Subscript">
    <w:name w:val="Subscript"/>
    <w:basedOn w:val="DefaultParagraphFont"/>
    <w:rsid w:val="00CE234D"/>
    <w:rPr>
      <w:sz w:val="16"/>
      <w:vertAlign w:val="subscript"/>
    </w:rPr>
  </w:style>
  <w:style w:type="character" w:customStyle="1" w:styleId="Superscript">
    <w:name w:val="Superscript"/>
    <w:basedOn w:val="DefaultParagraphFont"/>
    <w:rsid w:val="00CE234D"/>
    <w:rPr>
      <w:sz w:val="16"/>
      <w:vertAlign w:val="superscript"/>
    </w:rPr>
  </w:style>
  <w:style w:type="character" w:customStyle="1" w:styleId="Symbols">
    <w:name w:val="Symbols"/>
    <w:basedOn w:val="DefaultParagraphFont"/>
    <w:rsid w:val="00CE234D"/>
    <w:rPr>
      <w:rFonts w:ascii="Symbol" w:hAnsi="Symbol"/>
    </w:rPr>
  </w:style>
  <w:style w:type="character" w:customStyle="1" w:styleId="MenuOptions">
    <w:name w:val="Menu Options"/>
    <w:basedOn w:val="DefaultParagraphFont"/>
    <w:rsid w:val="00CE234D"/>
    <w:rPr>
      <w:rFonts w:ascii="Arial Narrow" w:hAnsi="Arial Narrow"/>
      <w:smallCaps/>
    </w:rPr>
  </w:style>
  <w:style w:type="character" w:customStyle="1" w:styleId="Buttons">
    <w:name w:val="Buttons"/>
    <w:basedOn w:val="DefaultParagraphFont"/>
    <w:rsid w:val="00CE234D"/>
    <w:rPr>
      <w:b/>
    </w:rPr>
  </w:style>
  <w:style w:type="character" w:customStyle="1" w:styleId="Underlined">
    <w:name w:val="Underlined"/>
    <w:basedOn w:val="DefaultParagraphFont"/>
    <w:rsid w:val="00CE234D"/>
    <w:rPr>
      <w:u w:val="single"/>
    </w:rPr>
  </w:style>
  <w:style w:type="paragraph" w:customStyle="1" w:styleId="TableBodyTextRight">
    <w:name w:val="Table Body Text Right"/>
    <w:basedOn w:val="TableBodyText"/>
    <w:rsid w:val="00CE234D"/>
    <w:pPr>
      <w:widowControl w:val="0"/>
      <w:autoSpaceDE w:val="0"/>
      <w:autoSpaceDN w:val="0"/>
      <w:adjustRightInd w:val="0"/>
      <w:jc w:val="right"/>
    </w:pPr>
    <w:rPr>
      <w:rFonts w:cs="Arial"/>
      <w:szCs w:val="18"/>
    </w:rPr>
  </w:style>
  <w:style w:type="paragraph" w:customStyle="1" w:styleId="CopyrightText">
    <w:name w:val="Copyright Text"/>
    <w:basedOn w:val="BodyText"/>
    <w:rsid w:val="00CE234D"/>
    <w:rPr>
      <w:sz w:val="18"/>
    </w:rPr>
  </w:style>
  <w:style w:type="paragraph" w:customStyle="1" w:styleId="BodySmallRight">
    <w:name w:val="Body Small Right"/>
    <w:basedOn w:val="BodyTextRight"/>
    <w:rsid w:val="00CE234D"/>
    <w:rPr>
      <w:sz w:val="18"/>
      <w:szCs w:val="18"/>
    </w:rPr>
  </w:style>
  <w:style w:type="paragraph" w:customStyle="1" w:styleId="MarginEdition">
    <w:name w:val="Margin Edition"/>
    <w:basedOn w:val="MarginNote"/>
    <w:rsid w:val="00CE234D"/>
    <w:pPr>
      <w:spacing w:before="0" w:after="0"/>
    </w:pPr>
    <w:rPr>
      <w:rFonts w:ascii="Times New Roman" w:hAnsi="Times New Roman"/>
      <w:color w:val="999999"/>
    </w:rPr>
  </w:style>
  <w:style w:type="paragraph" w:customStyle="1" w:styleId="Spacer">
    <w:name w:val="Spacer"/>
    <w:basedOn w:val="Normal"/>
    <w:rsid w:val="00CE234D"/>
    <w:rPr>
      <w:sz w:val="2"/>
      <w:szCs w:val="2"/>
    </w:rPr>
  </w:style>
  <w:style w:type="character" w:customStyle="1" w:styleId="Small">
    <w:name w:val="Small"/>
    <w:basedOn w:val="DefaultParagraphFont"/>
    <w:rsid w:val="00CE234D"/>
    <w:rPr>
      <w:sz w:val="16"/>
    </w:rPr>
  </w:style>
  <w:style w:type="paragraph" w:customStyle="1" w:styleId="WideTable">
    <w:name w:val="Wide Table"/>
    <w:basedOn w:val="Normal"/>
    <w:rsid w:val="00CE234D"/>
    <w:pPr>
      <w:ind w:left="-1418"/>
    </w:pPr>
    <w:rPr>
      <w:sz w:val="2"/>
      <w:szCs w:val="2"/>
    </w:rPr>
  </w:style>
  <w:style w:type="character" w:styleId="PageNumber">
    <w:name w:val="page number"/>
    <w:basedOn w:val="DefaultParagraphFont"/>
    <w:rsid w:val="00CE234D"/>
  </w:style>
  <w:style w:type="paragraph" w:styleId="Quote">
    <w:name w:val="Quote"/>
    <w:basedOn w:val="Heading1"/>
    <w:link w:val="QuoteChar"/>
    <w:qFormat/>
    <w:rsid w:val="00CE234D"/>
    <w:rPr>
      <w:b w:val="0"/>
      <w:sz w:val="72"/>
      <w:szCs w:val="72"/>
      <w:lang w:val="en-NZ"/>
    </w:rPr>
  </w:style>
  <w:style w:type="character" w:customStyle="1" w:styleId="QuoteChar">
    <w:name w:val="Quote Char"/>
    <w:basedOn w:val="DefaultParagraphFont"/>
    <w:link w:val="Quote"/>
    <w:rsid w:val="00CE23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34D"/>
    <w:pPr>
      <w:pageBreakBefore/>
    </w:pPr>
  </w:style>
  <w:style w:type="paragraph" w:customStyle="1" w:styleId="Border">
    <w:name w:val="Border"/>
    <w:basedOn w:val="Normal"/>
    <w:qFormat/>
    <w:rsid w:val="00CE23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34D"/>
    <w:rPr>
      <w:b/>
      <w:bCs/>
      <w:i/>
      <w:iCs/>
      <w:color w:val="auto"/>
    </w:rPr>
  </w:style>
  <w:style w:type="paragraph" w:styleId="IntenseQuote">
    <w:name w:val="Intense Quote"/>
    <w:basedOn w:val="Normal"/>
    <w:next w:val="Normal"/>
    <w:link w:val="IntenseQuoteChar"/>
    <w:uiPriority w:val="30"/>
    <w:qFormat/>
    <w:rsid w:val="00CE23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3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234D"/>
    <w:rPr>
      <w:smallCaps/>
      <w:color w:val="auto"/>
      <w:u w:val="single"/>
    </w:rPr>
  </w:style>
  <w:style w:type="character" w:styleId="IntenseReference">
    <w:name w:val="Intense Reference"/>
    <w:basedOn w:val="DefaultParagraphFont"/>
    <w:uiPriority w:val="32"/>
    <w:qFormat/>
    <w:rsid w:val="00CE234D"/>
    <w:rPr>
      <w:b/>
      <w:bCs/>
      <w:smallCaps/>
      <w:color w:val="auto"/>
      <w:spacing w:val="5"/>
      <w:u w:val="single"/>
    </w:rPr>
  </w:style>
  <w:style w:type="paragraph" w:customStyle="1" w:styleId="2ColumnHeading">
    <w:name w:val="2Column Heading"/>
    <w:basedOn w:val="BodyText"/>
    <w:qFormat/>
    <w:rsid w:val="00CE234D"/>
    <w:pPr>
      <w:spacing w:after="60"/>
      <w:ind w:left="-2268"/>
    </w:pPr>
    <w:rPr>
      <w:b/>
    </w:rPr>
  </w:style>
  <w:style w:type="paragraph" w:customStyle="1" w:styleId="Heading1TOC">
    <w:name w:val="Heading1 TOC"/>
    <w:basedOn w:val="Normal"/>
    <w:qFormat/>
    <w:rsid w:val="00CE234D"/>
    <w:pPr>
      <w:spacing w:before="240" w:after="120"/>
    </w:pPr>
    <w:rPr>
      <w:rFonts w:ascii="Times New Roman" w:hAnsi="Times New Roman"/>
      <w:b/>
      <w:sz w:val="32"/>
    </w:rPr>
  </w:style>
  <w:style w:type="paragraph" w:customStyle="1" w:styleId="Heading2TOC">
    <w:name w:val="Heading2 TOC"/>
    <w:basedOn w:val="Normal"/>
    <w:qFormat/>
    <w:rsid w:val="00CE234D"/>
    <w:pPr>
      <w:spacing w:before="240" w:after="60"/>
    </w:pPr>
    <w:rPr>
      <w:rFonts w:ascii="Times New Roman" w:hAnsi="Times New Roman"/>
      <w:b/>
      <w:sz w:val="28"/>
    </w:rPr>
  </w:style>
  <w:style w:type="character" w:customStyle="1" w:styleId="Underline">
    <w:name w:val="Underline"/>
    <w:basedOn w:val="DefaultParagraphFont"/>
    <w:qFormat/>
    <w:rsid w:val="00CE234D"/>
    <w:rPr>
      <w:u w:val="single"/>
    </w:rPr>
  </w:style>
  <w:style w:type="paragraph" w:styleId="BalloonText">
    <w:name w:val="Balloon Text"/>
    <w:basedOn w:val="Normal"/>
    <w:link w:val="BalloonTextChar"/>
    <w:rsid w:val="00CE234D"/>
    <w:rPr>
      <w:rFonts w:ascii="Tahoma" w:hAnsi="Tahoma" w:cs="Tahoma"/>
      <w:sz w:val="16"/>
      <w:szCs w:val="16"/>
    </w:rPr>
  </w:style>
  <w:style w:type="character" w:customStyle="1" w:styleId="BalloonTextChar">
    <w:name w:val="Balloon Text Char"/>
    <w:basedOn w:val="DefaultParagraphFont"/>
    <w:link w:val="BalloonText"/>
    <w:rsid w:val="00CE23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23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23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1037</Words>
  <Characters>6851</Characters>
  <Application>Microsoft Office Word</Application>
  <DocSecurity>0</DocSecurity>
  <Lines>250</Lines>
  <Paragraphs>169</Paragraphs>
  <ScaleCrop>false</ScaleCrop>
  <Company>Author-it Software Corporation Ltd.</Company>
  <LinksUpToDate>false</LinksUpToDate>
  <CharactersWithSpaces>7819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FNSILF405A Evaluate life insurance claims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2012-05-26T16:23:00Z</dcterms:created>
  <dcterms:modified xsi:type="dcterms:W3CDTF">2012-05-26T16:24:00Z</dcterms:modified>
</cp:coreProperties>
</file>