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CF4" w:rsidP="001C0CF4">
      <w:pPr>
        <w:pStyle w:val="Title"/>
      </w:pPr>
      <w:r>
        <w:fldChar w:fldCharType="begin"/>
      </w:r>
      <w:r>
        <w:instrText xml:space="preserve"> TITLE   \* MERGEFORMAT </w:instrText>
      </w:r>
      <w:r>
        <w:fldChar w:fldCharType="separate"/>
      </w:r>
      <w:r>
        <w:t>FNSILF401A Contribute to the life risk underwriting process</w:t>
      </w:r>
      <w:r>
        <w:fldChar w:fldCharType="end"/>
      </w:r>
    </w:p>
    <w:p w:rsidR="001C0CF4" w:rsidP="001C0CF4">
      <w:pPr>
        <w:pStyle w:val="Version"/>
        <w:sectPr w:rsidSect="002A06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A0658" w:rsidP="002A0658">
      <w:pPr>
        <w:pStyle w:val="SuperHeading"/>
      </w:pPr>
      <w:r w:rsidRPr="002A0658">
        <w:t>FNSILF401A Contribute to the life risk underwriting process</w:t>
      </w:r>
    </w:p>
    <w:p w:rsidR="00000000" w:rsidRPr="002A0658" w:rsidP="002A0658">
      <w:pPr>
        <w:pStyle w:val="SuperHeading"/>
      </w:pPr>
    </w:p>
    <w:p w:rsidR="00000000" w:rsidRPr="002A0658" w:rsidP="002A0658">
      <w:pPr>
        <w:pStyle w:val="Heading1"/>
      </w:pPr>
      <w:bookmarkStart w:id="1" w:name="O_79251"/>
      <w:bookmarkEnd w:id="1"/>
      <w:r w:rsidRPr="002A0658">
        <w:t>Modification History</w:t>
      </w:r>
    </w:p>
    <w:p w:rsidR="00000000" w:rsidRPr="002A0658" w:rsidP="002A0658">
      <w:pPr>
        <w:pStyle w:val="BodyText"/>
      </w:pPr>
      <w:r w:rsidRPr="002A0658">
        <w:t>Not applicable.</w:t>
      </w:r>
    </w:p>
    <w:p w:rsidR="00000000" w:rsidRPr="002A0658" w:rsidP="002A0658">
      <w:pPr>
        <w:pStyle w:val="AllowPageBreak"/>
      </w:pPr>
    </w:p>
    <w:p w:rsidR="00000000" w:rsidRPr="002A0658" w:rsidP="002A0658">
      <w:pPr>
        <w:pStyle w:val="Heading1"/>
      </w:pPr>
      <w:bookmarkStart w:id="2" w:name="O_79252"/>
      <w:bookmarkEnd w:id="2"/>
      <w:r w:rsidRPr="002A0658">
        <w:t>Unit Descriptor</w:t>
      </w:r>
    </w:p>
    <w:tbl>
      <w:tblPr>
        <w:tblW w:w="0" w:type="auto"/>
        <w:tblLayout w:type="fixed"/>
        <w:tblCellMar>
          <w:left w:w="62" w:type="dxa"/>
          <w:right w:w="62" w:type="dxa"/>
        </w:tblCellMar>
        <w:tblLook w:val="0000"/>
      </w:tblPr>
      <w:tblGrid>
        <w:gridCol w:w="2647"/>
        <w:gridCol w:w="5875"/>
      </w:tblGrid>
      <w:tr w:rsidTr="001C0CF4">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BodyText"/>
            </w:pPr>
            <w:r w:rsidRPr="002A0658">
              <w:t>This unit describes the performance outcomes, skills and knowledge required to undertake risk</w:t>
            </w:r>
            <w:r w:rsidRPr="002A0658">
              <w:t xml:space="preserve"> assessments of applications for life insurance including gathering the risk information, and reviewing and assessing it against appropriate risk criteria.</w:t>
            </w:r>
          </w:p>
          <w:p w:rsidR="00000000" w:rsidRPr="002A0658" w:rsidP="002A0658">
            <w:pPr>
              <w:pStyle w:val="BodyText"/>
            </w:pPr>
          </w:p>
          <w:p w:rsidR="00000000" w:rsidRPr="002A0658" w:rsidP="002A0658">
            <w:pPr>
              <w:pStyle w:val="BodyText"/>
            </w:pPr>
            <w:r w:rsidRPr="002A0658">
              <w:t>This unit is applicable to individuals working within enterprises and job roles subject to licensin</w:t>
            </w:r>
            <w:r w:rsidRPr="002A0658">
              <w:t>g, legislative, regulatory or certification requirements including legislation administered by the Australian Securities and Investments Commission (ASIC).</w:t>
            </w:r>
          </w:p>
        </w:tc>
      </w:tr>
    </w:tbl>
    <w:p w:rsidR="00000000" w:rsidRPr="002A0658" w:rsidP="002A0658">
      <w:pPr>
        <w:pStyle w:val="BodyText"/>
      </w:pPr>
    </w:p>
    <w:p w:rsidR="00000000" w:rsidRPr="002A0658" w:rsidP="002A0658">
      <w:pPr>
        <w:pStyle w:val="AllowPageBreak"/>
      </w:pPr>
    </w:p>
    <w:p w:rsidR="00000000" w:rsidRPr="002A0658" w:rsidP="002A0658">
      <w:pPr>
        <w:pStyle w:val="Heading1"/>
      </w:pPr>
      <w:bookmarkStart w:id="3" w:name="O_79253"/>
      <w:bookmarkEnd w:id="3"/>
      <w:r w:rsidRPr="002A0658">
        <w:t>Application of the Unit</w:t>
      </w:r>
    </w:p>
    <w:tbl>
      <w:tblPr>
        <w:tblW w:w="0" w:type="auto"/>
        <w:tblLayout w:type="fixed"/>
        <w:tblCellMar>
          <w:left w:w="62" w:type="dxa"/>
          <w:right w:w="62" w:type="dxa"/>
        </w:tblCellMar>
        <w:tblLook w:val="0000"/>
      </w:tblPr>
      <w:tblGrid>
        <w:gridCol w:w="2721"/>
        <w:gridCol w:w="5801"/>
      </w:tblGrid>
      <w:tr w:rsidTr="001C0CF4">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BodyText"/>
            </w:pPr>
            <w:r w:rsidRPr="002A0658">
              <w:t>This unit applies to job roles within the specialist area of life insurance and may be applied within organisations of various sizes and across a range of customer bases.</w:t>
            </w:r>
          </w:p>
        </w:tc>
      </w:tr>
    </w:tbl>
    <w:p w:rsidR="00000000" w:rsidRPr="002A0658" w:rsidP="002A0658">
      <w:pPr>
        <w:pStyle w:val="BodyText"/>
      </w:pPr>
    </w:p>
    <w:p w:rsidR="00000000" w:rsidRPr="002A0658" w:rsidP="002A0658">
      <w:pPr>
        <w:pStyle w:val="AllowPageBreak"/>
      </w:pPr>
    </w:p>
    <w:p w:rsidR="00000000" w:rsidRPr="002A0658" w:rsidP="002A0658">
      <w:pPr>
        <w:pStyle w:val="Heading1"/>
      </w:pPr>
      <w:bookmarkStart w:id="4" w:name="O_79254"/>
      <w:bookmarkEnd w:id="4"/>
      <w:r w:rsidRPr="002A0658">
        <w:t>Licensing/Regulatory Information</w:t>
      </w:r>
    </w:p>
    <w:p w:rsidR="00000000" w:rsidRPr="002A0658" w:rsidP="002A0658">
      <w:pPr>
        <w:pStyle w:val="BodyText"/>
      </w:pPr>
      <w:r w:rsidRPr="002A0658">
        <w:t>Not applicable.</w:t>
      </w:r>
    </w:p>
    <w:p w:rsidR="00000000" w:rsidRPr="002A0658" w:rsidP="002A0658">
      <w:pPr>
        <w:pStyle w:val="AllowPageBreak"/>
      </w:pPr>
    </w:p>
    <w:p w:rsidR="00000000" w:rsidRPr="002A0658" w:rsidP="002A0658">
      <w:pPr>
        <w:pStyle w:val="Heading1"/>
      </w:pPr>
      <w:bookmarkStart w:id="5" w:name="O_79256"/>
      <w:bookmarkEnd w:id="5"/>
      <w:r w:rsidRPr="002A0658">
        <w:t>Pre-Requisites</w:t>
      </w:r>
    </w:p>
    <w:tbl>
      <w:tblPr>
        <w:tblW w:w="0" w:type="auto"/>
        <w:tblLayout w:type="fixed"/>
        <w:tblCellMar>
          <w:left w:w="62" w:type="dxa"/>
          <w:right w:w="62" w:type="dxa"/>
        </w:tblCellMar>
        <w:tblLook w:val="0000"/>
      </w:tblPr>
      <w:tblGrid>
        <w:gridCol w:w="2745"/>
        <w:gridCol w:w="1301"/>
        <w:gridCol w:w="4476"/>
      </w:tblGrid>
      <w:tr w:rsidTr="001C0CF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p>
        </w:tc>
      </w:tr>
      <w:tr w:rsidTr="001C0CF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p>
        </w:tc>
      </w:tr>
      <w:tr w:rsidTr="001C0CF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BodyText"/>
            </w:pPr>
          </w:p>
        </w:tc>
      </w:tr>
    </w:tbl>
    <w:p w:rsidR="00000000" w:rsidRPr="002A0658" w:rsidP="002A0658">
      <w:pPr>
        <w:pStyle w:val="BodyText"/>
      </w:pPr>
    </w:p>
    <w:p w:rsidR="00000000" w:rsidRPr="002A0658" w:rsidP="002A0658">
      <w:pPr>
        <w:pStyle w:val="AllowPageBreak"/>
      </w:pPr>
    </w:p>
    <w:p w:rsidR="00000000" w:rsidRPr="002A0658" w:rsidP="002A0658">
      <w:pPr>
        <w:pStyle w:val="Heading1"/>
      </w:pPr>
      <w:bookmarkStart w:id="6" w:name="O_79255"/>
      <w:bookmarkEnd w:id="6"/>
      <w:r w:rsidRPr="002A0658">
        <w:t>Employability Skills Information</w:t>
      </w:r>
    </w:p>
    <w:tbl>
      <w:tblPr>
        <w:tblW w:w="0" w:type="auto"/>
        <w:tblLayout w:type="fixed"/>
        <w:tblCellMar>
          <w:left w:w="62" w:type="dxa"/>
          <w:right w:w="62" w:type="dxa"/>
        </w:tblCellMar>
        <w:tblLook w:val="0000"/>
      </w:tblPr>
      <w:tblGrid>
        <w:gridCol w:w="2762"/>
        <w:gridCol w:w="5760"/>
      </w:tblGrid>
      <w:tr w:rsidTr="001C0CF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BodyText"/>
            </w:pPr>
            <w:r w:rsidRPr="002A0658">
              <w:t>This unit contains employability skills.</w:t>
            </w:r>
          </w:p>
        </w:tc>
      </w:tr>
    </w:tbl>
    <w:p w:rsidR="00000000" w:rsidRPr="002A0658" w:rsidP="002A0658">
      <w:pPr>
        <w:pStyle w:val="BodyText"/>
      </w:pPr>
    </w:p>
    <w:p w:rsidR="00000000" w:rsidRPr="002A0658" w:rsidP="002A0658">
      <w:pPr>
        <w:pStyle w:val="AllowPageBreak"/>
      </w:pPr>
    </w:p>
    <w:p w:rsidR="00000000" w:rsidRPr="002A0658" w:rsidP="002A0658">
      <w:pPr>
        <w:pStyle w:val="Heading1"/>
      </w:pPr>
      <w:bookmarkStart w:id="7" w:name="O_79257"/>
      <w:bookmarkEnd w:id="7"/>
      <w:r w:rsidRPr="002A0658">
        <w:t>Elements and Performance Criteria Pre-Content</w:t>
      </w:r>
    </w:p>
    <w:tbl>
      <w:tblPr>
        <w:tblW w:w="0" w:type="auto"/>
        <w:tblLayout w:type="fixed"/>
        <w:tblCellMar>
          <w:left w:w="62" w:type="dxa"/>
          <w:right w:w="62" w:type="dxa"/>
        </w:tblCellMar>
        <w:tblLook w:val="0000"/>
      </w:tblPr>
      <w:tblGrid>
        <w:gridCol w:w="2564"/>
        <w:gridCol w:w="5958"/>
      </w:tblGrid>
      <w:tr w:rsidTr="001C0CF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BodyText"/>
            </w:pPr>
            <w:r w:rsidRPr="002A0658">
              <w:t>Performance criteria describe the performance needed to demonstrate achievement of the element. Where bold italicised text is used, further information is detailed in the required skills and</w:t>
            </w:r>
            <w:r w:rsidRPr="002A0658">
              <w:t xml:space="preserve"> knowledge section and the range statement. Assessment of performance is to be consistent with the evidence guide.</w:t>
            </w:r>
          </w:p>
        </w:tc>
      </w:tr>
    </w:tbl>
    <w:p w:rsidR="00000000" w:rsidRPr="002A0658" w:rsidP="002A0658">
      <w:pPr>
        <w:pStyle w:val="BodyText"/>
      </w:pPr>
    </w:p>
    <w:p w:rsidR="00000000" w:rsidRPr="002A0658" w:rsidP="002A0658">
      <w:pPr>
        <w:pStyle w:val="AllowPageBreak"/>
      </w:pPr>
    </w:p>
    <w:p w:rsidR="00000000" w:rsidRPr="002A0658" w:rsidP="002A0658">
      <w:pPr>
        <w:pStyle w:val="Heading1"/>
      </w:pPr>
      <w:bookmarkStart w:id="8" w:name="O_79258"/>
      <w:bookmarkEnd w:id="8"/>
      <w:r w:rsidRPr="002A0658">
        <w:t>Elements and Performance Criteria</w:t>
      </w:r>
    </w:p>
    <w:tbl>
      <w:tblPr>
        <w:tblW w:w="0" w:type="auto"/>
        <w:tblLayout w:type="fixed"/>
        <w:tblCellMar>
          <w:left w:w="62" w:type="dxa"/>
          <w:right w:w="62" w:type="dxa"/>
        </w:tblCellMar>
        <w:tblLook w:val="0000"/>
      </w:tblPr>
      <w:tblGrid>
        <w:gridCol w:w="2564"/>
        <w:gridCol w:w="5958"/>
      </w:tblGrid>
      <w:tr w:rsidTr="001C0CF4">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BodyText"/>
            </w:pPr>
            <w:r w:rsidRPr="002A0658">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PERFORMANCE CRITERIA</w:t>
            </w:r>
          </w:p>
        </w:tc>
      </w:tr>
      <w:tr w:rsidTr="001C0CF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List"/>
              <w:rPr>
                <w:lang w:val="en-NZ"/>
              </w:rPr>
            </w:pPr>
            <w:r w:rsidRPr="002A0658">
              <w:t>1.</w:t>
            </w:r>
            <w:r w:rsidRPr="002A0658">
              <w:tab/>
              <w:t>Identify risk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List2"/>
              <w:rPr>
                <w:lang w:val="en-NZ"/>
              </w:rPr>
            </w:pPr>
            <w:r w:rsidRPr="002A0658">
              <w:t>1.1.</w:t>
            </w:r>
            <w:r w:rsidRPr="002A0658">
              <w:tab/>
            </w:r>
            <w:r w:rsidRPr="002A0658">
              <w:t>Product type is determined so that nature of the risk can be identified and handled accordingly</w:t>
            </w:r>
          </w:p>
        </w:tc>
      </w:tr>
      <w:tr w:rsidTr="001C0CF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List"/>
              <w:rPr>
                <w:lang w:val="en-NZ"/>
              </w:rPr>
            </w:pPr>
            <w:r w:rsidRPr="002A0658">
              <w:t>2.</w:t>
            </w:r>
            <w:r w:rsidRPr="002A0658">
              <w:tab/>
              <w:t>Evaluate proposal against risk assessment criteria</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List2"/>
            </w:pPr>
            <w:r w:rsidRPr="002A0658">
              <w:t>2.1.</w:t>
            </w:r>
            <w:r w:rsidRPr="002A0658">
              <w:tab/>
              <w:t xml:space="preserve">Proposal is assessed against </w:t>
            </w:r>
            <w:r w:rsidRPr="002A0658">
              <w:rPr>
                <w:rStyle w:val="BoldandItalics"/>
              </w:rPr>
              <w:t>risk assessment criteria</w:t>
            </w:r>
            <w:r w:rsidRPr="002A0658">
              <w:t xml:space="preserve"> to clearly identify risk factors</w:t>
            </w:r>
          </w:p>
          <w:p w:rsidR="00000000" w:rsidP="002A0658">
            <w:pPr>
              <w:pStyle w:val="List2"/>
              <w:rPr>
                <w:lang w:val="en-NZ"/>
              </w:rPr>
            </w:pPr>
            <w:r w:rsidRPr="002A0658">
              <w:t>2.2.</w:t>
            </w:r>
            <w:r w:rsidRPr="002A0658">
              <w:tab/>
              <w:t>Need for</w:t>
            </w:r>
            <w:r w:rsidRPr="002A0658">
              <w:t xml:space="preserve"> </w:t>
            </w:r>
            <w:r w:rsidRPr="002A0658">
              <w:rPr>
                <w:rStyle w:val="BoldandItalics"/>
              </w:rPr>
              <w:t>additional information</w:t>
            </w:r>
            <w:r w:rsidRPr="002A0658">
              <w:t xml:space="preserve"> is identified in order to further evaluate the proposal</w:t>
            </w:r>
          </w:p>
        </w:tc>
      </w:tr>
      <w:tr w:rsidTr="001C0CF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List"/>
              <w:rPr>
                <w:lang w:val="en-NZ"/>
              </w:rPr>
            </w:pPr>
            <w:r w:rsidRPr="002A0658">
              <w:t>3.</w:t>
            </w:r>
            <w:r w:rsidRPr="002A0658">
              <w:tab/>
              <w:t>Obtain further information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List2"/>
            </w:pPr>
            <w:r w:rsidRPr="002A0658">
              <w:t>3.1.</w:t>
            </w:r>
            <w:r w:rsidRPr="002A0658">
              <w:tab/>
              <w:t>Appropriate sources of further information are identified to enable comprehensive evaluation of proposal</w:t>
            </w:r>
          </w:p>
          <w:p w:rsidR="00000000" w:rsidRPr="002A0658" w:rsidP="002A0658">
            <w:pPr>
              <w:pStyle w:val="List2"/>
            </w:pPr>
            <w:r w:rsidRPr="002A0658">
              <w:t>3.2.</w:t>
            </w:r>
            <w:r w:rsidRPr="002A0658">
              <w:tab/>
              <w:t>Confidentiality of the parties</w:t>
            </w:r>
            <w:r w:rsidRPr="002A0658">
              <w:t xml:space="preserve"> involved from which further information is obtained and protected</w:t>
            </w:r>
          </w:p>
          <w:p w:rsidR="00000000" w:rsidRPr="002A0658" w:rsidP="002A0658">
            <w:pPr>
              <w:pStyle w:val="List2"/>
            </w:pPr>
            <w:r w:rsidRPr="002A0658">
              <w:t>3.3.</w:t>
            </w:r>
            <w:r w:rsidRPr="002A0658">
              <w:tab/>
              <w:t>All further information to satisfy outstanding risk assessment criteria is obtained within specified timeframes</w:t>
            </w:r>
          </w:p>
          <w:p w:rsidR="00000000" w:rsidP="002A0658">
            <w:pPr>
              <w:pStyle w:val="List2"/>
              <w:rPr>
                <w:lang w:val="en-NZ"/>
              </w:rPr>
            </w:pPr>
            <w:r w:rsidRPr="002A0658">
              <w:t>3.4.</w:t>
            </w:r>
            <w:r w:rsidRPr="002A0658">
              <w:tab/>
              <w:t xml:space="preserve">Advice on proposal assessment status is provided to </w:t>
            </w:r>
            <w:r w:rsidRPr="002A0658">
              <w:rPr>
                <w:rStyle w:val="BoldandItalics"/>
              </w:rPr>
              <w:t>concerned parti</w:t>
            </w:r>
            <w:r w:rsidRPr="002A0658">
              <w:rPr>
                <w:rStyle w:val="BoldandItalics"/>
              </w:rPr>
              <w:t>es</w:t>
            </w:r>
            <w:r w:rsidRPr="002A0658">
              <w:t xml:space="preserve"> on an ongoing basis</w:t>
            </w:r>
          </w:p>
        </w:tc>
      </w:tr>
      <w:tr w:rsidTr="001C0CF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List"/>
              <w:rPr>
                <w:lang w:val="en-NZ"/>
              </w:rPr>
            </w:pPr>
            <w:r w:rsidRPr="002A0658">
              <w:t>4.</w:t>
            </w:r>
            <w:r w:rsidRPr="002A0658">
              <w:tab/>
              <w:t>Determine and advise terms and conditions of risk acceptability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List2"/>
            </w:pPr>
            <w:r w:rsidRPr="002A0658">
              <w:t>4.1.</w:t>
            </w:r>
            <w:r w:rsidRPr="002A0658">
              <w:tab/>
              <w:t>Acceptability of the risk is assessed against all available information in accordance with appropriate underwriting guidelines</w:t>
            </w:r>
          </w:p>
          <w:p w:rsidR="00000000" w:rsidRPr="002A0658" w:rsidP="002A0658">
            <w:pPr>
              <w:pStyle w:val="List2"/>
            </w:pPr>
            <w:r w:rsidRPr="002A0658">
              <w:t>4.2.</w:t>
            </w:r>
            <w:r w:rsidRPr="002A0658">
              <w:tab/>
            </w:r>
            <w:r w:rsidRPr="002A0658">
              <w:t>Terms and conditions that minimise risk liability are established within delegated authority</w:t>
            </w:r>
          </w:p>
          <w:p w:rsidR="00000000" w:rsidRPr="002A0658" w:rsidP="002A0658">
            <w:pPr>
              <w:pStyle w:val="List2"/>
            </w:pPr>
            <w:r w:rsidRPr="002A0658">
              <w:t>4.3.</w:t>
            </w:r>
            <w:r w:rsidRPr="002A0658">
              <w:tab/>
              <w:t>Decisions are promptly advised to all relevant parties on acceptance or rejection of proposal</w:t>
            </w:r>
          </w:p>
        </w:tc>
      </w:tr>
    </w:tbl>
    <w:p w:rsidR="00000000" w:rsidRPr="002A0658" w:rsidP="002A0658">
      <w:pPr>
        <w:pStyle w:val="BodyText"/>
      </w:pPr>
    </w:p>
    <w:p w:rsidR="00000000" w:rsidRPr="002A0658" w:rsidP="002A0658">
      <w:pPr>
        <w:pStyle w:val="AllowPageBreak"/>
      </w:pPr>
    </w:p>
    <w:p w:rsidR="00000000" w:rsidRPr="002A0658" w:rsidP="002A0658">
      <w:pPr>
        <w:pStyle w:val="Heading1"/>
      </w:pPr>
      <w:bookmarkStart w:id="9" w:name="O_79259"/>
      <w:bookmarkEnd w:id="9"/>
      <w:r w:rsidRPr="002A0658">
        <w:t>Required Skills and Knowledge</w:t>
      </w:r>
    </w:p>
    <w:tbl>
      <w:tblPr>
        <w:tblW w:w="0" w:type="auto"/>
        <w:tblLayout w:type="fixed"/>
        <w:tblCellMar>
          <w:left w:w="62" w:type="dxa"/>
          <w:right w:w="62" w:type="dxa"/>
        </w:tblCellMar>
        <w:tblLook w:val="0000"/>
      </w:tblPr>
      <w:tblGrid>
        <w:gridCol w:w="8522"/>
      </w:tblGrid>
      <w:tr w:rsidTr="001C0C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REQUIRED SKILLS A</w:t>
            </w:r>
            <w:r w:rsidRPr="002A0658">
              <w:rPr>
                <w:rStyle w:val="SpecialBold"/>
              </w:rPr>
              <w:t>ND KNOWLEDGE</w:t>
            </w:r>
          </w:p>
        </w:tc>
      </w:tr>
      <w:tr w:rsidTr="001C0C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t>This section describes the skills and knowledge required for this unit.</w:t>
            </w:r>
          </w:p>
        </w:tc>
      </w:tr>
      <w:tr w:rsidTr="001C0C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Required skills</w:t>
            </w:r>
          </w:p>
        </w:tc>
      </w:tr>
      <w:tr w:rsidTr="001C0C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ListBullet"/>
            </w:pPr>
            <w:r w:rsidRPr="002A0658">
              <w:t>well-developed communication skills to:</w:t>
            </w:r>
          </w:p>
          <w:p w:rsidR="00000000" w:rsidRPr="002A0658" w:rsidP="002A0658">
            <w:pPr>
              <w:pStyle w:val="ListBullet2"/>
            </w:pPr>
            <w:r w:rsidRPr="002A0658">
              <w:t>describe terms and conditions of insurance to clients</w:t>
            </w:r>
          </w:p>
          <w:p w:rsidR="00000000" w:rsidRPr="002A0658" w:rsidP="002A0658">
            <w:pPr>
              <w:pStyle w:val="ListBullet2"/>
            </w:pPr>
            <w:r w:rsidRPr="002A0658">
              <w:t>determine and confirm information, using questioning and active listening as required</w:t>
            </w:r>
          </w:p>
          <w:p w:rsidR="00000000" w:rsidRPr="002A0658" w:rsidP="002A0658">
            <w:pPr>
              <w:pStyle w:val="ListBullet2"/>
            </w:pPr>
            <w:r w:rsidRPr="002A0658">
              <w:t>liaise with others, share information, listen and understand</w:t>
            </w:r>
          </w:p>
          <w:p w:rsidR="00000000" w:rsidRPr="002A0658" w:rsidP="002A0658">
            <w:pPr>
              <w:pStyle w:val="ListBullet2"/>
            </w:pPr>
            <w:r w:rsidRPr="002A0658">
              <w:t>use language and concepts appropriate to cultural differences</w:t>
            </w:r>
          </w:p>
          <w:p w:rsidR="00000000" w:rsidRPr="002A0658" w:rsidP="002A0658">
            <w:pPr>
              <w:pStyle w:val="ListBullet"/>
            </w:pPr>
            <w:r w:rsidRPr="002A0658">
              <w:t>numeracy and IT skills to:</w:t>
            </w:r>
          </w:p>
          <w:p w:rsidR="00000000" w:rsidRPr="002A0658" w:rsidP="002A0658">
            <w:pPr>
              <w:pStyle w:val="ListBullet2"/>
            </w:pPr>
            <w:r w:rsidRPr="002A0658">
              <w:t>perform calculatio</w:t>
            </w:r>
            <w:r w:rsidRPr="002A0658">
              <w:t>ns related to achieving required outcomes</w:t>
            </w:r>
          </w:p>
          <w:p w:rsidR="00000000" w:rsidRPr="002A0658" w:rsidP="002A0658">
            <w:pPr>
              <w:pStyle w:val="ListBullet2"/>
            </w:pPr>
            <w:r w:rsidRPr="002A0658">
              <w:t>use computer applications (word processing, spreadsheet, database, specific purpose computer systems) to assist in achieving required outcomes</w:t>
            </w:r>
          </w:p>
          <w:p w:rsidR="00000000" w:rsidRPr="002A0658" w:rsidP="002A0658">
            <w:pPr>
              <w:pStyle w:val="ListBullet2"/>
            </w:pPr>
            <w:r w:rsidRPr="002A0658">
              <w:t>access and update records electronically</w:t>
            </w:r>
          </w:p>
          <w:p w:rsidR="00000000" w:rsidRPr="002A0658" w:rsidP="002A0658">
            <w:pPr>
              <w:pStyle w:val="ListBullet2"/>
            </w:pPr>
            <w:r w:rsidRPr="002A0658">
              <w:t>access web-based information s</w:t>
            </w:r>
            <w:r w:rsidRPr="002A0658">
              <w:t>ervices</w:t>
            </w:r>
          </w:p>
          <w:p w:rsidR="00000000" w:rsidRPr="002A0658" w:rsidP="002A0658">
            <w:pPr>
              <w:pStyle w:val="ListBullet"/>
            </w:pPr>
            <w:r w:rsidRPr="002A0658">
              <w:t>literacy skills to read and interpret documentation from a variety of sources and record and consolidate relevant related information including policy interpretation and application</w:t>
            </w:r>
          </w:p>
          <w:p w:rsidR="00000000" w:rsidRPr="002A0658" w:rsidP="002A0658">
            <w:pPr>
              <w:pStyle w:val="ListBullet"/>
            </w:pPr>
            <w:r w:rsidRPr="002A0658">
              <w:t>well-developed research and analysis for accessing and interpreti</w:t>
            </w:r>
            <w:r w:rsidRPr="002A0658">
              <w:t>ng relevant information and risk identification and assessment</w:t>
            </w:r>
          </w:p>
          <w:p w:rsidR="00000000" w:rsidP="002A0658">
            <w:pPr>
              <w:pStyle w:val="ListBullet"/>
              <w:rPr>
                <w:lang w:val="en-NZ"/>
              </w:rPr>
            </w:pPr>
            <w:r w:rsidRPr="002A0658">
              <w:t>organisational skills, including the ability to plan and sequence work</w:t>
            </w:r>
          </w:p>
        </w:tc>
      </w:tr>
      <w:tr w:rsidTr="001C0C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Required knowledge</w:t>
            </w:r>
          </w:p>
        </w:tc>
      </w:tr>
      <w:tr w:rsidTr="001C0C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ListBullet"/>
            </w:pPr>
            <w:r w:rsidRPr="002A0658">
              <w:t>basic actuarial principles</w:t>
            </w:r>
          </w:p>
          <w:p w:rsidR="00000000" w:rsidRPr="002A0658" w:rsidP="002A0658">
            <w:pPr>
              <w:pStyle w:val="ListBullet"/>
            </w:pPr>
            <w:r w:rsidRPr="002A0658">
              <w:t>nature of liability</w:t>
            </w:r>
          </w:p>
          <w:p w:rsidR="00000000" w:rsidRPr="002A0658" w:rsidP="002A0658">
            <w:pPr>
              <w:pStyle w:val="ListBullet"/>
            </w:pPr>
            <w:r w:rsidRPr="002A0658">
              <w:t>nature of the industry sector</w:t>
            </w:r>
          </w:p>
          <w:p w:rsidR="00000000" w:rsidRPr="002A0658" w:rsidP="002A0658">
            <w:pPr>
              <w:pStyle w:val="ListBullet"/>
            </w:pPr>
            <w:r w:rsidRPr="002A0658">
              <w:t>reinsurance process</w:t>
            </w:r>
          </w:p>
          <w:p w:rsidR="00000000" w:rsidRPr="002A0658" w:rsidP="002A0658">
            <w:pPr>
              <w:pStyle w:val="ListBullet"/>
            </w:pPr>
            <w:r w:rsidRPr="002A0658">
              <w:t>financial legislative and compliance requirements including the Australian Securities and Investments Commission (ASIC) and the Australian Prudential Regulation Authority (APRA)</w:t>
            </w:r>
          </w:p>
          <w:p w:rsidR="00000000" w:rsidRPr="002A0658" w:rsidP="002A0658">
            <w:pPr>
              <w:pStyle w:val="ListBullet"/>
            </w:pPr>
            <w:r w:rsidRPr="002A0658">
              <w:t>relevant medical terminology</w:t>
            </w:r>
          </w:p>
          <w:p w:rsidR="00000000" w:rsidRPr="002A0658" w:rsidP="002A0658">
            <w:pPr>
              <w:pStyle w:val="ListBullet"/>
            </w:pPr>
            <w:r w:rsidRPr="002A0658">
              <w:t>risk prevention methods and application</w:t>
            </w:r>
          </w:p>
          <w:p w:rsidR="00000000" w:rsidRPr="002A0658" w:rsidP="002A0658">
            <w:pPr>
              <w:pStyle w:val="ListBullet"/>
            </w:pPr>
            <w:r w:rsidRPr="002A0658">
              <w:t>type of r</w:t>
            </w:r>
            <w:r w:rsidRPr="002A0658">
              <w:t>isk and probability of likely occurrence</w:t>
            </w:r>
          </w:p>
        </w:tc>
      </w:tr>
    </w:tbl>
    <w:p w:rsidR="00000000" w:rsidRPr="002A0658" w:rsidP="002A0658">
      <w:pPr>
        <w:pStyle w:val="BodyText"/>
      </w:pPr>
    </w:p>
    <w:p w:rsidR="00000000" w:rsidRPr="002A0658" w:rsidP="002A0658">
      <w:pPr>
        <w:pStyle w:val="AllowPageBreak"/>
      </w:pPr>
    </w:p>
    <w:p w:rsidR="00000000" w:rsidRPr="002A0658" w:rsidP="002A0658">
      <w:pPr>
        <w:pStyle w:val="Heading1"/>
      </w:pPr>
      <w:bookmarkStart w:id="10" w:name="O_79260"/>
      <w:bookmarkEnd w:id="10"/>
      <w:r w:rsidRPr="002A0658">
        <w:t>Evidence Guide</w:t>
      </w:r>
    </w:p>
    <w:tbl>
      <w:tblPr>
        <w:tblW w:w="9570" w:type="dxa"/>
        <w:tblLayout w:type="fixed"/>
        <w:tblCellMar>
          <w:left w:w="62" w:type="dxa"/>
          <w:right w:w="62" w:type="dxa"/>
        </w:tblCellMar>
        <w:tblLook w:val="0000"/>
      </w:tblPr>
      <w:tblGrid>
        <w:gridCol w:w="2808"/>
        <w:gridCol w:w="6762"/>
      </w:tblGrid>
      <w:tr w:rsidTr="001C0C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EVIDENCE GUIDE</w:t>
            </w:r>
          </w:p>
        </w:tc>
      </w:tr>
      <w:tr w:rsidTr="001C0C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t xml:space="preserve">The Evidence Guide provides advice on assessment and must be read in conjunction with the performance criteria, required skills and knowledge, </w:t>
            </w:r>
            <w:r w:rsidRPr="002A0658">
              <w:t>range statement and the Assessment Guidelines for the Training Package.</w:t>
            </w:r>
          </w:p>
        </w:tc>
      </w:tr>
      <w:tr w:rsidTr="001C0CF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p>
        </w:tc>
      </w:tr>
      <w:tr w:rsidTr="001C0CF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BodyText"/>
            </w:pPr>
            <w:r w:rsidRPr="002A0658">
              <w:t>Evidence of the ability to:</w:t>
            </w:r>
          </w:p>
          <w:p w:rsidR="00000000" w:rsidRPr="002A0658" w:rsidP="002A0658">
            <w:pPr>
              <w:pStyle w:val="ListBullet"/>
            </w:pPr>
            <w:r w:rsidRPr="002A0658">
              <w:t>apply sound analytica</w:t>
            </w:r>
            <w:r w:rsidRPr="002A0658">
              <w:t>l skills when undertaking a life insurance risk assessment</w:t>
            </w:r>
          </w:p>
          <w:p w:rsidR="00000000" w:rsidRPr="002A0658" w:rsidP="002A0658">
            <w:pPr>
              <w:pStyle w:val="ListBullet"/>
            </w:pPr>
            <w:r w:rsidRPr="002A0658">
              <w:t>comprehensively understand relevant aspects of risk assessment in the industry sector market</w:t>
            </w:r>
          </w:p>
          <w:p w:rsidR="00000000" w:rsidP="002A0658">
            <w:pPr>
              <w:pStyle w:val="ListBullet"/>
              <w:rPr>
                <w:lang w:val="en-NZ"/>
              </w:rPr>
            </w:pPr>
            <w:r w:rsidRPr="002A0658">
              <w:t>adhere to and comply with all relevant legislative and compliance requirements.</w:t>
            </w:r>
          </w:p>
        </w:tc>
      </w:tr>
      <w:tr w:rsidTr="001C0CF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Context of and specific</w:t>
            </w:r>
            <w:r w:rsidRPr="002A0658">
              <w:rPr>
                <w:rStyle w:val="SpecialBold"/>
              </w:rPr>
              <w:t xml:space="preserve">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BodyText"/>
            </w:pPr>
            <w:r w:rsidRPr="002A0658">
              <w:t>Assessment must ensure:</w:t>
            </w:r>
          </w:p>
          <w:p w:rsidR="00000000" w:rsidRPr="002A0658" w:rsidP="002A0658">
            <w:pPr>
              <w:pStyle w:val="ListBullet"/>
            </w:pPr>
            <w:r w:rsidRPr="002A0658">
              <w:t>competency is demonstrated in the context of the work environment and conditions specified in the range statement either in a relevant workplace or a closely simulated work environment</w:t>
            </w:r>
          </w:p>
          <w:p w:rsidR="00000000" w:rsidRPr="002A0658" w:rsidP="002A0658">
            <w:pPr>
              <w:pStyle w:val="ListBullet"/>
            </w:pPr>
            <w:r w:rsidRPr="002A0658">
              <w:t>access to and the us</w:t>
            </w:r>
            <w:r w:rsidRPr="002A0658">
              <w:t>e of a range of common office equipment, technology, software and consumables</w:t>
            </w:r>
          </w:p>
          <w:p w:rsidR="00000000" w:rsidRPr="002A0658" w:rsidP="002A0658">
            <w:pPr>
              <w:pStyle w:val="ListBullet"/>
            </w:pPr>
            <w:r w:rsidRPr="002A0658">
              <w:t>access to organisation records</w:t>
            </w:r>
          </w:p>
          <w:p w:rsidR="00000000" w:rsidP="002A0658">
            <w:pPr>
              <w:pStyle w:val="ListBullet"/>
              <w:rPr>
                <w:lang w:val="en-NZ"/>
              </w:rPr>
            </w:pPr>
            <w:r w:rsidRPr="002A0658">
              <w:t>access to organisational policies and procedures.</w:t>
            </w:r>
          </w:p>
        </w:tc>
      </w:tr>
      <w:tr w:rsidTr="001C0CF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BodyText"/>
            </w:pPr>
            <w:r w:rsidRPr="002A0658">
              <w:t>A range of assessment methods should be used to assess practical skills and</w:t>
            </w:r>
            <w:r w:rsidRPr="002A0658">
              <w:t xml:space="preserve"> knowledge. The following examples, in combination, are appropriate for this unit:</w:t>
            </w:r>
          </w:p>
          <w:p w:rsidR="00000000" w:rsidRPr="002A0658" w:rsidP="002A0658">
            <w:pPr>
              <w:pStyle w:val="ListBullet"/>
            </w:pPr>
            <w:r w:rsidRPr="002A0658">
              <w:t>evaluating an integrated activity, which combines the elements of competency for the unit, or a cluster of related units of competency</w:t>
            </w:r>
          </w:p>
          <w:p w:rsidR="00000000" w:rsidRPr="002A0658" w:rsidP="002A0658">
            <w:pPr>
              <w:pStyle w:val="ListBullet"/>
            </w:pPr>
            <w:r w:rsidRPr="002A0658">
              <w:t>observing processes and procedures in workplaces</w:t>
            </w:r>
          </w:p>
          <w:p w:rsidR="00000000" w:rsidRPr="002A0658" w:rsidP="002A0658">
            <w:pPr>
              <w:pStyle w:val="ListBullet"/>
            </w:pPr>
            <w:r w:rsidRPr="002A0658">
              <w:t>verbal or written questioning on underpinning knowledge and skills</w:t>
            </w:r>
          </w:p>
          <w:p w:rsidR="00000000" w:rsidRPr="002A0658" w:rsidP="002A0658">
            <w:pPr>
              <w:pStyle w:val="ListBullet"/>
            </w:pPr>
            <w:r w:rsidRPr="002A0658">
              <w:t>evaluating samples of work</w:t>
            </w:r>
          </w:p>
          <w:p w:rsidR="00000000" w:rsidP="002A0658">
            <w:pPr>
              <w:pStyle w:val="ListBullet"/>
              <w:rPr>
                <w:lang w:val="en-NZ"/>
              </w:rPr>
            </w:pPr>
            <w:r w:rsidRPr="002A0658">
              <w:t>accessing and validating third party reports.</w:t>
            </w:r>
          </w:p>
        </w:tc>
      </w:tr>
      <w:tr w:rsidTr="001C0CF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BodyText"/>
            </w:pPr>
          </w:p>
        </w:tc>
      </w:tr>
    </w:tbl>
    <w:p w:rsidR="00000000" w:rsidRPr="002A0658" w:rsidP="002A0658">
      <w:pPr>
        <w:pStyle w:val="BodyText"/>
      </w:pPr>
    </w:p>
    <w:p w:rsidR="00000000" w:rsidRPr="002A0658" w:rsidP="002A0658">
      <w:pPr>
        <w:pStyle w:val="AllowPageBreak"/>
      </w:pPr>
    </w:p>
    <w:p w:rsidR="00000000" w:rsidRPr="002A0658" w:rsidP="002A0658">
      <w:pPr>
        <w:pStyle w:val="Heading1"/>
      </w:pPr>
      <w:bookmarkStart w:id="11" w:name="O_79261"/>
      <w:bookmarkEnd w:id="11"/>
      <w:r w:rsidRPr="002A0658">
        <w:t>Range Statem</w:t>
      </w:r>
      <w:r w:rsidRPr="002A0658">
        <w:t>ent</w:t>
      </w:r>
    </w:p>
    <w:tbl>
      <w:tblPr>
        <w:tblW w:w="0" w:type="auto"/>
        <w:tblLayout w:type="fixed"/>
        <w:tblCellMar>
          <w:left w:w="62" w:type="dxa"/>
          <w:right w:w="62" w:type="dxa"/>
        </w:tblCellMar>
        <w:tblLook w:val="0000"/>
      </w:tblPr>
      <w:tblGrid>
        <w:gridCol w:w="2487"/>
        <w:gridCol w:w="6035"/>
      </w:tblGrid>
      <w:tr w:rsidTr="001C0C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RANGE STATEMENT</w:t>
            </w:r>
          </w:p>
        </w:tc>
      </w:tr>
      <w:tr w:rsidTr="001C0C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t xml:space="preserve">The range statement relates to the unit of competency as a whole. It allows for different work environments and situations that may affect </w:t>
            </w:r>
            <w:r w:rsidRPr="002A0658">
              <w:t>performance. Bold italicised wording, if used in the performance criteria, is detailed below. Essential operating conditions that may be present with training and assessment (depending on the work situation, needs of the candidate, accessibility of the ite</w:t>
            </w:r>
            <w:r w:rsidRPr="002A0658">
              <w:t>m, and local industry and regional contexts) may also be included.</w:t>
            </w:r>
          </w:p>
        </w:tc>
      </w:tr>
      <w:tr w:rsidTr="001C0CF4">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BoldandItalics"/>
              </w:rPr>
              <w:t>Risk assessment criteria</w:t>
            </w:r>
            <w:r w:rsidRPr="002A0658">
              <w:t xml:space="preserve"> means:</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ListBullet"/>
              <w:rPr>
                <w:lang w:val="en-NZ"/>
              </w:rPr>
            </w:pPr>
            <w:r w:rsidRPr="002A0658">
              <w:t>criteria against which a risk may be measured for acceptability.</w:t>
            </w:r>
          </w:p>
        </w:tc>
      </w:tr>
      <w:tr w:rsidTr="001C0CF4">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BoldandItalics"/>
              </w:rPr>
              <w:t>Additional information</w:t>
            </w:r>
            <w:r w:rsidRPr="002A0658">
              <w:t xml:space="preserve"> or opinions may be obtained from:</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ListBullet"/>
            </w:pPr>
            <w:r w:rsidRPr="002A0658">
              <w:t>actuaries</w:t>
            </w:r>
          </w:p>
          <w:p w:rsidR="00000000" w:rsidRPr="002A0658" w:rsidP="002A0658">
            <w:pPr>
              <w:pStyle w:val="ListBullet"/>
            </w:pPr>
            <w:r w:rsidRPr="002A0658">
              <w:t>financiers</w:t>
            </w:r>
          </w:p>
          <w:p w:rsidR="00000000" w:rsidRPr="002A0658" w:rsidP="002A0658">
            <w:pPr>
              <w:pStyle w:val="ListBullet"/>
            </w:pPr>
            <w:r w:rsidRPr="002A0658">
              <w:t>lawyers/solicitors</w:t>
            </w:r>
          </w:p>
          <w:p w:rsidR="00000000" w:rsidRPr="002A0658" w:rsidP="002A0658">
            <w:pPr>
              <w:pStyle w:val="ListBullet"/>
            </w:pPr>
            <w:r w:rsidRPr="002A0658">
              <w:t>medical practitioners</w:t>
            </w:r>
          </w:p>
          <w:p w:rsidR="00000000" w:rsidRPr="002A0658" w:rsidP="002A0658">
            <w:pPr>
              <w:pStyle w:val="ListBullet"/>
            </w:pPr>
            <w:r w:rsidRPr="002A0658">
              <w:t>product developers</w:t>
            </w:r>
          </w:p>
          <w:p w:rsidR="00000000" w:rsidRPr="002A0658" w:rsidP="002A0658">
            <w:pPr>
              <w:pStyle w:val="ListBullet"/>
            </w:pPr>
            <w:r w:rsidRPr="002A0658">
              <w:t>reinsurers</w:t>
            </w:r>
          </w:p>
          <w:p w:rsidR="00000000" w:rsidP="002A0658">
            <w:pPr>
              <w:pStyle w:val="ListBullet"/>
              <w:rPr>
                <w:lang w:val="en-NZ"/>
              </w:rPr>
            </w:pPr>
            <w:r w:rsidRPr="002A0658">
              <w:t>underwriters.</w:t>
            </w:r>
          </w:p>
        </w:tc>
      </w:tr>
      <w:tr w:rsidTr="001C0CF4">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BoldandItalics"/>
              </w:rPr>
              <w:t>Concerned parties</w:t>
            </w:r>
            <w:r w:rsidRPr="002A0658">
              <w:t xml:space="preserve"> may include:</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ListBullet"/>
            </w:pPr>
            <w:r w:rsidRPr="002A0658">
              <w:t>accountants</w:t>
            </w:r>
          </w:p>
          <w:p w:rsidR="00000000" w:rsidRPr="002A0658" w:rsidP="002A0658">
            <w:pPr>
              <w:pStyle w:val="ListBullet"/>
            </w:pPr>
            <w:r w:rsidRPr="002A0658">
              <w:t>agents</w:t>
            </w:r>
          </w:p>
          <w:p w:rsidR="00000000" w:rsidRPr="002A0658" w:rsidP="002A0658">
            <w:pPr>
              <w:pStyle w:val="ListBullet"/>
            </w:pPr>
            <w:r w:rsidRPr="002A0658">
              <w:t>brokers</w:t>
            </w:r>
          </w:p>
          <w:p w:rsidR="00000000" w:rsidRPr="002A0658" w:rsidP="002A0658">
            <w:pPr>
              <w:pStyle w:val="ListBullet"/>
            </w:pPr>
            <w:r w:rsidRPr="002A0658">
              <w:t>financial planners</w:t>
            </w:r>
          </w:p>
          <w:p w:rsidR="00000000" w:rsidRPr="002A0658" w:rsidP="002A0658">
            <w:pPr>
              <w:pStyle w:val="ListBullet"/>
            </w:pPr>
            <w:r w:rsidRPr="002A0658">
              <w:t>life insured</w:t>
            </w:r>
          </w:p>
          <w:p w:rsidR="00000000" w:rsidRPr="002A0658" w:rsidP="002A0658">
            <w:pPr>
              <w:pStyle w:val="ListBullet"/>
            </w:pPr>
            <w:r w:rsidRPr="002A0658">
              <w:t>policy owners</w:t>
            </w:r>
          </w:p>
          <w:p w:rsidR="00000000" w:rsidRPr="002A0658" w:rsidP="002A0658">
            <w:pPr>
              <w:pStyle w:val="ListBullet"/>
            </w:pPr>
            <w:r w:rsidRPr="002A0658">
              <w:t>solicitors.</w:t>
            </w:r>
          </w:p>
        </w:tc>
      </w:tr>
    </w:tbl>
    <w:p w:rsidR="001C0CF4" w:rsidP="002A0658">
      <w:pPr>
        <w:pStyle w:val="BodyText"/>
      </w:pPr>
    </w:p>
    <w:p w:rsidR="001C0CF4" w:rsidP="002A0658">
      <w:pPr>
        <w:pStyle w:val="BodyText"/>
      </w:pPr>
    </w:p>
    <w:p w:rsidR="00000000" w:rsidRPr="002A0658" w:rsidP="002A0658">
      <w:pPr>
        <w:pStyle w:val="Heading1"/>
      </w:pPr>
      <w:bookmarkStart w:id="12" w:name="O_79262"/>
      <w:bookmarkEnd w:id="12"/>
      <w:r w:rsidRPr="002A0658">
        <w:t>Unit Sector(s)</w:t>
      </w:r>
    </w:p>
    <w:tbl>
      <w:tblPr>
        <w:tblW w:w="0" w:type="auto"/>
        <w:tblLayout w:type="fixed"/>
        <w:tblCellMar>
          <w:left w:w="62" w:type="dxa"/>
          <w:right w:w="62" w:type="dxa"/>
        </w:tblCellMar>
        <w:tblLook w:val="0000"/>
      </w:tblPr>
      <w:tblGrid>
        <w:gridCol w:w="2594"/>
        <w:gridCol w:w="5928"/>
      </w:tblGrid>
      <w:tr w:rsidTr="001C0CF4">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BodyText"/>
            </w:pPr>
            <w:r w:rsidRPr="002A0658">
              <w:t>Insurance life</w:t>
            </w:r>
          </w:p>
        </w:tc>
      </w:tr>
    </w:tbl>
    <w:p w:rsidR="00000000" w:rsidRPr="002A0658" w:rsidP="002A0658">
      <w:pPr>
        <w:pStyle w:val="BodyText"/>
      </w:pPr>
    </w:p>
    <w:p w:rsidR="00000000" w:rsidRPr="002A0658" w:rsidP="002A0658">
      <w:pPr>
        <w:pStyle w:val="AllowPageBreak"/>
      </w:pPr>
    </w:p>
    <w:p w:rsidR="00000000" w:rsidRPr="002A0658" w:rsidP="002A0658">
      <w:pPr>
        <w:pStyle w:val="Heading1"/>
      </w:pPr>
      <w:bookmarkStart w:id="13" w:name="O_156443"/>
      <w:bookmarkEnd w:id="13"/>
      <w:r w:rsidRPr="002A0658">
        <w:t>Competency field</w:t>
      </w:r>
    </w:p>
    <w:tbl>
      <w:tblPr>
        <w:tblW w:w="0" w:type="auto"/>
        <w:tblLayout w:type="fixed"/>
        <w:tblCellMar>
          <w:left w:w="62" w:type="dxa"/>
          <w:right w:w="62" w:type="dxa"/>
        </w:tblCellMar>
        <w:tblLook w:val="0000"/>
      </w:tblPr>
      <w:tblGrid>
        <w:gridCol w:w="2754"/>
        <w:gridCol w:w="5768"/>
      </w:tblGrid>
      <w:tr w:rsidTr="001C0CF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BodyText"/>
            </w:pPr>
          </w:p>
        </w:tc>
      </w:tr>
    </w:tbl>
    <w:p w:rsidR="00000000" w:rsidRPr="002A0658" w:rsidP="002A0658">
      <w:pPr>
        <w:pStyle w:val="BodyText"/>
      </w:pPr>
    </w:p>
    <w:p w:rsidR="00000000" w:rsidRPr="002A0658" w:rsidP="002A0658">
      <w:pPr>
        <w:pStyle w:val="AllowPageBreak"/>
      </w:pPr>
    </w:p>
    <w:p w:rsidR="00000000" w:rsidRPr="002A0658" w:rsidP="002A0658">
      <w:pPr>
        <w:pStyle w:val="Heading1"/>
      </w:pPr>
      <w:bookmarkStart w:id="14" w:name="O_156442"/>
      <w:bookmarkEnd w:id="14"/>
      <w:r w:rsidRPr="002A0658">
        <w:t>Co-requisite units</w:t>
      </w:r>
    </w:p>
    <w:tbl>
      <w:tblPr>
        <w:tblW w:w="0" w:type="auto"/>
        <w:tblLayout w:type="fixed"/>
        <w:tblCellMar>
          <w:left w:w="62" w:type="dxa"/>
          <w:right w:w="62" w:type="dxa"/>
        </w:tblCellMar>
        <w:tblLook w:val="0000"/>
      </w:tblPr>
      <w:tblGrid>
        <w:gridCol w:w="2629"/>
        <w:gridCol w:w="1324"/>
        <w:gridCol w:w="4569"/>
      </w:tblGrid>
      <w:tr w:rsidTr="001C0CF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r w:rsidRPr="002A065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658">
            <w:pPr>
              <w:pStyle w:val="BodyText"/>
              <w:rPr>
                <w:lang w:val="en-NZ"/>
              </w:rPr>
            </w:pPr>
          </w:p>
        </w:tc>
      </w:tr>
      <w:tr w:rsidTr="001C0CF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658" w:rsidP="002A0658">
            <w:pPr>
              <w:pStyle w:val="BodyText"/>
            </w:pPr>
          </w:p>
        </w:tc>
      </w:tr>
    </w:tbl>
    <w:p w:rsidR="00000000" w:rsidRPr="002A0658" w:rsidP="002A0658">
      <w:pPr>
        <w:pStyle w:val="BodyText"/>
      </w:pPr>
    </w:p>
    <w:p w:rsidR="00000000" w:rsidRPr="002A0658" w:rsidP="002A0658"/>
    <w:sectPr w:rsidSect="002A06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0CF4" w:rsidP="001C0C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CF4" w:rsidP="002A06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0CF4" w:rsidP="002A06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0CF4" w:rsidP="002A06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0CF4" w:rsidP="001C0C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CF4" w:rsidP="002A0658">
    <w:pPr>
      <w:pStyle w:val="Header"/>
      <w:framePr w:wrap="around"/>
    </w:pPr>
    <w:r>
      <w:fldChar w:fldCharType="begin"/>
    </w:r>
    <w:r>
      <w:instrText xml:space="preserve"> TITLE   \* MERGEFORMAT </w:instrText>
    </w:r>
    <w:r>
      <w:fldChar w:fldCharType="separate"/>
    </w:r>
    <w:r>
      <w:t>FNSILF401A Contribute to the life risk underwriting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0CF4" w:rsidP="002A06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EA1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344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084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6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0658"/>
    <w:pPr>
      <w:spacing w:before="360" w:after="60"/>
      <w:outlineLvl w:val="0"/>
    </w:pPr>
    <w:rPr>
      <w:sz w:val="32"/>
    </w:rPr>
  </w:style>
  <w:style w:type="paragraph" w:styleId="Heading2">
    <w:name w:val="heading 2"/>
    <w:basedOn w:val="HeadingBase"/>
    <w:next w:val="BodyText"/>
    <w:link w:val="Heading2Char"/>
    <w:qFormat/>
    <w:rsid w:val="002A0658"/>
    <w:pPr>
      <w:keepLines/>
      <w:spacing w:before="240" w:after="120"/>
      <w:outlineLvl w:val="1"/>
    </w:pPr>
    <w:rPr>
      <w:sz w:val="28"/>
      <w:szCs w:val="40"/>
    </w:rPr>
  </w:style>
  <w:style w:type="paragraph" w:styleId="Heading3">
    <w:name w:val="heading 3"/>
    <w:basedOn w:val="HeadingBase"/>
    <w:next w:val="BodyText"/>
    <w:link w:val="Heading3Char"/>
    <w:qFormat/>
    <w:rsid w:val="002A0658"/>
    <w:pPr>
      <w:spacing w:before="180" w:after="120"/>
      <w:outlineLvl w:val="2"/>
    </w:pPr>
    <w:rPr>
      <w:spacing w:val="-10"/>
      <w:kern w:val="32"/>
    </w:rPr>
  </w:style>
  <w:style w:type="paragraph" w:styleId="Heading4">
    <w:name w:val="heading 4"/>
    <w:basedOn w:val="HeadingBase"/>
    <w:next w:val="BodyText"/>
    <w:link w:val="Heading4Char"/>
    <w:qFormat/>
    <w:rsid w:val="002A0658"/>
    <w:pPr>
      <w:spacing w:before="160" w:after="120"/>
      <w:outlineLvl w:val="3"/>
    </w:pPr>
    <w:rPr>
      <w:sz w:val="22"/>
    </w:rPr>
  </w:style>
  <w:style w:type="paragraph" w:styleId="Heading5">
    <w:name w:val="heading 5"/>
    <w:basedOn w:val="HeadingBase"/>
    <w:next w:val="Normal"/>
    <w:link w:val="Heading5Char"/>
    <w:qFormat/>
    <w:rsid w:val="002A0658"/>
    <w:pPr>
      <w:spacing w:before="80"/>
      <w:outlineLvl w:val="4"/>
    </w:pPr>
    <w:rPr>
      <w:color w:val="918585"/>
      <w:sz w:val="20"/>
    </w:rPr>
  </w:style>
  <w:style w:type="paragraph" w:styleId="Heading6">
    <w:name w:val="heading 6"/>
    <w:basedOn w:val="HeadingBase"/>
    <w:next w:val="Normal"/>
    <w:link w:val="Heading6Char"/>
    <w:qFormat/>
    <w:rsid w:val="002A0658"/>
    <w:pPr>
      <w:spacing w:before="60"/>
      <w:outlineLvl w:val="5"/>
    </w:pPr>
    <w:rPr>
      <w:color w:val="918585"/>
      <w:sz w:val="20"/>
    </w:rPr>
  </w:style>
  <w:style w:type="paragraph" w:styleId="Heading7">
    <w:name w:val="heading 7"/>
    <w:basedOn w:val="Normal"/>
    <w:next w:val="Normal"/>
    <w:link w:val="Heading7Char"/>
    <w:qFormat/>
    <w:rsid w:val="002A0658"/>
    <w:pPr>
      <w:ind w:left="720"/>
      <w:outlineLvl w:val="6"/>
    </w:pPr>
    <w:rPr>
      <w:i/>
    </w:rPr>
  </w:style>
  <w:style w:type="paragraph" w:styleId="Heading8">
    <w:name w:val="heading 8"/>
    <w:basedOn w:val="Normal"/>
    <w:next w:val="Normal"/>
    <w:link w:val="Heading8Char"/>
    <w:qFormat/>
    <w:rsid w:val="002A0658"/>
    <w:pPr>
      <w:ind w:left="720"/>
      <w:outlineLvl w:val="7"/>
    </w:pPr>
    <w:rPr>
      <w:i/>
    </w:rPr>
  </w:style>
  <w:style w:type="paragraph" w:styleId="Heading9">
    <w:name w:val="heading 9"/>
    <w:basedOn w:val="Normal"/>
    <w:next w:val="Normal"/>
    <w:link w:val="Heading9Char"/>
    <w:qFormat/>
    <w:rsid w:val="002A0658"/>
    <w:pPr>
      <w:ind w:left="720"/>
      <w:outlineLvl w:val="8"/>
    </w:pPr>
    <w:rPr>
      <w:i/>
    </w:rPr>
  </w:style>
  <w:style w:type="character" w:default="1" w:styleId="DefaultParagraphFont">
    <w:name w:val="Default Paragraph Font"/>
    <w:uiPriority w:val="1"/>
    <w:unhideWhenUsed/>
    <w:rsid w:val="002A06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658"/>
  </w:style>
  <w:style w:type="character" w:customStyle="1" w:styleId="Heading1Char">
    <w:name w:val="Heading 1 Char"/>
    <w:basedOn w:val="DefaultParagraphFont"/>
    <w:link w:val="Heading1"/>
    <w:rsid w:val="002A0658"/>
    <w:rPr>
      <w:rFonts w:ascii="Times New Roman" w:eastAsia="Times New Roman" w:hAnsi="Times New Roman" w:cs="Times New Roman"/>
      <w:b/>
      <w:sz w:val="32"/>
      <w:szCs w:val="20"/>
      <w:lang w:eastAsia="en-US"/>
    </w:rPr>
  </w:style>
  <w:style w:type="paragraph" w:styleId="BodyText">
    <w:name w:val="Body Text"/>
    <w:basedOn w:val="Normal"/>
    <w:link w:val="BodyTextChar"/>
    <w:rsid w:val="002A06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0658"/>
    <w:rPr>
      <w:rFonts w:ascii="Times New Roman" w:eastAsia="Times New Roman" w:hAnsi="Times New Roman" w:cs="Times New Roman"/>
      <w:sz w:val="24"/>
      <w:lang w:val="en-US" w:eastAsia="en-US"/>
    </w:rPr>
  </w:style>
  <w:style w:type="paragraph" w:styleId="Footer">
    <w:name w:val="footer"/>
    <w:basedOn w:val="Normal"/>
    <w:link w:val="FooterChar"/>
    <w:rsid w:val="002A06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658"/>
    <w:rPr>
      <w:rFonts w:ascii="Times New Roman" w:eastAsia="Times New Roman" w:hAnsi="Times New Roman" w:cs="Times New Roman"/>
      <w:sz w:val="16"/>
      <w:lang w:val="en-US" w:eastAsia="en-US"/>
    </w:rPr>
  </w:style>
  <w:style w:type="paragraph" w:styleId="List">
    <w:name w:val="List"/>
    <w:basedOn w:val="BodyText"/>
    <w:next w:val="BodyText"/>
    <w:rsid w:val="002A0658"/>
    <w:pPr>
      <w:tabs>
        <w:tab w:val="left" w:pos="340"/>
      </w:tabs>
      <w:spacing w:before="60" w:after="60"/>
      <w:ind w:left="340" w:hanging="340"/>
    </w:pPr>
  </w:style>
  <w:style w:type="paragraph" w:styleId="ListBullet">
    <w:name w:val="List Bullet"/>
    <w:basedOn w:val="List"/>
    <w:rsid w:val="002A0658"/>
    <w:pPr>
      <w:numPr>
        <w:numId w:val="13"/>
      </w:numPr>
      <w:tabs>
        <w:tab w:val="clear" w:pos="340"/>
      </w:tabs>
      <w:spacing w:before="40" w:after="40"/>
    </w:pPr>
  </w:style>
  <w:style w:type="character" w:customStyle="1" w:styleId="SpecialBold">
    <w:name w:val="Special Bold"/>
    <w:basedOn w:val="DefaultParagraphFont"/>
    <w:rsid w:val="002A0658"/>
    <w:rPr>
      <w:b/>
      <w:spacing w:val="0"/>
    </w:rPr>
  </w:style>
  <w:style w:type="paragraph" w:styleId="ListBullet2">
    <w:name w:val="List Bullet 2"/>
    <w:basedOn w:val="List2"/>
    <w:rsid w:val="002A0658"/>
    <w:pPr>
      <w:numPr>
        <w:numId w:val="14"/>
      </w:numPr>
      <w:tabs>
        <w:tab w:val="clear" w:pos="680"/>
      </w:tabs>
    </w:pPr>
  </w:style>
  <w:style w:type="paragraph" w:styleId="Header">
    <w:name w:val="header"/>
    <w:basedOn w:val="Normal"/>
    <w:link w:val="HeaderChar"/>
    <w:rsid w:val="002A06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6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0658"/>
    <w:pPr>
      <w:spacing w:before="240" w:after="120"/>
      <w:outlineLvl w:val="0"/>
    </w:pPr>
    <w:rPr>
      <w:rFonts w:ascii="Times New Roman" w:hAnsi="Times New Roman"/>
      <w:b/>
      <w:sz w:val="28"/>
    </w:rPr>
  </w:style>
  <w:style w:type="paragraph" w:customStyle="1" w:styleId="AllowPageBreak">
    <w:name w:val="AllowPageBreak"/>
    <w:rsid w:val="002A06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0658"/>
    <w:pPr>
      <w:tabs>
        <w:tab w:val="left" w:pos="680"/>
      </w:tabs>
      <w:spacing w:before="60" w:after="60"/>
      <w:ind w:left="680" w:hanging="340"/>
    </w:pPr>
  </w:style>
  <w:style w:type="character" w:customStyle="1" w:styleId="BoldandItalics">
    <w:name w:val="Bold and Italics"/>
    <w:qFormat/>
    <w:rsid w:val="002A0658"/>
    <w:rPr>
      <w:b/>
      <w:i/>
      <w:u w:val="none"/>
    </w:rPr>
  </w:style>
  <w:style w:type="character" w:customStyle="1" w:styleId="Heading2Char">
    <w:name w:val="Heading 2 Char"/>
    <w:basedOn w:val="DefaultParagraphFont"/>
    <w:link w:val="Heading2"/>
    <w:rsid w:val="002A06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6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6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6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6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6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06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0658"/>
    <w:rPr>
      <w:rFonts w:ascii="Courier New" w:eastAsia="Times New Roman" w:hAnsi="Courier New" w:cs="Times New Roman"/>
      <w:i/>
      <w:szCs w:val="20"/>
      <w:lang w:val="en-US" w:eastAsia="en-US"/>
    </w:rPr>
  </w:style>
  <w:style w:type="paragraph" w:customStyle="1" w:styleId="HeadingBase">
    <w:name w:val="Heading Base"/>
    <w:rsid w:val="002A06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658"/>
    <w:pPr>
      <w:tabs>
        <w:tab w:val="right" w:leader="dot" w:pos="9072"/>
      </w:tabs>
      <w:ind w:left="567"/>
    </w:pPr>
    <w:rPr>
      <w:szCs w:val="22"/>
    </w:rPr>
  </w:style>
  <w:style w:type="paragraph" w:customStyle="1" w:styleId="TOCBase">
    <w:name w:val="TOC Base"/>
    <w:rsid w:val="002A06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658"/>
    <w:pPr>
      <w:tabs>
        <w:tab w:val="right" w:leader="dot" w:pos="9072"/>
      </w:tabs>
      <w:spacing w:before="40" w:after="40"/>
      <w:ind w:left="284"/>
    </w:pPr>
    <w:rPr>
      <w:rFonts w:ascii="Times New Roman" w:hAnsi="Times New Roman"/>
    </w:rPr>
  </w:style>
  <w:style w:type="paragraph" w:styleId="TOC1">
    <w:name w:val="toc 1"/>
    <w:basedOn w:val="TOCBase"/>
    <w:next w:val="Normal"/>
    <w:rsid w:val="002A06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0658"/>
    <w:pPr>
      <w:spacing w:before="5040"/>
      <w:jc w:val="center"/>
    </w:pPr>
    <w:rPr>
      <w:sz w:val="48"/>
      <w:szCs w:val="72"/>
      <w:lang w:val="en-US"/>
    </w:rPr>
  </w:style>
  <w:style w:type="character" w:customStyle="1" w:styleId="TitleChar">
    <w:name w:val="Title Char"/>
    <w:basedOn w:val="DefaultParagraphFont"/>
    <w:link w:val="Title"/>
    <w:rsid w:val="002A06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658"/>
    <w:pPr>
      <w:tabs>
        <w:tab w:val="left" w:pos="3600"/>
        <w:tab w:val="left" w:pos="3958"/>
      </w:tabs>
    </w:pPr>
  </w:style>
  <w:style w:type="paragraph" w:customStyle="1" w:styleId="Note">
    <w:name w:val="Note"/>
    <w:basedOn w:val="BodyText"/>
    <w:rsid w:val="002A06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658"/>
    <w:pPr>
      <w:framePr w:wrap="auto" w:hAnchor="text" w:y="6049"/>
    </w:pPr>
    <w:rPr>
      <w:color w:val="000000"/>
      <w:sz w:val="40"/>
    </w:rPr>
  </w:style>
  <w:style w:type="paragraph" w:customStyle="1" w:styleId="TOCTitle">
    <w:name w:val="TOCTitle"/>
    <w:basedOn w:val="Heading1"/>
    <w:rsid w:val="002A0658"/>
    <w:pPr>
      <w:spacing w:after="240"/>
      <w:jc w:val="center"/>
      <w:outlineLvl w:val="9"/>
    </w:pPr>
    <w:rPr>
      <w:caps/>
    </w:rPr>
  </w:style>
  <w:style w:type="paragraph" w:customStyle="1" w:styleId="Version">
    <w:name w:val="Version"/>
    <w:rsid w:val="002A06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658"/>
    <w:pPr>
      <w:keepNext w:val="0"/>
      <w:tabs>
        <w:tab w:val="right" w:pos="4176"/>
      </w:tabs>
      <w:ind w:left="198" w:hanging="198"/>
    </w:pPr>
    <w:rPr>
      <w:rFonts w:ascii="Garamond" w:hAnsi="Garamond"/>
    </w:rPr>
  </w:style>
  <w:style w:type="paragraph" w:styleId="IndexHeading">
    <w:name w:val="index heading"/>
    <w:basedOn w:val="Normal"/>
    <w:next w:val="Index1"/>
    <w:semiHidden/>
    <w:rsid w:val="002A0658"/>
    <w:pPr>
      <w:spacing w:before="120" w:after="120"/>
    </w:pPr>
    <w:rPr>
      <w:rFonts w:ascii="Arial" w:hAnsi="Arial"/>
      <w:b/>
      <w:color w:val="918585"/>
      <w:sz w:val="24"/>
    </w:rPr>
  </w:style>
  <w:style w:type="paragraph" w:customStyle="1" w:styleId="Chapter">
    <w:name w:val="Chapter"/>
    <w:basedOn w:val="Normal"/>
    <w:rsid w:val="002A0658"/>
    <w:pPr>
      <w:spacing w:before="240"/>
    </w:pPr>
    <w:rPr>
      <w:rFonts w:ascii="Times New Roman" w:hAnsi="Times New Roman"/>
      <w:smallCaps/>
      <w:spacing w:val="80"/>
      <w:sz w:val="28"/>
    </w:rPr>
  </w:style>
  <w:style w:type="paragraph" w:customStyle="1" w:styleId="InChapter">
    <w:name w:val="InChapter"/>
    <w:basedOn w:val="Heading3"/>
    <w:rsid w:val="002A0658"/>
    <w:pPr>
      <w:spacing w:after="240"/>
      <w:outlineLvl w:val="9"/>
    </w:pPr>
    <w:rPr>
      <w:noProof/>
    </w:rPr>
  </w:style>
  <w:style w:type="paragraph" w:styleId="Index2">
    <w:name w:val="index 2"/>
    <w:basedOn w:val="Normal"/>
    <w:next w:val="Normal"/>
    <w:semiHidden/>
    <w:rsid w:val="002A0658"/>
    <w:pPr>
      <w:tabs>
        <w:tab w:val="right" w:pos="4176"/>
      </w:tabs>
      <w:ind w:left="568" w:hanging="284"/>
    </w:pPr>
    <w:rPr>
      <w:rFonts w:ascii="Garamond" w:hAnsi="Garamond"/>
    </w:rPr>
  </w:style>
  <w:style w:type="paragraph" w:customStyle="1" w:styleId="Byline">
    <w:name w:val="Byline"/>
    <w:rsid w:val="002A06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658"/>
    <w:pPr>
      <w:tabs>
        <w:tab w:val="clear" w:pos="3600"/>
        <w:tab w:val="clear" w:pos="3958"/>
      </w:tabs>
      <w:jc w:val="right"/>
    </w:pPr>
  </w:style>
  <w:style w:type="character" w:styleId="Emphasis">
    <w:name w:val="Emphasis"/>
    <w:basedOn w:val="DefaultParagraphFont"/>
    <w:qFormat/>
    <w:rsid w:val="002A0658"/>
    <w:rPr>
      <w:i/>
    </w:rPr>
  </w:style>
  <w:style w:type="paragraph" w:styleId="Caption">
    <w:name w:val="caption"/>
    <w:basedOn w:val="BodyText"/>
    <w:next w:val="Normal"/>
    <w:qFormat/>
    <w:rsid w:val="002A0658"/>
    <w:pPr>
      <w:framePr w:w="2268" w:hSpace="181" w:vSpace="181" w:wrap="around" w:vAnchor="text" w:hAnchor="page" w:x="1135" w:y="285" w:anchorLock="1"/>
    </w:pPr>
    <w:rPr>
      <w:i/>
    </w:rPr>
  </w:style>
  <w:style w:type="paragraph" w:customStyle="1" w:styleId="MiniTOCTitle">
    <w:name w:val="MiniTOCTitle"/>
    <w:basedOn w:val="Heading4"/>
    <w:rsid w:val="002A0658"/>
    <w:pPr>
      <w:spacing w:before="240"/>
      <w:outlineLvl w:val="9"/>
    </w:pPr>
    <w:rPr>
      <w:noProof/>
      <w:sz w:val="24"/>
    </w:rPr>
  </w:style>
  <w:style w:type="paragraph" w:customStyle="1" w:styleId="MiniTOCItem">
    <w:name w:val="MiniTOCItem"/>
    <w:basedOn w:val="ListBullet"/>
    <w:rsid w:val="002A0658"/>
    <w:pPr>
      <w:numPr>
        <w:numId w:val="0"/>
      </w:numPr>
      <w:tabs>
        <w:tab w:val="right" w:leader="dot" w:pos="6521"/>
      </w:tabs>
      <w:spacing w:before="0" w:after="0"/>
    </w:pPr>
  </w:style>
  <w:style w:type="paragraph" w:customStyle="1" w:styleId="TOFTitle">
    <w:name w:val="TOFTitle"/>
    <w:basedOn w:val="TOCTitle"/>
    <w:rsid w:val="002A0658"/>
  </w:style>
  <w:style w:type="paragraph" w:styleId="TableofFigures">
    <w:name w:val="table of figures"/>
    <w:basedOn w:val="Normal"/>
    <w:next w:val="Normal"/>
    <w:semiHidden/>
    <w:rsid w:val="002A0658"/>
    <w:pPr>
      <w:tabs>
        <w:tab w:val="right" w:leader="dot" w:pos="9072"/>
      </w:tabs>
      <w:ind w:left="970" w:hanging="403"/>
    </w:pPr>
    <w:rPr>
      <w:rFonts w:ascii="Times New Roman" w:hAnsi="Times New Roman"/>
      <w:b/>
    </w:rPr>
  </w:style>
  <w:style w:type="paragraph" w:styleId="ListNumber">
    <w:name w:val="List Number"/>
    <w:basedOn w:val="List"/>
    <w:rsid w:val="002A0658"/>
    <w:pPr>
      <w:numPr>
        <w:numId w:val="11"/>
      </w:numPr>
    </w:pPr>
  </w:style>
  <w:style w:type="character" w:customStyle="1" w:styleId="WingdingSymbols">
    <w:name w:val="Wingding Symbols"/>
    <w:rsid w:val="002A0658"/>
    <w:rPr>
      <w:rFonts w:ascii="Wingdings" w:hAnsi="Wingdings"/>
    </w:rPr>
  </w:style>
  <w:style w:type="paragraph" w:customStyle="1" w:styleId="TableHeading">
    <w:name w:val="Table Heading"/>
    <w:basedOn w:val="HeadingBase"/>
    <w:rsid w:val="002A0658"/>
    <w:pPr>
      <w:keepLines/>
      <w:pBdr>
        <w:bottom w:val="single" w:sz="6" w:space="1" w:color="918585"/>
      </w:pBdr>
      <w:spacing w:before="240"/>
    </w:pPr>
  </w:style>
  <w:style w:type="character" w:customStyle="1" w:styleId="HotSpot">
    <w:name w:val="HotSpot"/>
    <w:rsid w:val="002A0658"/>
    <w:rPr>
      <w:color w:val="0033CC"/>
      <w:u w:val="none"/>
    </w:rPr>
  </w:style>
  <w:style w:type="paragraph" w:customStyle="1" w:styleId="BodyTextRight">
    <w:name w:val="Body Text Right"/>
    <w:basedOn w:val="BodyText"/>
    <w:rsid w:val="002A0658"/>
    <w:pPr>
      <w:spacing w:before="0" w:after="0"/>
      <w:jc w:val="right"/>
    </w:pPr>
  </w:style>
  <w:style w:type="paragraph" w:styleId="Index3">
    <w:name w:val="index 3"/>
    <w:basedOn w:val="ListNumber2"/>
    <w:next w:val="Normal"/>
    <w:semiHidden/>
    <w:rsid w:val="002A0658"/>
    <w:pPr>
      <w:numPr>
        <w:numId w:val="0"/>
      </w:numPr>
      <w:tabs>
        <w:tab w:val="right" w:leader="dot" w:pos="4176"/>
      </w:tabs>
    </w:pPr>
  </w:style>
  <w:style w:type="paragraph" w:styleId="ListNumber2">
    <w:name w:val="List Number 2"/>
    <w:basedOn w:val="List2"/>
    <w:rsid w:val="002A0658"/>
    <w:pPr>
      <w:numPr>
        <w:numId w:val="10"/>
      </w:numPr>
      <w:tabs>
        <w:tab w:val="clear" w:pos="1060"/>
      </w:tabs>
    </w:pPr>
  </w:style>
  <w:style w:type="paragraph" w:customStyle="1" w:styleId="MarginNote">
    <w:name w:val="Margin Note"/>
    <w:basedOn w:val="BodyText"/>
    <w:rsid w:val="002A06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6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6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0658"/>
    <w:rPr>
      <w:sz w:val="32"/>
    </w:rPr>
  </w:style>
  <w:style w:type="paragraph" w:customStyle="1" w:styleId="HeadingProcedure">
    <w:name w:val="Heading Procedure"/>
    <w:basedOn w:val="HeadingBase"/>
    <w:next w:val="Normal"/>
    <w:rsid w:val="002A0658"/>
    <w:pPr>
      <w:tabs>
        <w:tab w:val="left" w:pos="0"/>
      </w:tabs>
      <w:spacing w:before="120" w:after="60"/>
    </w:pPr>
    <w:rPr>
      <w:i/>
      <w:color w:val="918585"/>
      <w:sz w:val="22"/>
    </w:rPr>
  </w:style>
  <w:style w:type="paragraph" w:customStyle="1" w:styleId="TableBodyText">
    <w:name w:val="Table Body Text"/>
    <w:basedOn w:val="BodyText"/>
    <w:rsid w:val="002A0658"/>
    <w:pPr>
      <w:spacing w:before="60" w:after="60"/>
    </w:pPr>
  </w:style>
  <w:style w:type="paragraph" w:styleId="ListContinue">
    <w:name w:val="List Continue"/>
    <w:basedOn w:val="List"/>
    <w:rsid w:val="002A0658"/>
    <w:pPr>
      <w:ind w:firstLine="0"/>
    </w:pPr>
  </w:style>
  <w:style w:type="paragraph" w:customStyle="1" w:styleId="ListNote">
    <w:name w:val="List Note"/>
    <w:basedOn w:val="List"/>
    <w:rsid w:val="002A0658"/>
    <w:pPr>
      <w:pBdr>
        <w:top w:val="single" w:sz="6" w:space="2" w:color="918585"/>
        <w:bottom w:val="single" w:sz="6" w:space="2" w:color="918585"/>
      </w:pBdr>
      <w:tabs>
        <w:tab w:val="left" w:pos="1021"/>
      </w:tabs>
      <w:ind w:firstLine="0"/>
    </w:pPr>
  </w:style>
  <w:style w:type="paragraph" w:customStyle="1" w:styleId="Warning">
    <w:name w:val="Warning"/>
    <w:basedOn w:val="BodyText"/>
    <w:rsid w:val="002A0658"/>
    <w:pPr>
      <w:shd w:val="clear" w:color="auto" w:fill="D9D9D9"/>
      <w:tabs>
        <w:tab w:val="left" w:pos="992"/>
      </w:tabs>
      <w:ind w:left="119" w:right="119"/>
    </w:pPr>
    <w:rPr>
      <w:sz w:val="20"/>
    </w:rPr>
  </w:style>
  <w:style w:type="paragraph" w:customStyle="1" w:styleId="MarginIcons">
    <w:name w:val="Margin Icons"/>
    <w:basedOn w:val="BodyText"/>
    <w:rsid w:val="002A06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658"/>
    <w:rPr>
      <w:rFonts w:ascii="Courier New" w:hAnsi="Courier New"/>
    </w:rPr>
  </w:style>
  <w:style w:type="paragraph" w:customStyle="1" w:styleId="NoteBullet">
    <w:name w:val="Note Bullet"/>
    <w:basedOn w:val="Note"/>
    <w:rsid w:val="002A0658"/>
    <w:pPr>
      <w:tabs>
        <w:tab w:val="clear" w:pos="680"/>
      </w:tabs>
      <w:spacing w:before="60" w:after="60"/>
    </w:pPr>
  </w:style>
  <w:style w:type="paragraph" w:customStyle="1" w:styleId="SubHeading2">
    <w:name w:val="SubHeading2"/>
    <w:basedOn w:val="HeadingBase"/>
    <w:rsid w:val="002A0658"/>
    <w:pPr>
      <w:spacing w:before="240" w:after="60"/>
    </w:pPr>
    <w:rPr>
      <w:sz w:val="20"/>
    </w:rPr>
  </w:style>
  <w:style w:type="paragraph" w:customStyle="1" w:styleId="SubHeading1">
    <w:name w:val="SubHeading1"/>
    <w:basedOn w:val="HeadingBase"/>
    <w:rsid w:val="002A0658"/>
    <w:pPr>
      <w:spacing w:before="240" w:after="60"/>
    </w:pPr>
    <w:rPr>
      <w:color w:val="918585"/>
      <w:sz w:val="22"/>
    </w:rPr>
  </w:style>
  <w:style w:type="paragraph" w:customStyle="1" w:styleId="SideHeading">
    <w:name w:val="Side Heading"/>
    <w:basedOn w:val="HeadingBase"/>
    <w:rsid w:val="002A06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658"/>
    <w:pPr>
      <w:numPr>
        <w:numId w:val="12"/>
      </w:numPr>
    </w:pPr>
  </w:style>
  <w:style w:type="paragraph" w:styleId="PlainText">
    <w:name w:val="Plain Text"/>
    <w:basedOn w:val="Normal"/>
    <w:link w:val="PlainTextChar"/>
    <w:rsid w:val="002A0658"/>
    <w:rPr>
      <w:sz w:val="20"/>
    </w:rPr>
  </w:style>
  <w:style w:type="character" w:customStyle="1" w:styleId="PlainTextChar">
    <w:name w:val="Plain Text Char"/>
    <w:basedOn w:val="DefaultParagraphFont"/>
    <w:link w:val="PlainText"/>
    <w:rsid w:val="002A06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0658"/>
    <w:rPr>
      <w:b/>
      <w:smallCaps/>
    </w:rPr>
  </w:style>
  <w:style w:type="paragraph" w:customStyle="1" w:styleId="TableListNumber">
    <w:name w:val="Table List Number"/>
    <w:basedOn w:val="ListNumber"/>
    <w:rsid w:val="002A0658"/>
    <w:pPr>
      <w:numPr>
        <w:numId w:val="0"/>
      </w:numPr>
    </w:pPr>
  </w:style>
  <w:style w:type="paragraph" w:styleId="TOC4">
    <w:name w:val="toc 4"/>
    <w:basedOn w:val="TOCBase"/>
    <w:next w:val="Normal"/>
    <w:semiHidden/>
    <w:rsid w:val="002A0658"/>
    <w:pPr>
      <w:tabs>
        <w:tab w:val="right" w:leader="dot" w:pos="9071"/>
      </w:tabs>
      <w:ind w:left="1701"/>
    </w:pPr>
  </w:style>
  <w:style w:type="paragraph" w:customStyle="1" w:styleId="ListAlpha">
    <w:name w:val="List Alpha"/>
    <w:basedOn w:val="List"/>
    <w:rsid w:val="002A0658"/>
    <w:pPr>
      <w:numPr>
        <w:numId w:val="9"/>
      </w:numPr>
    </w:pPr>
  </w:style>
  <w:style w:type="paragraph" w:customStyle="1" w:styleId="ListAlpha2">
    <w:name w:val="List Alpha 2"/>
    <w:basedOn w:val="List2"/>
    <w:rsid w:val="002A0658"/>
    <w:pPr>
      <w:numPr>
        <w:numId w:val="8"/>
      </w:numPr>
    </w:pPr>
  </w:style>
  <w:style w:type="paragraph" w:styleId="List3">
    <w:name w:val="List 3"/>
    <w:basedOn w:val="BodyText"/>
    <w:rsid w:val="002A0658"/>
    <w:pPr>
      <w:tabs>
        <w:tab w:val="left" w:pos="1021"/>
      </w:tabs>
      <w:spacing w:before="60" w:after="60"/>
      <w:ind w:left="1020" w:hanging="340"/>
    </w:pPr>
  </w:style>
  <w:style w:type="paragraph" w:styleId="List4">
    <w:name w:val="List 4"/>
    <w:basedOn w:val="BodyText"/>
    <w:rsid w:val="002A0658"/>
    <w:pPr>
      <w:tabs>
        <w:tab w:val="left" w:pos="1361"/>
      </w:tabs>
      <w:spacing w:before="60" w:after="60"/>
      <w:ind w:left="1361" w:hanging="340"/>
    </w:pPr>
  </w:style>
  <w:style w:type="paragraph" w:styleId="List5">
    <w:name w:val="List 5"/>
    <w:basedOn w:val="BodyText"/>
    <w:rsid w:val="002A0658"/>
    <w:pPr>
      <w:tabs>
        <w:tab w:val="left" w:pos="1701"/>
      </w:tabs>
      <w:spacing w:before="60" w:after="60"/>
      <w:ind w:left="1701" w:hanging="340"/>
    </w:pPr>
  </w:style>
  <w:style w:type="paragraph" w:styleId="ListBullet3">
    <w:name w:val="List Bullet 3"/>
    <w:basedOn w:val="List3"/>
    <w:rsid w:val="002A0658"/>
    <w:pPr>
      <w:numPr>
        <w:numId w:val="15"/>
      </w:numPr>
      <w:tabs>
        <w:tab w:val="clear" w:pos="1021"/>
      </w:tabs>
      <w:ind w:left="1037" w:hanging="357"/>
    </w:pPr>
  </w:style>
  <w:style w:type="paragraph" w:styleId="ListBullet4">
    <w:name w:val="List Bullet 4"/>
    <w:basedOn w:val="List4"/>
    <w:rsid w:val="002A0658"/>
    <w:pPr>
      <w:numPr>
        <w:numId w:val="3"/>
      </w:numPr>
    </w:pPr>
  </w:style>
  <w:style w:type="paragraph" w:styleId="ListBullet5">
    <w:name w:val="List Bullet 5"/>
    <w:basedOn w:val="List5"/>
    <w:rsid w:val="002A0658"/>
    <w:pPr>
      <w:numPr>
        <w:numId w:val="4"/>
      </w:numPr>
    </w:pPr>
  </w:style>
  <w:style w:type="paragraph" w:styleId="ListContinue2">
    <w:name w:val="List Continue 2"/>
    <w:basedOn w:val="List2"/>
    <w:rsid w:val="002A0658"/>
    <w:pPr>
      <w:ind w:firstLine="0"/>
    </w:pPr>
  </w:style>
  <w:style w:type="paragraph" w:styleId="ListContinue3">
    <w:name w:val="List Continue 3"/>
    <w:basedOn w:val="List3"/>
    <w:rsid w:val="002A0658"/>
    <w:pPr>
      <w:ind w:left="1021" w:firstLine="0"/>
    </w:pPr>
  </w:style>
  <w:style w:type="paragraph" w:styleId="ListContinue4">
    <w:name w:val="List Continue 4"/>
    <w:basedOn w:val="List4"/>
    <w:rsid w:val="002A0658"/>
    <w:pPr>
      <w:ind w:firstLine="0"/>
    </w:pPr>
  </w:style>
  <w:style w:type="paragraph" w:styleId="ListContinue5">
    <w:name w:val="List Continue 5"/>
    <w:basedOn w:val="List5"/>
    <w:rsid w:val="002A0658"/>
    <w:pPr>
      <w:ind w:firstLine="0"/>
    </w:pPr>
  </w:style>
  <w:style w:type="paragraph" w:styleId="ListNumber3">
    <w:name w:val="List Number 3"/>
    <w:basedOn w:val="List3"/>
    <w:rsid w:val="002A0658"/>
    <w:pPr>
      <w:numPr>
        <w:numId w:val="5"/>
      </w:numPr>
    </w:pPr>
  </w:style>
  <w:style w:type="paragraph" w:styleId="ListNumber4">
    <w:name w:val="List Number 4"/>
    <w:basedOn w:val="List4"/>
    <w:rsid w:val="002A0658"/>
    <w:pPr>
      <w:numPr>
        <w:numId w:val="6"/>
      </w:numPr>
    </w:pPr>
  </w:style>
  <w:style w:type="paragraph" w:styleId="ListNumber5">
    <w:name w:val="List Number 5"/>
    <w:basedOn w:val="List5"/>
    <w:rsid w:val="002A0658"/>
    <w:pPr>
      <w:numPr>
        <w:numId w:val="7"/>
      </w:numPr>
    </w:pPr>
  </w:style>
  <w:style w:type="paragraph" w:styleId="BlockText">
    <w:name w:val="Block Text"/>
    <w:basedOn w:val="Normal"/>
    <w:rsid w:val="002A0658"/>
    <w:pPr>
      <w:spacing w:after="120"/>
      <w:ind w:left="1440" w:right="1440"/>
    </w:pPr>
  </w:style>
  <w:style w:type="character" w:customStyle="1" w:styleId="Subscript">
    <w:name w:val="Subscript"/>
    <w:basedOn w:val="DefaultParagraphFont"/>
    <w:rsid w:val="002A0658"/>
    <w:rPr>
      <w:sz w:val="16"/>
      <w:vertAlign w:val="subscript"/>
    </w:rPr>
  </w:style>
  <w:style w:type="character" w:customStyle="1" w:styleId="Superscript">
    <w:name w:val="Superscript"/>
    <w:basedOn w:val="DefaultParagraphFont"/>
    <w:rsid w:val="002A0658"/>
    <w:rPr>
      <w:sz w:val="16"/>
      <w:vertAlign w:val="superscript"/>
    </w:rPr>
  </w:style>
  <w:style w:type="character" w:customStyle="1" w:styleId="Symbols">
    <w:name w:val="Symbols"/>
    <w:basedOn w:val="DefaultParagraphFont"/>
    <w:rsid w:val="002A0658"/>
    <w:rPr>
      <w:rFonts w:ascii="Symbol" w:hAnsi="Symbol"/>
    </w:rPr>
  </w:style>
  <w:style w:type="character" w:customStyle="1" w:styleId="MenuOptions">
    <w:name w:val="Menu Options"/>
    <w:basedOn w:val="DefaultParagraphFont"/>
    <w:rsid w:val="002A0658"/>
    <w:rPr>
      <w:rFonts w:ascii="Arial Narrow" w:hAnsi="Arial Narrow"/>
      <w:smallCaps/>
    </w:rPr>
  </w:style>
  <w:style w:type="character" w:customStyle="1" w:styleId="Buttons">
    <w:name w:val="Buttons"/>
    <w:basedOn w:val="DefaultParagraphFont"/>
    <w:rsid w:val="002A0658"/>
    <w:rPr>
      <w:b/>
    </w:rPr>
  </w:style>
  <w:style w:type="character" w:customStyle="1" w:styleId="Underlined">
    <w:name w:val="Underlined"/>
    <w:basedOn w:val="DefaultParagraphFont"/>
    <w:rsid w:val="002A0658"/>
    <w:rPr>
      <w:u w:val="single"/>
    </w:rPr>
  </w:style>
  <w:style w:type="paragraph" w:customStyle="1" w:styleId="TableBodyTextRight">
    <w:name w:val="Table Body Text Right"/>
    <w:basedOn w:val="TableBodyText"/>
    <w:rsid w:val="002A0658"/>
    <w:pPr>
      <w:widowControl w:val="0"/>
      <w:autoSpaceDE w:val="0"/>
      <w:autoSpaceDN w:val="0"/>
      <w:adjustRightInd w:val="0"/>
      <w:jc w:val="right"/>
    </w:pPr>
    <w:rPr>
      <w:rFonts w:cs="Arial"/>
      <w:szCs w:val="18"/>
    </w:rPr>
  </w:style>
  <w:style w:type="paragraph" w:customStyle="1" w:styleId="CopyrightText">
    <w:name w:val="Copyright Text"/>
    <w:basedOn w:val="BodyText"/>
    <w:rsid w:val="002A0658"/>
    <w:rPr>
      <w:sz w:val="18"/>
    </w:rPr>
  </w:style>
  <w:style w:type="paragraph" w:customStyle="1" w:styleId="BodySmallRight">
    <w:name w:val="Body Small Right"/>
    <w:basedOn w:val="BodyTextRight"/>
    <w:rsid w:val="002A0658"/>
    <w:rPr>
      <w:sz w:val="18"/>
      <w:szCs w:val="18"/>
    </w:rPr>
  </w:style>
  <w:style w:type="paragraph" w:customStyle="1" w:styleId="MarginEdition">
    <w:name w:val="Margin Edition"/>
    <w:basedOn w:val="MarginNote"/>
    <w:rsid w:val="002A0658"/>
    <w:pPr>
      <w:spacing w:before="0" w:after="0"/>
    </w:pPr>
    <w:rPr>
      <w:rFonts w:ascii="Times New Roman" w:hAnsi="Times New Roman"/>
      <w:color w:val="999999"/>
    </w:rPr>
  </w:style>
  <w:style w:type="paragraph" w:customStyle="1" w:styleId="Spacer">
    <w:name w:val="Spacer"/>
    <w:basedOn w:val="Normal"/>
    <w:rsid w:val="002A0658"/>
    <w:rPr>
      <w:sz w:val="2"/>
      <w:szCs w:val="2"/>
    </w:rPr>
  </w:style>
  <w:style w:type="character" w:customStyle="1" w:styleId="Small">
    <w:name w:val="Small"/>
    <w:basedOn w:val="DefaultParagraphFont"/>
    <w:rsid w:val="002A0658"/>
    <w:rPr>
      <w:sz w:val="16"/>
    </w:rPr>
  </w:style>
  <w:style w:type="paragraph" w:customStyle="1" w:styleId="WideTable">
    <w:name w:val="Wide Table"/>
    <w:basedOn w:val="Normal"/>
    <w:rsid w:val="002A0658"/>
    <w:pPr>
      <w:ind w:left="-1418"/>
    </w:pPr>
    <w:rPr>
      <w:sz w:val="2"/>
      <w:szCs w:val="2"/>
    </w:rPr>
  </w:style>
  <w:style w:type="character" w:styleId="PageNumber">
    <w:name w:val="page number"/>
    <w:basedOn w:val="DefaultParagraphFont"/>
    <w:rsid w:val="002A0658"/>
  </w:style>
  <w:style w:type="paragraph" w:styleId="Quote">
    <w:name w:val="Quote"/>
    <w:basedOn w:val="Heading1"/>
    <w:link w:val="QuoteChar"/>
    <w:qFormat/>
    <w:rsid w:val="002A0658"/>
    <w:rPr>
      <w:b w:val="0"/>
      <w:sz w:val="72"/>
      <w:szCs w:val="72"/>
      <w:lang w:val="en-NZ"/>
    </w:rPr>
  </w:style>
  <w:style w:type="character" w:customStyle="1" w:styleId="QuoteChar">
    <w:name w:val="Quote Char"/>
    <w:basedOn w:val="DefaultParagraphFont"/>
    <w:link w:val="Quote"/>
    <w:rsid w:val="002A06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658"/>
    <w:pPr>
      <w:pageBreakBefore/>
    </w:pPr>
  </w:style>
  <w:style w:type="paragraph" w:customStyle="1" w:styleId="Border">
    <w:name w:val="Border"/>
    <w:basedOn w:val="Normal"/>
    <w:qFormat/>
    <w:rsid w:val="002A06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658"/>
    <w:rPr>
      <w:b/>
      <w:bCs/>
      <w:i/>
      <w:iCs/>
      <w:color w:val="auto"/>
    </w:rPr>
  </w:style>
  <w:style w:type="paragraph" w:styleId="IntenseQuote">
    <w:name w:val="Intense Quote"/>
    <w:basedOn w:val="Normal"/>
    <w:next w:val="Normal"/>
    <w:link w:val="IntenseQuoteChar"/>
    <w:uiPriority w:val="30"/>
    <w:qFormat/>
    <w:rsid w:val="002A06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6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0658"/>
    <w:rPr>
      <w:smallCaps/>
      <w:color w:val="auto"/>
      <w:u w:val="single"/>
    </w:rPr>
  </w:style>
  <w:style w:type="character" w:styleId="IntenseReference">
    <w:name w:val="Intense Reference"/>
    <w:basedOn w:val="DefaultParagraphFont"/>
    <w:uiPriority w:val="32"/>
    <w:qFormat/>
    <w:rsid w:val="002A0658"/>
    <w:rPr>
      <w:b/>
      <w:bCs/>
      <w:smallCaps/>
      <w:color w:val="auto"/>
      <w:spacing w:val="5"/>
      <w:u w:val="single"/>
    </w:rPr>
  </w:style>
  <w:style w:type="paragraph" w:customStyle="1" w:styleId="2ColumnHeading">
    <w:name w:val="2Column Heading"/>
    <w:basedOn w:val="BodyText"/>
    <w:qFormat/>
    <w:rsid w:val="002A0658"/>
    <w:pPr>
      <w:spacing w:after="60"/>
      <w:ind w:left="-2268"/>
    </w:pPr>
    <w:rPr>
      <w:b/>
    </w:rPr>
  </w:style>
  <w:style w:type="paragraph" w:customStyle="1" w:styleId="Heading1TOC">
    <w:name w:val="Heading1 TOC"/>
    <w:basedOn w:val="Normal"/>
    <w:qFormat/>
    <w:rsid w:val="002A0658"/>
    <w:pPr>
      <w:spacing w:before="240" w:after="120"/>
    </w:pPr>
    <w:rPr>
      <w:rFonts w:ascii="Times New Roman" w:hAnsi="Times New Roman"/>
      <w:b/>
      <w:sz w:val="32"/>
    </w:rPr>
  </w:style>
  <w:style w:type="paragraph" w:customStyle="1" w:styleId="Heading2TOC">
    <w:name w:val="Heading2 TOC"/>
    <w:basedOn w:val="Normal"/>
    <w:qFormat/>
    <w:rsid w:val="002A0658"/>
    <w:pPr>
      <w:spacing w:before="240" w:after="60"/>
    </w:pPr>
    <w:rPr>
      <w:rFonts w:ascii="Times New Roman" w:hAnsi="Times New Roman"/>
      <w:b/>
      <w:sz w:val="28"/>
    </w:rPr>
  </w:style>
  <w:style w:type="character" w:customStyle="1" w:styleId="Underline">
    <w:name w:val="Underline"/>
    <w:basedOn w:val="DefaultParagraphFont"/>
    <w:qFormat/>
    <w:rsid w:val="002A0658"/>
    <w:rPr>
      <w:u w:val="single"/>
    </w:rPr>
  </w:style>
  <w:style w:type="paragraph" w:styleId="BalloonText">
    <w:name w:val="Balloon Text"/>
    <w:basedOn w:val="Normal"/>
    <w:link w:val="BalloonTextChar"/>
    <w:rsid w:val="002A0658"/>
    <w:rPr>
      <w:rFonts w:ascii="Tahoma" w:hAnsi="Tahoma" w:cs="Tahoma"/>
      <w:sz w:val="16"/>
      <w:szCs w:val="16"/>
    </w:rPr>
  </w:style>
  <w:style w:type="character" w:customStyle="1" w:styleId="BalloonTextChar">
    <w:name w:val="Balloon Text Char"/>
    <w:basedOn w:val="DefaultParagraphFont"/>
    <w:link w:val="BalloonText"/>
    <w:rsid w:val="002A06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06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06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944</Words>
  <Characters>6056</Characters>
  <Application>Microsoft Office Word</Application>
  <DocSecurity>0</DocSecurity>
  <Lines>231</Lines>
  <Paragraphs>116</Paragraphs>
  <ScaleCrop>false</ScaleCrop>
  <Company>Author-it Software Corporation Ltd.</Company>
  <LinksUpToDate>false</LinksUpToDate>
  <CharactersWithSpaces>6931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FNSILF401A Contribute to the life risk underwriting process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2012-05-26T16:23:00Z</dcterms:created>
  <dcterms:modified xsi:type="dcterms:W3CDTF">2012-05-26T16:23:00Z</dcterms:modified>
</cp:coreProperties>
</file>