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459" w:rsidP="00756459">
      <w:pPr>
        <w:pStyle w:val="Title"/>
      </w:pPr>
      <w:r>
        <w:fldChar w:fldCharType="begin"/>
      </w:r>
      <w:r>
        <w:instrText xml:space="preserve"> TITLE   \* MERGEFORMAT </w:instrText>
      </w:r>
      <w:r>
        <w:fldChar w:fldCharType="separate"/>
      </w:r>
      <w:r>
        <w:t>FNSILF303A Issue a life insurance policy</w:t>
      </w:r>
      <w:r>
        <w:fldChar w:fldCharType="end"/>
      </w:r>
    </w:p>
    <w:p w:rsidR="00756459" w:rsidP="00756459">
      <w:pPr>
        <w:pStyle w:val="Version"/>
        <w:sectPr w:rsidSect="00ED59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92A" w:rsidP="00ED592A">
      <w:pPr>
        <w:pStyle w:val="SuperHeading"/>
      </w:pPr>
      <w:r w:rsidRPr="00ED592A">
        <w:t>FNSILF303A Issue a life insurance policy</w:t>
      </w:r>
    </w:p>
    <w:p w:rsidR="00000000" w:rsidRPr="00ED592A" w:rsidP="00ED592A">
      <w:pPr>
        <w:pStyle w:val="Heading1"/>
      </w:pPr>
      <w:bookmarkStart w:id="1" w:name="O_405616"/>
      <w:bookmarkEnd w:id="1"/>
      <w:r w:rsidRPr="00ED592A">
        <w:t>Modification History</w:t>
      </w:r>
    </w:p>
    <w:tbl>
      <w:tblPr>
        <w:tblW w:w="0" w:type="auto"/>
        <w:tblLayout w:type="fixed"/>
        <w:tblCellMar>
          <w:left w:w="62" w:type="dxa"/>
          <w:right w:w="62" w:type="dxa"/>
        </w:tblCellMar>
        <w:tblLook w:val="0000"/>
      </w:tblPr>
      <w:tblGrid>
        <w:gridCol w:w="3149"/>
        <w:gridCol w:w="5866"/>
      </w:tblGrid>
      <w:tr w:rsidTr="00ED592A">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r w:rsidRPr="00ED592A">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SpecialBold"/>
              </w:rPr>
              <w:t>Comments</w:t>
            </w:r>
          </w:p>
        </w:tc>
      </w:tr>
      <w:tr w:rsidTr="00ED592A">
        <w:tblPrEx>
          <w:tblW w:w="0" w:type="auto"/>
          <w:tblLayout w:type="fixed"/>
          <w:tblCellMar>
            <w:left w:w="62" w:type="dxa"/>
            <w:right w:w="62" w:type="dxa"/>
          </w:tblCellMar>
          <w:tblLook w:val="0000"/>
        </w:tblPrEx>
        <w:trPr>
          <w:trHeight w:val="1015"/>
        </w:trPr>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r w:rsidRPr="00ED592A">
              <w:t xml:space="preserve">This Unit of Competency first released with </w:t>
            </w:r>
            <w:r w:rsidRPr="00ED592A">
              <w:rPr>
                <w:rStyle w:val="Emphasis"/>
              </w:rPr>
              <w:t>FNS10 Financial Services Training Package version 2.0</w:t>
            </w:r>
            <w:r w:rsidRPr="00ED592A">
              <w:t>.</w:t>
            </w:r>
          </w:p>
          <w:p w:rsidR="00000000" w:rsidRPr="00ED592A" w:rsidP="00ED592A">
            <w:pPr>
              <w:pStyle w:val="BodyText"/>
            </w:pPr>
            <w:r w:rsidRPr="00ED592A">
              <w:t>Part of FNSILF301A, more accurately reflects workplace activity.</w:t>
            </w:r>
          </w:p>
          <w:p w:rsidR="00000000" w:rsidRPr="00ED592A" w:rsidP="00ED592A">
            <w:pPr>
              <w:pStyle w:val="BodyText"/>
            </w:pPr>
            <w:r w:rsidRPr="00ED592A">
              <w:t>Replaces FNSILF301A Process and issues a life insurance policy.</w:t>
            </w:r>
          </w:p>
        </w:tc>
      </w:tr>
    </w:tbl>
    <w:p w:rsidR="00000000" w:rsidRPr="00ED592A" w:rsidP="00ED592A">
      <w:pPr>
        <w:pStyle w:val="BodyText"/>
      </w:pPr>
    </w:p>
    <w:p w:rsidR="00000000" w:rsidRPr="00ED592A" w:rsidP="00ED592A">
      <w:pPr>
        <w:pStyle w:val="AllowPageBreak"/>
      </w:pPr>
    </w:p>
    <w:p w:rsidR="00000000" w:rsidRPr="00ED592A" w:rsidP="00ED592A">
      <w:pPr>
        <w:pStyle w:val="Heading1"/>
      </w:pPr>
      <w:bookmarkStart w:id="2" w:name="O_405617"/>
      <w:bookmarkEnd w:id="2"/>
      <w:r w:rsidRPr="00ED592A">
        <w:t>Unit Descriptor</w:t>
      </w:r>
    </w:p>
    <w:p w:rsidR="00000000" w:rsidRPr="00ED592A" w:rsidP="00ED592A">
      <w:pPr>
        <w:pStyle w:val="BodyText"/>
      </w:pPr>
      <w:r w:rsidRPr="00ED592A">
        <w:t>This unit describes the performance outcomes, skills and knowledge required to issue clients</w:t>
      </w:r>
      <w:r w:rsidRPr="00ED592A">
        <w:t xml:space="preserve"> with a life insurance policy. It encompasses aspects of processing including preparing documentation, entering information and dispatching the policy. Regulatory requirements apply to this unit.</w:t>
      </w:r>
    </w:p>
    <w:p w:rsidR="00000000" w:rsidRPr="00ED592A" w:rsidP="00ED592A">
      <w:pPr>
        <w:pStyle w:val="AllowPageBreak"/>
      </w:pPr>
    </w:p>
    <w:p w:rsidR="00000000" w:rsidRPr="00ED592A" w:rsidP="00ED592A">
      <w:pPr>
        <w:pStyle w:val="Heading1"/>
      </w:pPr>
      <w:bookmarkStart w:id="3" w:name="O_405618"/>
      <w:bookmarkEnd w:id="3"/>
      <w:r w:rsidRPr="00ED592A">
        <w:t>Application of the Unit</w:t>
      </w:r>
    </w:p>
    <w:p w:rsidR="00000000" w:rsidRPr="00ED592A" w:rsidP="00ED592A">
      <w:pPr>
        <w:pStyle w:val="BodyText"/>
      </w:pPr>
      <w:r w:rsidRPr="00ED592A">
        <w:t>This unit applies to job roles in the life insurance sector and may be applied within organisations of various sizes and across a range of customer bases.</w:t>
      </w:r>
    </w:p>
    <w:p w:rsidR="00000000" w:rsidRPr="00ED592A" w:rsidP="00ED592A">
      <w:pPr>
        <w:pStyle w:val="AllowPageBreak"/>
      </w:pPr>
    </w:p>
    <w:p w:rsidR="00000000" w:rsidRPr="00ED592A" w:rsidP="00ED592A">
      <w:pPr>
        <w:pStyle w:val="Heading1"/>
      </w:pPr>
      <w:bookmarkStart w:id="4" w:name="O_405619"/>
      <w:bookmarkEnd w:id="4"/>
      <w:r w:rsidRPr="00ED592A">
        <w:t>Licensing/Regulatory Information</w:t>
      </w:r>
    </w:p>
    <w:p w:rsidR="00000000" w:rsidRPr="00ED592A" w:rsidP="00ED592A">
      <w:pPr>
        <w:pStyle w:val="BodyText"/>
      </w:pPr>
      <w:r w:rsidRPr="00ED592A">
        <w:t>Not applicable.</w:t>
      </w:r>
    </w:p>
    <w:p w:rsidR="00000000" w:rsidRPr="00ED592A" w:rsidP="00ED592A">
      <w:pPr>
        <w:pStyle w:val="AllowPageBreak"/>
      </w:pPr>
    </w:p>
    <w:p w:rsidR="00000000" w:rsidRPr="00ED592A" w:rsidP="00ED592A">
      <w:pPr>
        <w:pStyle w:val="Heading1"/>
      </w:pPr>
      <w:bookmarkStart w:id="5" w:name="O_405620"/>
      <w:bookmarkEnd w:id="5"/>
      <w:r w:rsidRPr="00ED592A">
        <w:t>Pre-Requisites</w:t>
      </w:r>
    </w:p>
    <w:p w:rsidR="00000000" w:rsidRPr="00ED592A" w:rsidP="00ED592A">
      <w:pPr>
        <w:pStyle w:val="BodyText"/>
      </w:pPr>
      <w:r w:rsidRPr="00ED592A">
        <w:t>Not</w:t>
      </w:r>
      <w:r w:rsidRPr="00ED592A">
        <w:t xml:space="preserve"> applicable.</w:t>
      </w:r>
    </w:p>
    <w:p w:rsidR="00000000" w:rsidRPr="00ED592A" w:rsidP="00ED592A">
      <w:pPr>
        <w:pStyle w:val="AllowPageBreak"/>
      </w:pPr>
    </w:p>
    <w:p w:rsidR="00000000" w:rsidRPr="00ED592A" w:rsidP="00ED592A">
      <w:pPr>
        <w:pStyle w:val="Heading1"/>
      </w:pPr>
      <w:bookmarkStart w:id="6" w:name="O_405621"/>
      <w:bookmarkEnd w:id="6"/>
      <w:r w:rsidRPr="00ED592A">
        <w:t>Employability Skills Information</w:t>
      </w:r>
    </w:p>
    <w:p w:rsidR="00000000" w:rsidRPr="00ED592A" w:rsidP="00ED592A">
      <w:pPr>
        <w:pStyle w:val="BodyText"/>
      </w:pPr>
      <w:r w:rsidRPr="00ED592A">
        <w:t>This unit contains employability skills.</w:t>
      </w:r>
    </w:p>
    <w:p w:rsidR="00000000" w:rsidRPr="00ED592A" w:rsidP="00ED592A">
      <w:pPr>
        <w:pStyle w:val="AllowPageBreak"/>
      </w:pPr>
    </w:p>
    <w:p w:rsidR="00000000" w:rsidRPr="00ED592A" w:rsidP="00ED592A">
      <w:pPr>
        <w:pStyle w:val="Heading1"/>
      </w:pPr>
      <w:bookmarkStart w:id="7" w:name="O_405622"/>
      <w:bookmarkEnd w:id="7"/>
      <w:r w:rsidRPr="00ED592A">
        <w:t>Elements and Performance Criteria Pre-Content</w:t>
      </w:r>
    </w:p>
    <w:tbl>
      <w:tblPr>
        <w:tblW w:w="0" w:type="auto"/>
        <w:tblLayout w:type="fixed"/>
        <w:tblCellMar>
          <w:left w:w="62" w:type="dxa"/>
          <w:right w:w="62" w:type="dxa"/>
        </w:tblCellMar>
        <w:tblLook w:val="0000"/>
      </w:tblPr>
      <w:tblGrid>
        <w:gridCol w:w="2528"/>
        <w:gridCol w:w="6487"/>
      </w:tblGrid>
      <w:tr w:rsidTr="00ED592A">
        <w:tblPrEx>
          <w:tblW w:w="0" w:type="auto"/>
          <w:tblLayout w:type="fixed"/>
          <w:tblCellMar>
            <w:left w:w="62" w:type="dxa"/>
            <w:right w:w="62" w:type="dxa"/>
          </w:tblCellMar>
          <w:tblLook w:val="0000"/>
        </w:tblPrEx>
        <w:trPr>
          <w:trHeight w:val="456"/>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D592A" w:rsidP="00ED592A">
            <w:pPr>
              <w:pStyle w:val="BodyText"/>
            </w:pPr>
            <w:r w:rsidRPr="00ED592A">
              <w:rPr>
                <w:rStyle w:val="SpecialBold"/>
              </w:rPr>
              <w:t>Element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D592A">
            <w:pPr>
              <w:pStyle w:val="BodyText"/>
              <w:rPr>
                <w:lang w:val="en-NZ"/>
              </w:rPr>
            </w:pPr>
            <w:r w:rsidRPr="00ED592A">
              <w:rPr>
                <w:rStyle w:val="SpecialBold"/>
              </w:rPr>
              <w:t>Performance Criteria</w:t>
            </w:r>
          </w:p>
        </w:tc>
      </w:tr>
      <w:tr w:rsidTr="00ED592A">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D592A" w:rsidP="00ED592A">
            <w:pPr>
              <w:pStyle w:val="BodyText"/>
            </w:pPr>
            <w:r w:rsidRPr="00ED592A">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D592A" w:rsidP="00ED592A">
            <w:pPr>
              <w:pStyle w:val="BodyText"/>
            </w:pPr>
            <w:r w:rsidRPr="00ED592A">
              <w:rPr>
                <w:rStyle w:val="Emphasis"/>
              </w:rPr>
              <w:t>Performance criteria describe the performance needed to demonstrate achievement of the element. Where bold italicised text is used, further information is detailed in the required skills and</w:t>
            </w:r>
            <w:r w:rsidRPr="00ED592A">
              <w:rPr>
                <w:rStyle w:val="Emphasis"/>
              </w:rPr>
              <w:t xml:space="preserve"> knowledge section and the range statement. Assessment of performance is to be consistent with the evidence guide.</w:t>
            </w:r>
          </w:p>
        </w:tc>
      </w:tr>
    </w:tbl>
    <w:p w:rsidR="00000000" w:rsidRPr="00ED592A" w:rsidP="00ED592A">
      <w:pPr>
        <w:pStyle w:val="BodyText"/>
      </w:pPr>
    </w:p>
    <w:p w:rsidR="00000000" w:rsidRPr="00ED592A" w:rsidP="00ED592A">
      <w:pPr>
        <w:pStyle w:val="AllowPageBreak"/>
      </w:pPr>
    </w:p>
    <w:p w:rsidR="00000000" w:rsidRPr="00ED592A" w:rsidP="00ED592A">
      <w:pPr>
        <w:pStyle w:val="Heading1"/>
      </w:pPr>
      <w:bookmarkStart w:id="8" w:name="O_405623"/>
      <w:bookmarkEnd w:id="8"/>
      <w:r w:rsidRPr="00ED592A">
        <w:t>Elements and Performance Criteria</w:t>
      </w:r>
    </w:p>
    <w:tbl>
      <w:tblPr>
        <w:tblW w:w="0" w:type="auto"/>
        <w:tblLayout w:type="fixed"/>
        <w:tblCellMar>
          <w:left w:w="62" w:type="dxa"/>
          <w:right w:w="62" w:type="dxa"/>
        </w:tblCellMar>
        <w:tblLook w:val="0000"/>
      </w:tblPr>
      <w:tblGrid>
        <w:gridCol w:w="2551"/>
        <w:gridCol w:w="6464"/>
      </w:tblGrid>
      <w:tr w:rsidTr="00ED592A">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t>1. Action application</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r w:rsidRPr="00ED592A">
              <w:t xml:space="preserve">1.1 Receive and review application to identify the </w:t>
            </w:r>
            <w:r w:rsidRPr="00ED592A">
              <w:rPr>
                <w:rStyle w:val="BoldandItalics"/>
              </w:rPr>
              <w:t>underwriting in</w:t>
            </w:r>
            <w:r w:rsidRPr="00ED592A">
              <w:rPr>
                <w:rStyle w:val="BoldandItalics"/>
              </w:rPr>
              <w:t>structions</w:t>
            </w:r>
          </w:p>
          <w:p w:rsidR="00000000" w:rsidRPr="00ED592A" w:rsidP="00ED592A">
            <w:pPr>
              <w:pStyle w:val="BodyText"/>
            </w:pPr>
            <w:r w:rsidRPr="00ED592A">
              <w:t xml:space="preserve">1.2 Take action according to </w:t>
            </w:r>
            <w:r w:rsidRPr="00ED592A">
              <w:rPr>
                <w:rStyle w:val="BoldandItalics"/>
              </w:rPr>
              <w:t>procedures</w:t>
            </w:r>
            <w:r w:rsidRPr="00ED592A">
              <w:t xml:space="preserve"> and the </w:t>
            </w:r>
            <w:r w:rsidRPr="00ED592A">
              <w:rPr>
                <w:rStyle w:val="BoldandItalics"/>
              </w:rPr>
              <w:t>underwriting instructions</w:t>
            </w:r>
          </w:p>
          <w:p w:rsidR="00000000" w:rsidP="00ED592A">
            <w:pPr>
              <w:pStyle w:val="BodyText"/>
              <w:rPr>
                <w:lang w:val="en-NZ"/>
              </w:rPr>
            </w:pPr>
            <w:r w:rsidRPr="00ED592A">
              <w:t xml:space="preserve">1.3 Communicate declined or deferred </w:t>
            </w:r>
            <w:r w:rsidRPr="00ED592A">
              <w:rPr>
                <w:rStyle w:val="BoldandItalics"/>
              </w:rPr>
              <w:t>underwriting instructions</w:t>
            </w:r>
            <w:r w:rsidRPr="00ED592A">
              <w:t xml:space="preserve"> to </w:t>
            </w:r>
            <w:r w:rsidRPr="00ED592A">
              <w:rPr>
                <w:rStyle w:val="BoldandItalics"/>
              </w:rPr>
              <w:t>relevant parties</w:t>
            </w:r>
          </w:p>
        </w:tc>
      </w:tr>
      <w:tr w:rsidTr="00ED592A">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t>2. Issue life insurance policy</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r w:rsidRPr="00ED592A">
              <w:t xml:space="preserve">2.1 Collect </w:t>
            </w:r>
            <w:r w:rsidRPr="00ED592A">
              <w:rPr>
                <w:rStyle w:val="BoldandItalics"/>
              </w:rPr>
              <w:t>relevant information</w:t>
            </w:r>
            <w:r w:rsidRPr="00ED592A">
              <w:t xml:space="preserve"> to enable the preparation of a life insurance policy</w:t>
            </w:r>
          </w:p>
          <w:p w:rsidR="00000000" w:rsidRPr="00ED592A" w:rsidP="00ED592A">
            <w:pPr>
              <w:pStyle w:val="BodyText"/>
            </w:pPr>
            <w:r w:rsidRPr="00ED592A">
              <w:t xml:space="preserve">2.2 Document the life insurance policy with terms and conditions that accurately reflect the </w:t>
            </w:r>
            <w:r w:rsidRPr="00ED592A">
              <w:rPr>
                <w:rStyle w:val="BoldandItalics"/>
              </w:rPr>
              <w:t>underwriting instructions</w:t>
            </w:r>
          </w:p>
          <w:p w:rsidR="00000000" w:rsidRPr="00ED592A" w:rsidP="00ED592A">
            <w:pPr>
              <w:pStyle w:val="BodyText"/>
            </w:pPr>
            <w:r w:rsidRPr="00ED592A">
              <w:t xml:space="preserve">2.3 Check that the life insurance policy meets </w:t>
            </w:r>
            <w:r w:rsidRPr="00ED592A">
              <w:rPr>
                <w:rStyle w:val="BoldandItalics"/>
              </w:rPr>
              <w:t>procedures</w:t>
            </w:r>
            <w:r w:rsidRPr="00ED592A">
              <w:t xml:space="preserve"> and </w:t>
            </w:r>
            <w:r w:rsidRPr="00ED592A">
              <w:rPr>
                <w:rStyle w:val="BoldandItalics"/>
              </w:rPr>
              <w:t>regulatory requiremen</w:t>
            </w:r>
            <w:r w:rsidRPr="00ED592A">
              <w:rPr>
                <w:rStyle w:val="BoldandItalics"/>
              </w:rPr>
              <w:t>ts</w:t>
            </w:r>
          </w:p>
          <w:p w:rsidR="00000000" w:rsidP="00ED592A">
            <w:pPr>
              <w:pStyle w:val="BodyText"/>
              <w:rPr>
                <w:lang w:val="en-NZ"/>
              </w:rPr>
            </w:pPr>
            <w:r w:rsidRPr="00ED592A">
              <w:t xml:space="preserve">2.4 Select and apply a </w:t>
            </w:r>
            <w:r w:rsidRPr="00ED592A">
              <w:rPr>
                <w:rStyle w:val="BoldandItalics"/>
              </w:rPr>
              <w:t>dispatch method</w:t>
            </w:r>
            <w:r w:rsidRPr="00ED592A">
              <w:t xml:space="preserve"> in accordance with </w:t>
            </w:r>
            <w:r w:rsidRPr="00ED592A">
              <w:rPr>
                <w:rStyle w:val="BoldandItalics"/>
              </w:rPr>
              <w:t xml:space="preserve">procedures </w:t>
            </w:r>
            <w:r w:rsidRPr="00ED592A">
              <w:t xml:space="preserve">and client request </w:t>
            </w:r>
          </w:p>
        </w:tc>
      </w:tr>
      <w:tr w:rsidTr="00ED592A">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t>3. Complete administration</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r w:rsidRPr="00ED592A">
              <w:t xml:space="preserve">3.1 File completed life insurance policy documentation in accordance with </w:t>
            </w:r>
            <w:r w:rsidRPr="00ED592A">
              <w:rPr>
                <w:rStyle w:val="BoldandItalics"/>
              </w:rPr>
              <w:t>procedures</w:t>
            </w:r>
            <w:r w:rsidRPr="00ED592A">
              <w:t xml:space="preserve"> and </w:t>
            </w:r>
            <w:r w:rsidRPr="00ED592A">
              <w:rPr>
                <w:rStyle w:val="BoldandItalics"/>
              </w:rPr>
              <w:t>regulatory requirements</w:t>
            </w:r>
          </w:p>
          <w:p w:rsidR="00000000" w:rsidRPr="00ED592A" w:rsidP="00ED592A">
            <w:pPr>
              <w:pStyle w:val="BodyText"/>
            </w:pPr>
            <w:r w:rsidRPr="00ED592A">
              <w:t xml:space="preserve">3.2 Process cancellations of life insurance policies occurring within cooling-off period in accordance with </w:t>
            </w:r>
            <w:r w:rsidRPr="00ED592A">
              <w:rPr>
                <w:rStyle w:val="BoldandItalics"/>
              </w:rPr>
              <w:t>procedures</w:t>
            </w:r>
            <w:r w:rsidRPr="00ED592A">
              <w:t xml:space="preserve">, client instructions and </w:t>
            </w:r>
            <w:r w:rsidRPr="00ED592A">
              <w:rPr>
                <w:rStyle w:val="BoldandItalics"/>
              </w:rPr>
              <w:t>regulatory requirements</w:t>
            </w:r>
          </w:p>
        </w:tc>
      </w:tr>
    </w:tbl>
    <w:p w:rsidR="00000000" w:rsidRPr="00ED592A" w:rsidP="00ED592A">
      <w:pPr>
        <w:pStyle w:val="BodyText"/>
      </w:pPr>
    </w:p>
    <w:p w:rsidR="00000000" w:rsidRPr="00ED592A" w:rsidP="00ED592A">
      <w:pPr>
        <w:pStyle w:val="AllowPageBreak"/>
      </w:pPr>
    </w:p>
    <w:p w:rsidR="00000000" w:rsidRPr="00ED592A" w:rsidP="00ED592A">
      <w:pPr>
        <w:pStyle w:val="Heading1"/>
      </w:pPr>
      <w:bookmarkStart w:id="9" w:name="O_405624"/>
      <w:bookmarkEnd w:id="9"/>
      <w:r w:rsidRPr="00ED592A">
        <w:t>Required Skills and Knowledge</w:t>
      </w:r>
    </w:p>
    <w:p w:rsidR="00000000" w:rsidRPr="00ED592A" w:rsidP="00ED592A">
      <w:pPr>
        <w:pStyle w:val="BodyText"/>
      </w:pPr>
      <w:r w:rsidRPr="00ED592A">
        <w:rPr>
          <w:rStyle w:val="Emphasis"/>
        </w:rPr>
        <w:t>This section describes the skills and k</w:t>
      </w:r>
      <w:r w:rsidRPr="00ED592A">
        <w:rPr>
          <w:rStyle w:val="Emphasis"/>
        </w:rPr>
        <w:t>nowledge required for this unit.</w:t>
      </w:r>
    </w:p>
    <w:p w:rsidR="00000000" w:rsidRPr="00ED592A" w:rsidP="00ED592A">
      <w:pPr>
        <w:pStyle w:val="BodyText"/>
      </w:pPr>
    </w:p>
    <w:p w:rsidR="00000000" w:rsidRPr="00ED592A" w:rsidP="00ED592A">
      <w:pPr>
        <w:pStyle w:val="BodyText"/>
      </w:pPr>
      <w:r w:rsidRPr="00ED592A">
        <w:rPr>
          <w:rStyle w:val="SpecialBold"/>
        </w:rPr>
        <w:t>Required skills</w:t>
      </w:r>
    </w:p>
    <w:p w:rsidR="00000000" w:rsidRPr="00ED592A" w:rsidP="00ED592A">
      <w:pPr>
        <w:pStyle w:val="ListBullet"/>
      </w:pPr>
      <w:r w:rsidRPr="00ED592A">
        <w:t>communication skills to:</w:t>
      </w:r>
    </w:p>
    <w:p w:rsidR="00000000" w:rsidRPr="00ED592A" w:rsidP="00ED592A">
      <w:pPr>
        <w:pStyle w:val="ListBullet2"/>
      </w:pPr>
      <w:r w:rsidRPr="00ED592A">
        <w:t>use questioning and active listening to gather and check information</w:t>
      </w:r>
    </w:p>
    <w:p w:rsidR="00000000" w:rsidRPr="00ED592A" w:rsidP="00ED592A">
      <w:pPr>
        <w:pStyle w:val="ListBullet2"/>
      </w:pPr>
      <w:r w:rsidRPr="00ED592A">
        <w:t>liaise and share information with others</w:t>
      </w:r>
    </w:p>
    <w:p w:rsidR="00000000" w:rsidRPr="00ED592A" w:rsidP="00ED592A">
      <w:pPr>
        <w:pStyle w:val="ListBullet2"/>
      </w:pPr>
      <w:r w:rsidRPr="00ED592A">
        <w:t>communicate appropriately with people from diverse backgrounds</w:t>
      </w:r>
    </w:p>
    <w:p w:rsidR="00000000" w:rsidRPr="00ED592A" w:rsidP="00ED592A">
      <w:pPr>
        <w:pStyle w:val="ListBullet"/>
      </w:pPr>
      <w:r w:rsidRPr="00ED592A">
        <w:t>nume</w:t>
      </w:r>
      <w:r w:rsidRPr="00ED592A">
        <w:t>racy skills to:</w:t>
      </w:r>
    </w:p>
    <w:p w:rsidR="00000000" w:rsidRPr="00ED592A" w:rsidP="00ED592A">
      <w:pPr>
        <w:pStyle w:val="ListBullet2"/>
      </w:pPr>
      <w:r w:rsidRPr="00ED592A">
        <w:t>interpret numeric data and relevant statistics and from this perform calculations related to achieving required outcomes</w:t>
      </w:r>
    </w:p>
    <w:p w:rsidR="00000000" w:rsidRPr="00ED592A" w:rsidP="00ED592A">
      <w:pPr>
        <w:pStyle w:val="ListBullet"/>
      </w:pPr>
      <w:r w:rsidRPr="00ED592A">
        <w:t>IT skills to:</w:t>
      </w:r>
    </w:p>
    <w:p w:rsidR="00000000" w:rsidRPr="00ED592A" w:rsidP="00ED592A">
      <w:pPr>
        <w:pStyle w:val="ListBullet2"/>
      </w:pPr>
      <w:r w:rsidRPr="00ED592A">
        <w:t>use computer applications (word processing, spreadsheet, database, specific purpose computer systems)</w:t>
      </w:r>
    </w:p>
    <w:p w:rsidR="00000000" w:rsidRPr="00ED592A" w:rsidP="00ED592A">
      <w:pPr>
        <w:pStyle w:val="ListBullet2"/>
      </w:pPr>
      <w:r w:rsidRPr="00ED592A">
        <w:t>access and update records electronically</w:t>
      </w:r>
    </w:p>
    <w:p w:rsidR="00000000" w:rsidRPr="00ED592A" w:rsidP="00ED592A">
      <w:pPr>
        <w:pStyle w:val="ListBullet2"/>
      </w:pPr>
      <w:r w:rsidRPr="00ED592A">
        <w:t>access web-based information services</w:t>
      </w:r>
    </w:p>
    <w:p w:rsidR="00000000" w:rsidRPr="00ED592A" w:rsidP="00ED592A">
      <w:pPr>
        <w:pStyle w:val="ListBullet"/>
      </w:pPr>
      <w:r w:rsidRPr="00ED592A">
        <w:t>reading skills to:</w:t>
      </w:r>
    </w:p>
    <w:p w:rsidR="00000000" w:rsidRPr="00ED592A" w:rsidP="00ED592A">
      <w:pPr>
        <w:pStyle w:val="ListBullet2"/>
      </w:pPr>
      <w:r w:rsidRPr="00ED592A">
        <w:t xml:space="preserve">read and understand relevant procedures </w:t>
      </w:r>
    </w:p>
    <w:p w:rsidR="00000000" w:rsidRPr="00ED592A" w:rsidP="00ED592A">
      <w:pPr>
        <w:pStyle w:val="ListBullet2"/>
      </w:pPr>
      <w:r w:rsidRPr="00ED592A">
        <w:t>read and interpret proposals and supporting documentation</w:t>
      </w:r>
    </w:p>
    <w:p w:rsidR="00000000" w:rsidRPr="00ED592A" w:rsidP="00ED592A">
      <w:pPr>
        <w:pStyle w:val="ListBullet"/>
      </w:pPr>
      <w:r w:rsidRPr="00ED592A">
        <w:t>writing skills to:</w:t>
      </w:r>
    </w:p>
    <w:p w:rsidR="00000000" w:rsidRPr="00ED592A" w:rsidP="00ED592A">
      <w:pPr>
        <w:pStyle w:val="ListBullet2"/>
      </w:pPr>
      <w:r w:rsidRPr="00ED592A">
        <w:t>accurately record information</w:t>
      </w:r>
    </w:p>
    <w:p w:rsidR="00000000" w:rsidRPr="00ED592A" w:rsidP="00ED592A">
      <w:pPr>
        <w:pStyle w:val="ListBullet2"/>
      </w:pPr>
      <w:r w:rsidRPr="00ED592A">
        <w:t>prepare professional letters and emails</w:t>
      </w:r>
    </w:p>
    <w:p w:rsidR="00000000" w:rsidRPr="00ED592A" w:rsidP="00ED592A">
      <w:pPr>
        <w:pStyle w:val="ListBullet2"/>
      </w:pPr>
      <w:r w:rsidRPr="00ED592A">
        <w:t>prepare life insurance proposals</w:t>
      </w:r>
    </w:p>
    <w:p w:rsidR="00000000" w:rsidRPr="00ED592A" w:rsidP="00ED592A">
      <w:pPr>
        <w:pStyle w:val="ListBullet"/>
      </w:pPr>
      <w:r w:rsidRPr="00ED592A">
        <w:t>organisational skills to efficiently plan and sequence work</w:t>
      </w:r>
    </w:p>
    <w:p w:rsidR="00000000" w:rsidRPr="00ED592A" w:rsidP="00ED592A">
      <w:pPr>
        <w:pStyle w:val="ListBullet"/>
      </w:pPr>
      <w:r w:rsidRPr="00ED592A">
        <w:t>problem solving skills to address errors in life insurance documentation.</w:t>
      </w:r>
    </w:p>
    <w:p w:rsidR="00000000" w:rsidRPr="00ED592A" w:rsidP="00ED592A">
      <w:pPr>
        <w:pStyle w:val="BodyText"/>
      </w:pPr>
    </w:p>
    <w:p w:rsidR="00000000" w:rsidRPr="00ED592A" w:rsidP="00ED592A">
      <w:pPr>
        <w:pStyle w:val="BodyText"/>
      </w:pPr>
      <w:r w:rsidRPr="00ED592A">
        <w:rPr>
          <w:rStyle w:val="SpecialBold"/>
        </w:rPr>
        <w:t>Required knowledge</w:t>
      </w:r>
    </w:p>
    <w:p w:rsidR="00000000" w:rsidRPr="00ED592A" w:rsidP="00ED592A">
      <w:pPr>
        <w:pStyle w:val="ListBullet"/>
      </w:pPr>
      <w:r w:rsidRPr="00ED592A">
        <w:t>life insurance terms and co</w:t>
      </w:r>
      <w:r w:rsidRPr="00ED592A">
        <w:t>nditions</w:t>
      </w:r>
    </w:p>
    <w:p w:rsidR="00000000" w:rsidRPr="00ED592A" w:rsidP="00ED592A">
      <w:pPr>
        <w:pStyle w:val="ListBullet"/>
      </w:pPr>
      <w:r w:rsidRPr="00ED592A">
        <w:t>organisational procedures</w:t>
      </w:r>
    </w:p>
    <w:p w:rsidR="00000000" w:rsidRPr="00ED592A" w:rsidP="00ED592A">
      <w:pPr>
        <w:pStyle w:val="ListBullet"/>
      </w:pPr>
      <w:r w:rsidRPr="00ED592A">
        <w:t>organisational systems for data entry, filing and document registration</w:t>
      </w:r>
    </w:p>
    <w:p w:rsidR="00000000" w:rsidRPr="00ED592A" w:rsidP="00ED592A">
      <w:pPr>
        <w:pStyle w:val="ListBullet"/>
      </w:pPr>
      <w:r w:rsidRPr="00ED592A">
        <w:t>product information</w:t>
      </w:r>
    </w:p>
    <w:p w:rsidR="00000000" w:rsidRPr="00ED592A" w:rsidP="00ED592A">
      <w:pPr>
        <w:pStyle w:val="ListBullet"/>
      </w:pPr>
      <w:r w:rsidRPr="00ED592A">
        <w:t>relevant regulatory requirements</w:t>
      </w:r>
    </w:p>
    <w:p w:rsidR="00000000" w:rsidRPr="00ED592A" w:rsidP="00ED592A">
      <w:pPr>
        <w:pStyle w:val="ListBullet"/>
      </w:pPr>
      <w:r w:rsidRPr="00ED592A">
        <w:t>underwriting instructions.</w:t>
      </w:r>
    </w:p>
    <w:p w:rsidR="00000000" w:rsidRPr="00ED592A" w:rsidP="00ED592A">
      <w:pPr>
        <w:pStyle w:val="AllowPageBreak"/>
      </w:pPr>
    </w:p>
    <w:p w:rsidR="00000000" w:rsidRPr="00ED592A" w:rsidP="00ED592A">
      <w:pPr>
        <w:pStyle w:val="Heading1"/>
      </w:pPr>
      <w:bookmarkStart w:id="10" w:name="O_405625"/>
      <w:bookmarkEnd w:id="10"/>
      <w:r w:rsidRPr="00ED592A">
        <w:t>Evidence Guide</w:t>
      </w:r>
    </w:p>
    <w:p w:rsidR="00000000" w:rsidRPr="00ED592A" w:rsidP="00ED592A">
      <w:pPr>
        <w:pStyle w:val="BodyText"/>
      </w:pPr>
      <w:r w:rsidRPr="00ED592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D592A" w:rsidP="00ED592A">
      <w:pPr>
        <w:pStyle w:val="BodyText"/>
      </w:pPr>
    </w:p>
    <w:tbl>
      <w:tblPr>
        <w:tblW w:w="0" w:type="auto"/>
        <w:tblLayout w:type="fixed"/>
        <w:tblCellMar>
          <w:left w:w="62" w:type="dxa"/>
          <w:right w:w="62" w:type="dxa"/>
        </w:tblCellMar>
        <w:tblLook w:val="0000"/>
      </w:tblPr>
      <w:tblGrid>
        <w:gridCol w:w="3578"/>
        <w:gridCol w:w="5437"/>
      </w:tblGrid>
      <w:tr w:rsidTr="00ED592A">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SpecialBold"/>
              </w:rPr>
              <w:t>Overview of assessment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p>
        </w:tc>
      </w:tr>
      <w:tr w:rsidTr="00ED592A">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SpecialBold"/>
              </w:rPr>
              <w:t>Critical aspect</w:t>
            </w:r>
            <w:r w:rsidRPr="00ED592A">
              <w:rPr>
                <w:rStyle w:val="SpecialBold"/>
              </w:rPr>
              <w:t>s for assessment and evidence required to demonstrate competency in this unit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r w:rsidRPr="00ED592A">
              <w:t>Evidence of the ability to:</w:t>
            </w:r>
          </w:p>
          <w:p w:rsidR="00000000" w:rsidRPr="00ED592A" w:rsidP="00ED592A">
            <w:pPr>
              <w:pStyle w:val="ListBullet"/>
            </w:pPr>
            <w:r w:rsidRPr="00ED592A">
              <w:t>accurately interpret and follow underwriting instructions</w:t>
            </w:r>
          </w:p>
          <w:p w:rsidR="00000000" w:rsidRPr="00ED592A" w:rsidP="00ED592A">
            <w:pPr>
              <w:pStyle w:val="ListBullet"/>
            </w:pPr>
            <w:r w:rsidRPr="00ED592A">
              <w:t>accurately enter information in systems</w:t>
            </w:r>
          </w:p>
          <w:p w:rsidR="00000000" w:rsidRPr="00ED592A" w:rsidP="00ED592A">
            <w:pPr>
              <w:pStyle w:val="ListBullet"/>
            </w:pPr>
            <w:r w:rsidRPr="00ED592A">
              <w:t xml:space="preserve">prepare life insurance policies </w:t>
            </w:r>
          </w:p>
          <w:p w:rsidR="00000000" w:rsidP="00ED592A">
            <w:pPr>
              <w:pStyle w:val="ListBullet"/>
              <w:rPr>
                <w:lang w:val="en-NZ"/>
              </w:rPr>
            </w:pPr>
            <w:r w:rsidRPr="00ED592A">
              <w:t>perform tasks in a</w:t>
            </w:r>
            <w:r w:rsidRPr="00ED592A">
              <w:t>ccordance with procedures and regulatory requirements.</w:t>
            </w:r>
          </w:p>
        </w:tc>
      </w:tr>
      <w:tr w:rsidTr="00ED592A">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SpecialBold"/>
              </w:rPr>
              <w:t>Context of and specific resources for assessment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r w:rsidRPr="00ED592A">
              <w:t>Assessment must ensure:</w:t>
            </w:r>
          </w:p>
          <w:p w:rsidR="00000000" w:rsidRPr="00ED592A" w:rsidP="00ED592A">
            <w:pPr>
              <w:pStyle w:val="ListBullet"/>
            </w:pPr>
            <w:r w:rsidRPr="00ED592A">
              <w:t>competency is demonstrated in the context of the work environment and conditions specified in the range statement ei</w:t>
            </w:r>
            <w:r w:rsidRPr="00ED592A">
              <w:t>ther in a relevant workplace or a closely simulated work environment</w:t>
            </w:r>
          </w:p>
          <w:p w:rsidR="00000000" w:rsidRPr="00ED592A" w:rsidP="00ED592A">
            <w:pPr>
              <w:pStyle w:val="ListBullet"/>
            </w:pPr>
            <w:r w:rsidRPr="00ED592A">
              <w:t>access to and the use of a range of common office equipment, technology, software and consumables</w:t>
            </w:r>
          </w:p>
          <w:p w:rsidR="00000000" w:rsidRPr="00ED592A" w:rsidP="00ED592A">
            <w:pPr>
              <w:pStyle w:val="ListBullet"/>
            </w:pPr>
            <w:r w:rsidRPr="00ED592A">
              <w:t>access to records</w:t>
            </w:r>
          </w:p>
          <w:p w:rsidR="00000000" w:rsidP="00ED592A">
            <w:pPr>
              <w:pStyle w:val="ListBullet"/>
              <w:rPr>
                <w:lang w:val="en-NZ"/>
              </w:rPr>
            </w:pPr>
            <w:r w:rsidRPr="00ED592A">
              <w:t>access to organisational policies and procedures.</w:t>
            </w:r>
          </w:p>
        </w:tc>
      </w:tr>
      <w:tr w:rsidTr="00ED592A">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SpecialBold"/>
              </w:rPr>
              <w:t>Method of assessment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r w:rsidRPr="00ED592A">
              <w:t xml:space="preserve">A range of assessment methods should be used to assess practical skills and knowledge. The following examples are appropriate for this unit: </w:t>
            </w:r>
          </w:p>
          <w:p w:rsidR="00000000" w:rsidRPr="00ED592A" w:rsidP="00ED592A">
            <w:pPr>
              <w:pStyle w:val="ListBullet"/>
            </w:pPr>
            <w:r w:rsidRPr="00ED592A">
              <w:t>evaluating an integrated activity, which combines the elements of competency for the unit, or a cluster of relat</w:t>
            </w:r>
            <w:r w:rsidRPr="00ED592A">
              <w:t>ed units of competency</w:t>
            </w:r>
          </w:p>
          <w:p w:rsidR="00000000" w:rsidRPr="00ED592A" w:rsidP="00ED592A">
            <w:pPr>
              <w:pStyle w:val="ListBullet"/>
            </w:pPr>
            <w:r w:rsidRPr="00ED592A">
              <w:t>observing processes and procedures in workplaces</w:t>
            </w:r>
          </w:p>
          <w:p w:rsidR="00000000" w:rsidRPr="00ED592A" w:rsidP="00ED592A">
            <w:pPr>
              <w:pStyle w:val="ListBullet"/>
            </w:pPr>
            <w:r w:rsidRPr="00ED592A">
              <w:t>verbal or written questioning on underpinning knowledge and skills</w:t>
            </w:r>
          </w:p>
          <w:p w:rsidR="00000000" w:rsidRPr="00ED592A" w:rsidP="00ED592A">
            <w:pPr>
              <w:pStyle w:val="ListBullet"/>
            </w:pPr>
            <w:r w:rsidRPr="00ED592A">
              <w:t>evaluating samples of work</w:t>
            </w:r>
          </w:p>
          <w:p w:rsidR="00000000" w:rsidRPr="00ED592A" w:rsidP="00ED592A">
            <w:pPr>
              <w:pStyle w:val="ListBullet"/>
            </w:pPr>
            <w:r w:rsidRPr="00ED592A">
              <w:t>accessing and validating third party reports</w:t>
            </w:r>
          </w:p>
          <w:p w:rsidR="00000000" w:rsidP="00ED592A">
            <w:pPr>
              <w:pStyle w:val="ListBullet"/>
              <w:rPr>
                <w:lang w:val="en-NZ"/>
              </w:rPr>
            </w:pPr>
            <w:r w:rsidRPr="00ED592A">
              <w:t xml:space="preserve">setting and reviewing workplace projects and </w:t>
            </w:r>
            <w:r w:rsidRPr="00ED592A">
              <w:t>business simulations or scenarios.</w:t>
            </w:r>
          </w:p>
        </w:tc>
      </w:tr>
      <w:tr w:rsidTr="00ED592A">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SpecialBold"/>
              </w:rPr>
              <w:t>Guidance information for assessment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BodyText"/>
            </w:pPr>
          </w:p>
        </w:tc>
      </w:tr>
    </w:tbl>
    <w:p w:rsidR="00000000" w:rsidRPr="00ED592A" w:rsidP="00ED592A">
      <w:pPr>
        <w:pStyle w:val="BodyText"/>
      </w:pPr>
    </w:p>
    <w:p w:rsidR="00000000" w:rsidRPr="00ED592A" w:rsidP="00ED592A">
      <w:pPr>
        <w:pStyle w:val="AllowPageBreak"/>
      </w:pPr>
    </w:p>
    <w:p w:rsidR="00000000" w:rsidRPr="00ED592A" w:rsidP="00ED592A">
      <w:pPr>
        <w:pStyle w:val="Heading1"/>
      </w:pPr>
      <w:bookmarkStart w:id="11" w:name="O_405626"/>
      <w:bookmarkEnd w:id="11"/>
      <w:r w:rsidRPr="00ED592A">
        <w:t>Range Statement</w:t>
      </w:r>
    </w:p>
    <w:p w:rsidR="00000000" w:rsidRPr="00ED592A" w:rsidP="00ED592A">
      <w:pPr>
        <w:pStyle w:val="BodyText"/>
      </w:pPr>
      <w:r w:rsidRPr="00ED592A">
        <w:rPr>
          <w:rStyle w:val="Emphasis"/>
        </w:rPr>
        <w:t xml:space="preserve">The range statement relates to the unit of competency as a whole. It allows for different work environments and situations that may affect </w:t>
      </w:r>
      <w:r w:rsidRPr="00ED592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D592A">
        <w:rPr>
          <w:rStyle w:val="Emphasis"/>
        </w:rPr>
        <w:t>m, and local industry and regional contexts) may also be included.</w:t>
      </w:r>
    </w:p>
    <w:p w:rsidR="00000000" w:rsidRPr="00ED592A" w:rsidP="00ED592A">
      <w:pPr>
        <w:pStyle w:val="BodyText"/>
      </w:pPr>
    </w:p>
    <w:tbl>
      <w:tblPr>
        <w:tblW w:w="0" w:type="auto"/>
        <w:tblLayout w:type="fixed"/>
        <w:tblCellMar>
          <w:left w:w="62" w:type="dxa"/>
          <w:right w:w="62" w:type="dxa"/>
        </w:tblCellMar>
        <w:tblLook w:val="0000"/>
      </w:tblPr>
      <w:tblGrid>
        <w:gridCol w:w="3579"/>
        <w:gridCol w:w="5436"/>
      </w:tblGrid>
      <w:tr w:rsidTr="00ED592A">
        <w:tblPrEx>
          <w:tblW w:w="0" w:type="auto"/>
          <w:tblLayout w:type="fixed"/>
          <w:tblCellMar>
            <w:left w:w="62" w:type="dxa"/>
            <w:right w:w="62" w:type="dxa"/>
          </w:tblCellMar>
          <w:tblLook w:val="0000"/>
        </w:tblPrEx>
        <w:tc>
          <w:tcPr>
            <w:tcW w:w="3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BoldandItalics"/>
              </w:rPr>
              <w:t>Underwriting instructions</w:t>
            </w:r>
            <w:r w:rsidRPr="00ED592A">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ListBullet"/>
            </w:pPr>
            <w:r w:rsidRPr="00ED592A">
              <w:t>accept at below standard cover</w:t>
            </w:r>
          </w:p>
          <w:p w:rsidR="00000000" w:rsidRPr="00ED592A" w:rsidP="00ED592A">
            <w:pPr>
              <w:pStyle w:val="ListBullet"/>
            </w:pPr>
            <w:r w:rsidRPr="00ED592A">
              <w:t>accept at standard cover</w:t>
            </w:r>
          </w:p>
          <w:p w:rsidR="00000000" w:rsidRPr="00ED592A" w:rsidP="00ED592A">
            <w:pPr>
              <w:pStyle w:val="ListBullet"/>
            </w:pPr>
            <w:r w:rsidRPr="00ED592A">
              <w:t>decline</w:t>
            </w:r>
          </w:p>
          <w:p w:rsidR="00000000" w:rsidP="00ED592A">
            <w:pPr>
              <w:pStyle w:val="ListBullet"/>
              <w:rPr>
                <w:lang w:val="en-NZ"/>
              </w:rPr>
            </w:pPr>
            <w:r w:rsidRPr="00ED592A">
              <w:t>defer</w:t>
            </w:r>
          </w:p>
        </w:tc>
      </w:tr>
      <w:tr w:rsidTr="00ED592A">
        <w:tblPrEx>
          <w:tblW w:w="0" w:type="auto"/>
          <w:tblLayout w:type="fixed"/>
          <w:tblCellMar>
            <w:left w:w="62" w:type="dxa"/>
            <w:right w:w="62" w:type="dxa"/>
          </w:tblCellMar>
          <w:tblLook w:val="0000"/>
        </w:tblPrEx>
        <w:tc>
          <w:tcPr>
            <w:tcW w:w="3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BoldandItalics"/>
              </w:rPr>
              <w:t>Procedures</w:t>
            </w:r>
            <w:r w:rsidRPr="00ED592A">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ListBullet"/>
            </w:pPr>
            <w:r w:rsidRPr="00ED592A">
              <w:t>complaints handling processes</w:t>
            </w:r>
          </w:p>
          <w:p w:rsidR="00000000" w:rsidRPr="00ED592A" w:rsidP="00ED592A">
            <w:pPr>
              <w:pStyle w:val="ListBullet"/>
            </w:pPr>
            <w:r w:rsidRPr="00ED592A">
              <w:t>customer service charter</w:t>
            </w:r>
          </w:p>
          <w:p w:rsidR="00000000" w:rsidRPr="00ED592A" w:rsidP="00ED592A">
            <w:pPr>
              <w:pStyle w:val="ListBullet"/>
            </w:pPr>
            <w:r w:rsidRPr="00ED592A">
              <w:t>guidelines</w:t>
            </w:r>
          </w:p>
          <w:p w:rsidR="00000000" w:rsidRPr="00ED592A" w:rsidP="00ED592A">
            <w:pPr>
              <w:pStyle w:val="ListBullet"/>
            </w:pPr>
            <w:r w:rsidRPr="00ED592A">
              <w:t>general operational policies</w:t>
            </w:r>
          </w:p>
          <w:p w:rsidR="00000000" w:rsidP="00ED592A">
            <w:pPr>
              <w:pStyle w:val="ListBullet"/>
              <w:rPr>
                <w:lang w:val="en-NZ"/>
              </w:rPr>
            </w:pPr>
            <w:r w:rsidRPr="00ED592A">
              <w:t>privacy and confidentiality guidelines</w:t>
            </w:r>
          </w:p>
        </w:tc>
      </w:tr>
      <w:tr w:rsidTr="00ED592A">
        <w:tblPrEx>
          <w:tblW w:w="0" w:type="auto"/>
          <w:tblLayout w:type="fixed"/>
          <w:tblCellMar>
            <w:left w:w="62" w:type="dxa"/>
            <w:right w:w="62" w:type="dxa"/>
          </w:tblCellMar>
          <w:tblLook w:val="0000"/>
        </w:tblPrEx>
        <w:tc>
          <w:tcPr>
            <w:tcW w:w="3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BoldandItalics"/>
              </w:rPr>
              <w:t>Relevant parties</w:t>
            </w:r>
            <w:r w:rsidRPr="00ED592A">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ListBullet"/>
            </w:pPr>
            <w:r w:rsidRPr="00ED592A">
              <w:t xml:space="preserve">client </w:t>
            </w:r>
          </w:p>
          <w:p w:rsidR="00000000" w:rsidRPr="00ED592A" w:rsidP="00ED592A">
            <w:pPr>
              <w:pStyle w:val="ListBullet"/>
            </w:pPr>
            <w:r w:rsidRPr="00ED592A">
              <w:t>adviser</w:t>
            </w:r>
          </w:p>
          <w:p w:rsidR="00000000" w:rsidP="00ED592A">
            <w:pPr>
              <w:pStyle w:val="ListBullet"/>
              <w:rPr>
                <w:lang w:val="en-NZ"/>
              </w:rPr>
            </w:pPr>
            <w:r w:rsidRPr="00ED592A">
              <w:t>internal stakeholders</w:t>
            </w:r>
          </w:p>
        </w:tc>
      </w:tr>
      <w:tr w:rsidTr="00ED592A">
        <w:tblPrEx>
          <w:tblW w:w="0" w:type="auto"/>
          <w:tblLayout w:type="fixed"/>
          <w:tblCellMar>
            <w:left w:w="62" w:type="dxa"/>
            <w:right w:w="62" w:type="dxa"/>
          </w:tblCellMar>
          <w:tblLook w:val="0000"/>
        </w:tblPrEx>
        <w:tc>
          <w:tcPr>
            <w:tcW w:w="3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BoldandItalics"/>
              </w:rPr>
              <w:t>Relevant information</w:t>
            </w:r>
            <w:r w:rsidRPr="00ED592A">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ListBullet"/>
            </w:pPr>
            <w:r w:rsidRPr="00ED592A">
              <w:t>application</w:t>
            </w:r>
          </w:p>
          <w:p w:rsidR="00000000" w:rsidRPr="00ED592A" w:rsidP="00ED592A">
            <w:pPr>
              <w:pStyle w:val="ListBullet"/>
            </w:pPr>
            <w:r w:rsidRPr="00ED592A">
              <w:t>premium rates</w:t>
            </w:r>
          </w:p>
          <w:p w:rsidR="00000000" w:rsidP="00ED592A">
            <w:pPr>
              <w:pStyle w:val="ListBullet"/>
              <w:rPr>
                <w:lang w:val="en-NZ"/>
              </w:rPr>
            </w:pPr>
            <w:r w:rsidRPr="00ED592A">
              <w:t>underwriting instructions</w:t>
            </w:r>
          </w:p>
        </w:tc>
      </w:tr>
      <w:tr w:rsidTr="00ED592A">
        <w:tblPrEx>
          <w:tblW w:w="0" w:type="auto"/>
          <w:tblLayout w:type="fixed"/>
          <w:tblCellMar>
            <w:left w:w="62" w:type="dxa"/>
            <w:right w:w="62" w:type="dxa"/>
          </w:tblCellMar>
          <w:tblLook w:val="0000"/>
        </w:tblPrEx>
        <w:tc>
          <w:tcPr>
            <w:tcW w:w="3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BoldandItalics"/>
              </w:rPr>
              <w:t>Regulatory requirements</w:t>
            </w:r>
            <w:r w:rsidRPr="00ED592A">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ListBullet"/>
            </w:pPr>
            <w:r w:rsidRPr="00ED592A">
              <w:t>Australian Securities and Investments Commission (ASIC) regulatory guides</w:t>
            </w:r>
          </w:p>
          <w:p w:rsidR="00000000" w:rsidRPr="00ED592A" w:rsidP="00ED592A">
            <w:pPr>
              <w:pStyle w:val="ListBullet"/>
            </w:pPr>
            <w:r w:rsidRPr="00ED592A">
              <w:t>life insurance legislation</w:t>
            </w:r>
          </w:p>
          <w:p w:rsidR="00000000" w:rsidP="00ED592A">
            <w:pPr>
              <w:pStyle w:val="ListBullet"/>
              <w:rPr>
                <w:lang w:val="en-NZ"/>
              </w:rPr>
            </w:pPr>
            <w:r w:rsidRPr="00ED592A">
              <w:t>privacy legislation</w:t>
            </w:r>
          </w:p>
        </w:tc>
      </w:tr>
      <w:tr w:rsidTr="00ED592A">
        <w:tblPrEx>
          <w:tblW w:w="0" w:type="auto"/>
          <w:tblLayout w:type="fixed"/>
          <w:tblCellMar>
            <w:left w:w="62" w:type="dxa"/>
            <w:right w:w="62" w:type="dxa"/>
          </w:tblCellMar>
          <w:tblLook w:val="0000"/>
        </w:tblPrEx>
        <w:tc>
          <w:tcPr>
            <w:tcW w:w="3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92A">
            <w:pPr>
              <w:pStyle w:val="BodyText"/>
              <w:rPr>
                <w:lang w:val="en-NZ"/>
              </w:rPr>
            </w:pPr>
            <w:r w:rsidRPr="00ED592A">
              <w:rPr>
                <w:rStyle w:val="BoldandItalics"/>
              </w:rPr>
              <w:t>Dispatch methods</w:t>
            </w:r>
            <w:r w:rsidRPr="00ED592A">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92A" w:rsidP="00ED592A">
            <w:pPr>
              <w:pStyle w:val="ListBullet"/>
            </w:pPr>
            <w:r w:rsidRPr="00ED592A">
              <w:t>courier</w:t>
            </w:r>
          </w:p>
          <w:p w:rsidR="00000000" w:rsidRPr="00ED592A" w:rsidP="00ED592A">
            <w:pPr>
              <w:pStyle w:val="ListBullet"/>
            </w:pPr>
            <w:r w:rsidRPr="00ED592A">
              <w:t>electronic transfer</w:t>
            </w:r>
          </w:p>
          <w:p w:rsidR="00000000" w:rsidRPr="00ED592A" w:rsidP="00ED592A">
            <w:pPr>
              <w:pStyle w:val="ListBullet"/>
            </w:pPr>
            <w:r w:rsidRPr="00ED592A">
              <w:t>facsimile</w:t>
            </w:r>
          </w:p>
          <w:p w:rsidR="00000000" w:rsidRPr="00ED592A" w:rsidP="00ED592A">
            <w:pPr>
              <w:pStyle w:val="ListBullet"/>
            </w:pPr>
            <w:r w:rsidRPr="00ED592A">
              <w:t>personal collection</w:t>
            </w:r>
          </w:p>
          <w:p w:rsidR="00000000" w:rsidRPr="00ED592A" w:rsidP="00ED592A">
            <w:pPr>
              <w:pStyle w:val="ListBullet"/>
            </w:pPr>
            <w:r w:rsidRPr="00ED592A">
              <w:t>postal system</w:t>
            </w:r>
          </w:p>
          <w:p w:rsidR="00000000" w:rsidRPr="00ED592A" w:rsidP="00ED592A">
            <w:pPr>
              <w:pStyle w:val="ListBullet"/>
            </w:pPr>
            <w:r w:rsidRPr="00ED592A">
              <w:t>through adviser</w:t>
            </w:r>
          </w:p>
        </w:tc>
      </w:tr>
    </w:tbl>
    <w:p w:rsidR="00000000" w:rsidRPr="00ED592A" w:rsidP="00ED592A">
      <w:pPr>
        <w:pStyle w:val="BodyText"/>
      </w:pPr>
    </w:p>
    <w:p w:rsidR="00000000" w:rsidRPr="00ED592A" w:rsidP="00ED592A">
      <w:pPr>
        <w:pStyle w:val="AllowPageBreak"/>
      </w:pPr>
    </w:p>
    <w:p w:rsidR="00000000" w:rsidRPr="00ED592A" w:rsidP="00ED592A">
      <w:pPr>
        <w:pStyle w:val="Heading1"/>
      </w:pPr>
      <w:bookmarkStart w:id="12" w:name="O_405627"/>
      <w:bookmarkEnd w:id="12"/>
      <w:r w:rsidRPr="00ED592A">
        <w:t>Unit Sector(s)</w:t>
      </w:r>
    </w:p>
    <w:p w:rsidR="00000000" w:rsidRPr="00ED592A" w:rsidP="00ED592A">
      <w:pPr>
        <w:pStyle w:val="BodyText"/>
      </w:pPr>
      <w:r w:rsidRPr="00ED592A">
        <w:t>Life insurance - Insurance</w:t>
      </w:r>
    </w:p>
    <w:p w:rsidR="00000000" w:rsidRPr="00ED592A" w:rsidP="00ED592A"/>
    <w:sectPr w:rsidSect="00ED59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459" w:rsidP="00756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59" w:rsidP="00ED5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6459" w:rsidP="00ED59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6459" w:rsidP="00ED59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459" w:rsidP="007564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59" w:rsidP="00ED592A">
    <w:pPr>
      <w:pStyle w:val="Header"/>
      <w:framePr w:wrap="around"/>
    </w:pPr>
    <w:r>
      <w:fldChar w:fldCharType="begin"/>
    </w:r>
    <w:r>
      <w:instrText xml:space="preserve"> TITLE   \* MERGEFORMAT </w:instrText>
    </w:r>
    <w:r>
      <w:fldChar w:fldCharType="separate"/>
    </w:r>
    <w:r>
      <w:t>FNSILF303A Issue a life insurance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6459" w:rsidP="00ED59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14E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49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183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9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592A"/>
    <w:pPr>
      <w:spacing w:before="360" w:after="60"/>
      <w:outlineLvl w:val="0"/>
    </w:pPr>
    <w:rPr>
      <w:sz w:val="32"/>
    </w:rPr>
  </w:style>
  <w:style w:type="paragraph" w:styleId="Heading2">
    <w:name w:val="heading 2"/>
    <w:basedOn w:val="HeadingBase"/>
    <w:next w:val="BodyText"/>
    <w:link w:val="Heading2Char"/>
    <w:qFormat/>
    <w:rsid w:val="00ED592A"/>
    <w:pPr>
      <w:keepLines/>
      <w:spacing w:before="240" w:after="120"/>
      <w:outlineLvl w:val="1"/>
    </w:pPr>
    <w:rPr>
      <w:sz w:val="28"/>
      <w:szCs w:val="40"/>
    </w:rPr>
  </w:style>
  <w:style w:type="paragraph" w:styleId="Heading3">
    <w:name w:val="heading 3"/>
    <w:basedOn w:val="HeadingBase"/>
    <w:next w:val="BodyText"/>
    <w:link w:val="Heading3Char"/>
    <w:qFormat/>
    <w:rsid w:val="00ED592A"/>
    <w:pPr>
      <w:spacing w:before="180" w:after="120"/>
      <w:outlineLvl w:val="2"/>
    </w:pPr>
    <w:rPr>
      <w:spacing w:val="-10"/>
      <w:kern w:val="32"/>
    </w:rPr>
  </w:style>
  <w:style w:type="paragraph" w:styleId="Heading4">
    <w:name w:val="heading 4"/>
    <w:basedOn w:val="HeadingBase"/>
    <w:next w:val="BodyText"/>
    <w:link w:val="Heading4Char"/>
    <w:qFormat/>
    <w:rsid w:val="00ED592A"/>
    <w:pPr>
      <w:spacing w:before="160" w:after="120"/>
      <w:outlineLvl w:val="3"/>
    </w:pPr>
    <w:rPr>
      <w:sz w:val="22"/>
    </w:rPr>
  </w:style>
  <w:style w:type="paragraph" w:styleId="Heading5">
    <w:name w:val="heading 5"/>
    <w:basedOn w:val="HeadingBase"/>
    <w:next w:val="Normal"/>
    <w:link w:val="Heading5Char"/>
    <w:qFormat/>
    <w:rsid w:val="00ED592A"/>
    <w:pPr>
      <w:spacing w:before="80"/>
      <w:outlineLvl w:val="4"/>
    </w:pPr>
    <w:rPr>
      <w:color w:val="918585"/>
      <w:sz w:val="20"/>
    </w:rPr>
  </w:style>
  <w:style w:type="paragraph" w:styleId="Heading6">
    <w:name w:val="heading 6"/>
    <w:basedOn w:val="HeadingBase"/>
    <w:next w:val="Normal"/>
    <w:link w:val="Heading6Char"/>
    <w:qFormat/>
    <w:rsid w:val="00ED592A"/>
    <w:pPr>
      <w:spacing w:before="60"/>
      <w:outlineLvl w:val="5"/>
    </w:pPr>
    <w:rPr>
      <w:color w:val="918585"/>
      <w:sz w:val="20"/>
    </w:rPr>
  </w:style>
  <w:style w:type="paragraph" w:styleId="Heading7">
    <w:name w:val="heading 7"/>
    <w:basedOn w:val="Normal"/>
    <w:next w:val="Normal"/>
    <w:link w:val="Heading7Char"/>
    <w:qFormat/>
    <w:rsid w:val="00ED592A"/>
    <w:pPr>
      <w:ind w:left="720"/>
      <w:outlineLvl w:val="6"/>
    </w:pPr>
    <w:rPr>
      <w:i/>
    </w:rPr>
  </w:style>
  <w:style w:type="paragraph" w:styleId="Heading8">
    <w:name w:val="heading 8"/>
    <w:basedOn w:val="Normal"/>
    <w:next w:val="Normal"/>
    <w:link w:val="Heading8Char"/>
    <w:qFormat/>
    <w:rsid w:val="00ED592A"/>
    <w:pPr>
      <w:ind w:left="720"/>
      <w:outlineLvl w:val="7"/>
    </w:pPr>
    <w:rPr>
      <w:i/>
    </w:rPr>
  </w:style>
  <w:style w:type="paragraph" w:styleId="Heading9">
    <w:name w:val="heading 9"/>
    <w:basedOn w:val="Normal"/>
    <w:next w:val="Normal"/>
    <w:link w:val="Heading9Char"/>
    <w:qFormat/>
    <w:rsid w:val="00ED592A"/>
    <w:pPr>
      <w:ind w:left="720"/>
      <w:outlineLvl w:val="8"/>
    </w:pPr>
    <w:rPr>
      <w:i/>
    </w:rPr>
  </w:style>
  <w:style w:type="character" w:default="1" w:styleId="DefaultParagraphFont">
    <w:name w:val="Default Paragraph Font"/>
    <w:uiPriority w:val="1"/>
    <w:unhideWhenUsed/>
    <w:rsid w:val="00ED5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92A"/>
  </w:style>
  <w:style w:type="character" w:customStyle="1" w:styleId="Heading1Char">
    <w:name w:val="Heading 1 Char"/>
    <w:basedOn w:val="DefaultParagraphFont"/>
    <w:link w:val="Heading1"/>
    <w:rsid w:val="00ED592A"/>
    <w:rPr>
      <w:rFonts w:ascii="Times New Roman" w:eastAsia="Times New Roman" w:hAnsi="Times New Roman" w:cs="Times New Roman"/>
      <w:b/>
      <w:sz w:val="32"/>
      <w:szCs w:val="20"/>
      <w:lang w:eastAsia="en-US"/>
    </w:rPr>
  </w:style>
  <w:style w:type="paragraph" w:styleId="BodyText">
    <w:name w:val="Body Text"/>
    <w:basedOn w:val="Normal"/>
    <w:link w:val="BodyTextChar"/>
    <w:rsid w:val="00ED59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92A"/>
    <w:rPr>
      <w:rFonts w:ascii="Times New Roman" w:eastAsia="Times New Roman" w:hAnsi="Times New Roman" w:cs="Times New Roman"/>
      <w:sz w:val="24"/>
      <w:lang w:val="en-US" w:eastAsia="en-US"/>
    </w:rPr>
  </w:style>
  <w:style w:type="paragraph" w:styleId="Footer">
    <w:name w:val="footer"/>
    <w:basedOn w:val="Normal"/>
    <w:link w:val="FooterChar"/>
    <w:rsid w:val="00ED5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92A"/>
    <w:rPr>
      <w:rFonts w:ascii="Times New Roman" w:eastAsia="Times New Roman" w:hAnsi="Times New Roman" w:cs="Times New Roman"/>
      <w:sz w:val="16"/>
      <w:lang w:val="en-US" w:eastAsia="en-US"/>
    </w:rPr>
  </w:style>
  <w:style w:type="paragraph" w:styleId="ListBullet">
    <w:name w:val="List Bullet"/>
    <w:basedOn w:val="List"/>
    <w:rsid w:val="00ED592A"/>
    <w:pPr>
      <w:numPr>
        <w:numId w:val="13"/>
      </w:numPr>
      <w:tabs>
        <w:tab w:val="clear" w:pos="340"/>
      </w:tabs>
      <w:spacing w:before="40" w:after="40"/>
    </w:pPr>
  </w:style>
  <w:style w:type="character" w:customStyle="1" w:styleId="SpecialBold">
    <w:name w:val="Special Bold"/>
    <w:basedOn w:val="DefaultParagraphFont"/>
    <w:rsid w:val="00ED592A"/>
    <w:rPr>
      <w:b/>
      <w:spacing w:val="0"/>
    </w:rPr>
  </w:style>
  <w:style w:type="paragraph" w:styleId="ListBullet2">
    <w:name w:val="List Bullet 2"/>
    <w:basedOn w:val="List2"/>
    <w:rsid w:val="00ED592A"/>
    <w:pPr>
      <w:numPr>
        <w:numId w:val="14"/>
      </w:numPr>
      <w:tabs>
        <w:tab w:val="clear" w:pos="680"/>
      </w:tabs>
    </w:pPr>
  </w:style>
  <w:style w:type="paragraph" w:styleId="Header">
    <w:name w:val="header"/>
    <w:basedOn w:val="Normal"/>
    <w:link w:val="HeaderChar"/>
    <w:rsid w:val="00ED5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9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592A"/>
    <w:rPr>
      <w:i/>
    </w:rPr>
  </w:style>
  <w:style w:type="paragraph" w:customStyle="1" w:styleId="SuperHeading">
    <w:name w:val="SuperHeading"/>
    <w:basedOn w:val="Normal"/>
    <w:rsid w:val="00ED592A"/>
    <w:pPr>
      <w:spacing w:before="240" w:after="120"/>
      <w:outlineLvl w:val="0"/>
    </w:pPr>
    <w:rPr>
      <w:rFonts w:ascii="Times New Roman" w:hAnsi="Times New Roman"/>
      <w:b/>
      <w:sz w:val="28"/>
    </w:rPr>
  </w:style>
  <w:style w:type="paragraph" w:customStyle="1" w:styleId="AllowPageBreak">
    <w:name w:val="AllowPageBreak"/>
    <w:rsid w:val="00ED5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592A"/>
    <w:rPr>
      <w:b/>
      <w:i/>
      <w:u w:val="none"/>
    </w:rPr>
  </w:style>
  <w:style w:type="character" w:customStyle="1" w:styleId="Heading2Char">
    <w:name w:val="Heading 2 Char"/>
    <w:basedOn w:val="DefaultParagraphFont"/>
    <w:link w:val="Heading2"/>
    <w:rsid w:val="00ED5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9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59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592A"/>
    <w:rPr>
      <w:rFonts w:ascii="Courier New" w:eastAsia="Times New Roman" w:hAnsi="Courier New" w:cs="Times New Roman"/>
      <w:i/>
      <w:szCs w:val="20"/>
      <w:lang w:val="en-US" w:eastAsia="en-US"/>
    </w:rPr>
  </w:style>
  <w:style w:type="paragraph" w:customStyle="1" w:styleId="HeadingBase">
    <w:name w:val="Heading Base"/>
    <w:rsid w:val="00ED5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92A"/>
    <w:pPr>
      <w:tabs>
        <w:tab w:val="right" w:leader="dot" w:pos="9072"/>
      </w:tabs>
      <w:ind w:left="567"/>
    </w:pPr>
    <w:rPr>
      <w:szCs w:val="22"/>
    </w:rPr>
  </w:style>
  <w:style w:type="paragraph" w:customStyle="1" w:styleId="TOCBase">
    <w:name w:val="TOC Base"/>
    <w:rsid w:val="00ED5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92A"/>
    <w:pPr>
      <w:tabs>
        <w:tab w:val="right" w:leader="dot" w:pos="9072"/>
      </w:tabs>
      <w:spacing w:before="40" w:after="40"/>
      <w:ind w:left="284"/>
    </w:pPr>
    <w:rPr>
      <w:rFonts w:ascii="Times New Roman" w:hAnsi="Times New Roman"/>
    </w:rPr>
  </w:style>
  <w:style w:type="paragraph" w:styleId="TOC1">
    <w:name w:val="toc 1"/>
    <w:basedOn w:val="TOCBase"/>
    <w:next w:val="Normal"/>
    <w:rsid w:val="00ED59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92A"/>
    <w:pPr>
      <w:spacing w:before="5040"/>
      <w:jc w:val="center"/>
    </w:pPr>
    <w:rPr>
      <w:sz w:val="48"/>
      <w:szCs w:val="72"/>
      <w:lang w:val="en-US"/>
    </w:rPr>
  </w:style>
  <w:style w:type="character" w:customStyle="1" w:styleId="TitleChar">
    <w:name w:val="Title Char"/>
    <w:basedOn w:val="DefaultParagraphFont"/>
    <w:link w:val="Title"/>
    <w:rsid w:val="00ED5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92A"/>
    <w:pPr>
      <w:tabs>
        <w:tab w:val="left" w:pos="3600"/>
        <w:tab w:val="left" w:pos="3958"/>
      </w:tabs>
    </w:pPr>
  </w:style>
  <w:style w:type="paragraph" w:styleId="List">
    <w:name w:val="List"/>
    <w:basedOn w:val="BodyText"/>
    <w:next w:val="BodyText"/>
    <w:rsid w:val="00ED592A"/>
    <w:pPr>
      <w:tabs>
        <w:tab w:val="left" w:pos="340"/>
      </w:tabs>
      <w:spacing w:before="60" w:after="60"/>
      <w:ind w:left="340" w:hanging="340"/>
    </w:pPr>
  </w:style>
  <w:style w:type="paragraph" w:customStyle="1" w:styleId="Note">
    <w:name w:val="Note"/>
    <w:basedOn w:val="BodyText"/>
    <w:rsid w:val="00ED5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92A"/>
    <w:pPr>
      <w:framePr w:wrap="auto" w:hAnchor="text" w:y="6049"/>
    </w:pPr>
    <w:rPr>
      <w:color w:val="000000"/>
      <w:sz w:val="40"/>
    </w:rPr>
  </w:style>
  <w:style w:type="paragraph" w:customStyle="1" w:styleId="TOCTitle">
    <w:name w:val="TOCTitle"/>
    <w:basedOn w:val="Heading1"/>
    <w:rsid w:val="00ED592A"/>
    <w:pPr>
      <w:spacing w:after="240"/>
      <w:jc w:val="center"/>
      <w:outlineLvl w:val="9"/>
    </w:pPr>
    <w:rPr>
      <w:caps/>
    </w:rPr>
  </w:style>
  <w:style w:type="paragraph" w:customStyle="1" w:styleId="Version">
    <w:name w:val="Version"/>
    <w:rsid w:val="00ED5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92A"/>
    <w:pPr>
      <w:keepNext w:val="0"/>
      <w:tabs>
        <w:tab w:val="right" w:pos="4176"/>
      </w:tabs>
      <w:ind w:left="198" w:hanging="198"/>
    </w:pPr>
    <w:rPr>
      <w:rFonts w:ascii="Garamond" w:hAnsi="Garamond"/>
    </w:rPr>
  </w:style>
  <w:style w:type="paragraph" w:styleId="IndexHeading">
    <w:name w:val="index heading"/>
    <w:basedOn w:val="Normal"/>
    <w:next w:val="Index1"/>
    <w:semiHidden/>
    <w:rsid w:val="00ED592A"/>
    <w:pPr>
      <w:spacing w:before="120" w:after="120"/>
    </w:pPr>
    <w:rPr>
      <w:rFonts w:ascii="Arial" w:hAnsi="Arial"/>
      <w:b/>
      <w:color w:val="918585"/>
      <w:sz w:val="24"/>
    </w:rPr>
  </w:style>
  <w:style w:type="paragraph" w:customStyle="1" w:styleId="Chapter">
    <w:name w:val="Chapter"/>
    <w:basedOn w:val="Normal"/>
    <w:rsid w:val="00ED592A"/>
    <w:pPr>
      <w:spacing w:before="240"/>
    </w:pPr>
    <w:rPr>
      <w:rFonts w:ascii="Times New Roman" w:hAnsi="Times New Roman"/>
      <w:smallCaps/>
      <w:spacing w:val="80"/>
      <w:sz w:val="28"/>
    </w:rPr>
  </w:style>
  <w:style w:type="paragraph" w:customStyle="1" w:styleId="InChapter">
    <w:name w:val="InChapter"/>
    <w:basedOn w:val="Heading3"/>
    <w:rsid w:val="00ED592A"/>
    <w:pPr>
      <w:spacing w:after="240"/>
      <w:outlineLvl w:val="9"/>
    </w:pPr>
    <w:rPr>
      <w:noProof/>
    </w:rPr>
  </w:style>
  <w:style w:type="paragraph" w:styleId="Index2">
    <w:name w:val="index 2"/>
    <w:basedOn w:val="Normal"/>
    <w:next w:val="Normal"/>
    <w:semiHidden/>
    <w:rsid w:val="00ED592A"/>
    <w:pPr>
      <w:tabs>
        <w:tab w:val="right" w:pos="4176"/>
      </w:tabs>
      <w:ind w:left="568" w:hanging="284"/>
    </w:pPr>
    <w:rPr>
      <w:rFonts w:ascii="Garamond" w:hAnsi="Garamond"/>
    </w:rPr>
  </w:style>
  <w:style w:type="paragraph" w:customStyle="1" w:styleId="Byline">
    <w:name w:val="Byline"/>
    <w:rsid w:val="00ED5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92A"/>
    <w:pPr>
      <w:tabs>
        <w:tab w:val="clear" w:pos="3600"/>
        <w:tab w:val="clear" w:pos="3958"/>
      </w:tabs>
      <w:jc w:val="right"/>
    </w:pPr>
  </w:style>
  <w:style w:type="paragraph" w:styleId="Caption">
    <w:name w:val="caption"/>
    <w:basedOn w:val="BodyText"/>
    <w:next w:val="Normal"/>
    <w:qFormat/>
    <w:rsid w:val="00ED592A"/>
    <w:pPr>
      <w:framePr w:w="2268" w:hSpace="181" w:vSpace="181" w:wrap="around" w:vAnchor="text" w:hAnchor="page" w:x="1135" w:y="285" w:anchorLock="1"/>
    </w:pPr>
    <w:rPr>
      <w:i/>
    </w:rPr>
  </w:style>
  <w:style w:type="paragraph" w:customStyle="1" w:styleId="MiniTOCTitle">
    <w:name w:val="MiniTOCTitle"/>
    <w:basedOn w:val="Heading4"/>
    <w:rsid w:val="00ED592A"/>
    <w:pPr>
      <w:spacing w:before="240"/>
      <w:outlineLvl w:val="9"/>
    </w:pPr>
    <w:rPr>
      <w:noProof/>
      <w:sz w:val="24"/>
    </w:rPr>
  </w:style>
  <w:style w:type="paragraph" w:customStyle="1" w:styleId="MiniTOCItem">
    <w:name w:val="MiniTOCItem"/>
    <w:basedOn w:val="ListBullet"/>
    <w:rsid w:val="00ED592A"/>
    <w:pPr>
      <w:numPr>
        <w:numId w:val="0"/>
      </w:numPr>
      <w:tabs>
        <w:tab w:val="right" w:leader="dot" w:pos="6521"/>
      </w:tabs>
      <w:spacing w:before="0" w:after="0"/>
    </w:pPr>
  </w:style>
  <w:style w:type="paragraph" w:customStyle="1" w:styleId="TOFTitle">
    <w:name w:val="TOFTitle"/>
    <w:basedOn w:val="TOCTitle"/>
    <w:rsid w:val="00ED592A"/>
  </w:style>
  <w:style w:type="paragraph" w:styleId="TableofFigures">
    <w:name w:val="table of figures"/>
    <w:basedOn w:val="Normal"/>
    <w:next w:val="Normal"/>
    <w:semiHidden/>
    <w:rsid w:val="00ED592A"/>
    <w:pPr>
      <w:tabs>
        <w:tab w:val="right" w:leader="dot" w:pos="9072"/>
      </w:tabs>
      <w:ind w:left="970" w:hanging="403"/>
    </w:pPr>
    <w:rPr>
      <w:rFonts w:ascii="Times New Roman" w:hAnsi="Times New Roman"/>
      <w:b/>
    </w:rPr>
  </w:style>
  <w:style w:type="paragraph" w:styleId="ListNumber">
    <w:name w:val="List Number"/>
    <w:basedOn w:val="List"/>
    <w:rsid w:val="00ED592A"/>
    <w:pPr>
      <w:numPr>
        <w:numId w:val="11"/>
      </w:numPr>
    </w:pPr>
  </w:style>
  <w:style w:type="character" w:customStyle="1" w:styleId="WingdingSymbols">
    <w:name w:val="Wingding Symbols"/>
    <w:rsid w:val="00ED592A"/>
    <w:rPr>
      <w:rFonts w:ascii="Wingdings" w:hAnsi="Wingdings"/>
    </w:rPr>
  </w:style>
  <w:style w:type="paragraph" w:customStyle="1" w:styleId="TableHeading">
    <w:name w:val="Table Heading"/>
    <w:basedOn w:val="HeadingBase"/>
    <w:rsid w:val="00ED592A"/>
    <w:pPr>
      <w:keepLines/>
      <w:pBdr>
        <w:bottom w:val="single" w:sz="6" w:space="1" w:color="918585"/>
      </w:pBdr>
      <w:spacing w:before="240"/>
    </w:pPr>
  </w:style>
  <w:style w:type="character" w:customStyle="1" w:styleId="HotSpot">
    <w:name w:val="HotSpot"/>
    <w:rsid w:val="00ED592A"/>
    <w:rPr>
      <w:color w:val="0033CC"/>
      <w:u w:val="none"/>
    </w:rPr>
  </w:style>
  <w:style w:type="paragraph" w:customStyle="1" w:styleId="BodyTextRight">
    <w:name w:val="Body Text Right"/>
    <w:basedOn w:val="BodyText"/>
    <w:rsid w:val="00ED592A"/>
    <w:pPr>
      <w:spacing w:before="0" w:after="0"/>
      <w:jc w:val="right"/>
    </w:pPr>
  </w:style>
  <w:style w:type="paragraph" w:styleId="Index3">
    <w:name w:val="index 3"/>
    <w:basedOn w:val="ListNumber2"/>
    <w:next w:val="Normal"/>
    <w:semiHidden/>
    <w:rsid w:val="00ED592A"/>
    <w:pPr>
      <w:numPr>
        <w:numId w:val="0"/>
      </w:numPr>
      <w:tabs>
        <w:tab w:val="right" w:leader="dot" w:pos="4176"/>
      </w:tabs>
    </w:pPr>
  </w:style>
  <w:style w:type="paragraph" w:styleId="ListNumber2">
    <w:name w:val="List Number 2"/>
    <w:basedOn w:val="List2"/>
    <w:rsid w:val="00ED592A"/>
    <w:pPr>
      <w:numPr>
        <w:numId w:val="10"/>
      </w:numPr>
      <w:tabs>
        <w:tab w:val="clear" w:pos="1060"/>
      </w:tabs>
    </w:pPr>
  </w:style>
  <w:style w:type="paragraph" w:customStyle="1" w:styleId="MarginNote">
    <w:name w:val="Margin Note"/>
    <w:basedOn w:val="BodyText"/>
    <w:rsid w:val="00ED5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9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592A"/>
    <w:rPr>
      <w:sz w:val="32"/>
    </w:rPr>
  </w:style>
  <w:style w:type="paragraph" w:customStyle="1" w:styleId="HeadingProcedure">
    <w:name w:val="Heading Procedure"/>
    <w:basedOn w:val="HeadingBase"/>
    <w:next w:val="Normal"/>
    <w:rsid w:val="00ED592A"/>
    <w:pPr>
      <w:tabs>
        <w:tab w:val="left" w:pos="0"/>
      </w:tabs>
      <w:spacing w:before="120" w:after="60"/>
    </w:pPr>
    <w:rPr>
      <w:i/>
      <w:color w:val="918585"/>
      <w:sz w:val="22"/>
    </w:rPr>
  </w:style>
  <w:style w:type="paragraph" w:customStyle="1" w:styleId="TableBodyText">
    <w:name w:val="Table Body Text"/>
    <w:basedOn w:val="BodyText"/>
    <w:rsid w:val="00ED592A"/>
    <w:pPr>
      <w:spacing w:before="60" w:after="60"/>
    </w:pPr>
  </w:style>
  <w:style w:type="paragraph" w:styleId="ListContinue">
    <w:name w:val="List Continue"/>
    <w:basedOn w:val="List"/>
    <w:rsid w:val="00ED592A"/>
    <w:pPr>
      <w:ind w:firstLine="0"/>
    </w:pPr>
  </w:style>
  <w:style w:type="paragraph" w:customStyle="1" w:styleId="ListNote">
    <w:name w:val="List Note"/>
    <w:basedOn w:val="List"/>
    <w:rsid w:val="00ED592A"/>
    <w:pPr>
      <w:pBdr>
        <w:top w:val="single" w:sz="6" w:space="2" w:color="918585"/>
        <w:bottom w:val="single" w:sz="6" w:space="2" w:color="918585"/>
      </w:pBdr>
      <w:tabs>
        <w:tab w:val="left" w:pos="1021"/>
      </w:tabs>
      <w:ind w:firstLine="0"/>
    </w:pPr>
  </w:style>
  <w:style w:type="paragraph" w:customStyle="1" w:styleId="Warning">
    <w:name w:val="Warning"/>
    <w:basedOn w:val="BodyText"/>
    <w:rsid w:val="00ED592A"/>
    <w:pPr>
      <w:shd w:val="clear" w:color="auto" w:fill="D9D9D9"/>
      <w:tabs>
        <w:tab w:val="left" w:pos="992"/>
      </w:tabs>
      <w:ind w:left="119" w:right="119"/>
    </w:pPr>
    <w:rPr>
      <w:sz w:val="20"/>
    </w:rPr>
  </w:style>
  <w:style w:type="paragraph" w:customStyle="1" w:styleId="MarginIcons">
    <w:name w:val="Margin Icons"/>
    <w:basedOn w:val="BodyText"/>
    <w:rsid w:val="00ED5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92A"/>
    <w:rPr>
      <w:rFonts w:ascii="Courier New" w:hAnsi="Courier New"/>
    </w:rPr>
  </w:style>
  <w:style w:type="paragraph" w:customStyle="1" w:styleId="NoteBullet">
    <w:name w:val="Note Bullet"/>
    <w:basedOn w:val="Note"/>
    <w:rsid w:val="00ED592A"/>
    <w:pPr>
      <w:tabs>
        <w:tab w:val="clear" w:pos="680"/>
      </w:tabs>
      <w:spacing w:before="60" w:after="60"/>
    </w:pPr>
  </w:style>
  <w:style w:type="paragraph" w:customStyle="1" w:styleId="SubHeading2">
    <w:name w:val="SubHeading2"/>
    <w:basedOn w:val="HeadingBase"/>
    <w:rsid w:val="00ED592A"/>
    <w:pPr>
      <w:spacing w:before="240" w:after="60"/>
    </w:pPr>
    <w:rPr>
      <w:sz w:val="20"/>
    </w:rPr>
  </w:style>
  <w:style w:type="paragraph" w:customStyle="1" w:styleId="SubHeading1">
    <w:name w:val="SubHeading1"/>
    <w:basedOn w:val="HeadingBase"/>
    <w:rsid w:val="00ED592A"/>
    <w:pPr>
      <w:spacing w:before="240" w:after="60"/>
    </w:pPr>
    <w:rPr>
      <w:color w:val="918585"/>
      <w:sz w:val="22"/>
    </w:rPr>
  </w:style>
  <w:style w:type="paragraph" w:customStyle="1" w:styleId="SideHeading">
    <w:name w:val="Side Heading"/>
    <w:basedOn w:val="HeadingBase"/>
    <w:rsid w:val="00ED5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92A"/>
    <w:pPr>
      <w:numPr>
        <w:numId w:val="12"/>
      </w:numPr>
    </w:pPr>
  </w:style>
  <w:style w:type="paragraph" w:styleId="PlainText">
    <w:name w:val="Plain Text"/>
    <w:basedOn w:val="Normal"/>
    <w:link w:val="PlainTextChar"/>
    <w:rsid w:val="00ED592A"/>
    <w:rPr>
      <w:sz w:val="20"/>
    </w:rPr>
  </w:style>
  <w:style w:type="character" w:customStyle="1" w:styleId="PlainTextChar">
    <w:name w:val="Plain Text Char"/>
    <w:basedOn w:val="DefaultParagraphFont"/>
    <w:link w:val="PlainText"/>
    <w:rsid w:val="00ED59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592A"/>
    <w:rPr>
      <w:b/>
      <w:smallCaps/>
    </w:rPr>
  </w:style>
  <w:style w:type="paragraph" w:customStyle="1" w:styleId="TableListNumber">
    <w:name w:val="Table List Number"/>
    <w:basedOn w:val="ListNumber"/>
    <w:rsid w:val="00ED592A"/>
    <w:pPr>
      <w:numPr>
        <w:numId w:val="0"/>
      </w:numPr>
    </w:pPr>
  </w:style>
  <w:style w:type="paragraph" w:styleId="TOC4">
    <w:name w:val="toc 4"/>
    <w:basedOn w:val="TOCBase"/>
    <w:next w:val="Normal"/>
    <w:semiHidden/>
    <w:rsid w:val="00ED592A"/>
    <w:pPr>
      <w:tabs>
        <w:tab w:val="right" w:leader="dot" w:pos="9071"/>
      </w:tabs>
      <w:ind w:left="1701"/>
    </w:pPr>
  </w:style>
  <w:style w:type="paragraph" w:customStyle="1" w:styleId="ListAlpha">
    <w:name w:val="List Alpha"/>
    <w:basedOn w:val="List"/>
    <w:rsid w:val="00ED592A"/>
    <w:pPr>
      <w:numPr>
        <w:numId w:val="9"/>
      </w:numPr>
    </w:pPr>
  </w:style>
  <w:style w:type="paragraph" w:customStyle="1" w:styleId="ListAlpha2">
    <w:name w:val="List Alpha 2"/>
    <w:basedOn w:val="List2"/>
    <w:rsid w:val="00ED592A"/>
    <w:pPr>
      <w:numPr>
        <w:numId w:val="8"/>
      </w:numPr>
    </w:pPr>
  </w:style>
  <w:style w:type="paragraph" w:styleId="List2">
    <w:name w:val="List 2"/>
    <w:basedOn w:val="BodyText"/>
    <w:rsid w:val="00ED592A"/>
    <w:pPr>
      <w:tabs>
        <w:tab w:val="left" w:pos="680"/>
      </w:tabs>
      <w:spacing w:before="60" w:after="60"/>
      <w:ind w:left="680" w:hanging="340"/>
    </w:pPr>
  </w:style>
  <w:style w:type="paragraph" w:styleId="List3">
    <w:name w:val="List 3"/>
    <w:basedOn w:val="BodyText"/>
    <w:rsid w:val="00ED592A"/>
    <w:pPr>
      <w:tabs>
        <w:tab w:val="left" w:pos="1021"/>
      </w:tabs>
      <w:spacing w:before="60" w:after="60"/>
      <w:ind w:left="1020" w:hanging="340"/>
    </w:pPr>
  </w:style>
  <w:style w:type="paragraph" w:styleId="List4">
    <w:name w:val="List 4"/>
    <w:basedOn w:val="BodyText"/>
    <w:rsid w:val="00ED592A"/>
    <w:pPr>
      <w:tabs>
        <w:tab w:val="left" w:pos="1361"/>
      </w:tabs>
      <w:spacing w:before="60" w:after="60"/>
      <w:ind w:left="1361" w:hanging="340"/>
    </w:pPr>
  </w:style>
  <w:style w:type="paragraph" w:styleId="List5">
    <w:name w:val="List 5"/>
    <w:basedOn w:val="BodyText"/>
    <w:rsid w:val="00ED592A"/>
    <w:pPr>
      <w:tabs>
        <w:tab w:val="left" w:pos="1701"/>
      </w:tabs>
      <w:spacing w:before="60" w:after="60"/>
      <w:ind w:left="1701" w:hanging="340"/>
    </w:pPr>
  </w:style>
  <w:style w:type="paragraph" w:styleId="ListBullet3">
    <w:name w:val="List Bullet 3"/>
    <w:basedOn w:val="List3"/>
    <w:rsid w:val="00ED592A"/>
    <w:pPr>
      <w:numPr>
        <w:numId w:val="15"/>
      </w:numPr>
      <w:tabs>
        <w:tab w:val="clear" w:pos="1021"/>
      </w:tabs>
      <w:ind w:left="1037" w:hanging="357"/>
    </w:pPr>
  </w:style>
  <w:style w:type="paragraph" w:styleId="ListBullet4">
    <w:name w:val="List Bullet 4"/>
    <w:basedOn w:val="List4"/>
    <w:rsid w:val="00ED592A"/>
    <w:pPr>
      <w:numPr>
        <w:numId w:val="3"/>
      </w:numPr>
    </w:pPr>
  </w:style>
  <w:style w:type="paragraph" w:styleId="ListBullet5">
    <w:name w:val="List Bullet 5"/>
    <w:basedOn w:val="List5"/>
    <w:rsid w:val="00ED592A"/>
    <w:pPr>
      <w:numPr>
        <w:numId w:val="4"/>
      </w:numPr>
    </w:pPr>
  </w:style>
  <w:style w:type="paragraph" w:styleId="ListContinue2">
    <w:name w:val="List Continue 2"/>
    <w:basedOn w:val="List2"/>
    <w:rsid w:val="00ED592A"/>
    <w:pPr>
      <w:ind w:firstLine="0"/>
    </w:pPr>
  </w:style>
  <w:style w:type="paragraph" w:styleId="ListContinue3">
    <w:name w:val="List Continue 3"/>
    <w:basedOn w:val="List3"/>
    <w:rsid w:val="00ED592A"/>
    <w:pPr>
      <w:ind w:left="1021" w:firstLine="0"/>
    </w:pPr>
  </w:style>
  <w:style w:type="paragraph" w:styleId="ListContinue4">
    <w:name w:val="List Continue 4"/>
    <w:basedOn w:val="List4"/>
    <w:rsid w:val="00ED592A"/>
    <w:pPr>
      <w:ind w:firstLine="0"/>
    </w:pPr>
  </w:style>
  <w:style w:type="paragraph" w:styleId="ListContinue5">
    <w:name w:val="List Continue 5"/>
    <w:basedOn w:val="List5"/>
    <w:rsid w:val="00ED592A"/>
    <w:pPr>
      <w:ind w:firstLine="0"/>
    </w:pPr>
  </w:style>
  <w:style w:type="paragraph" w:styleId="ListNumber3">
    <w:name w:val="List Number 3"/>
    <w:basedOn w:val="List3"/>
    <w:rsid w:val="00ED592A"/>
    <w:pPr>
      <w:numPr>
        <w:numId w:val="5"/>
      </w:numPr>
    </w:pPr>
  </w:style>
  <w:style w:type="paragraph" w:styleId="ListNumber4">
    <w:name w:val="List Number 4"/>
    <w:basedOn w:val="List4"/>
    <w:rsid w:val="00ED592A"/>
    <w:pPr>
      <w:numPr>
        <w:numId w:val="6"/>
      </w:numPr>
    </w:pPr>
  </w:style>
  <w:style w:type="paragraph" w:styleId="ListNumber5">
    <w:name w:val="List Number 5"/>
    <w:basedOn w:val="List5"/>
    <w:rsid w:val="00ED592A"/>
    <w:pPr>
      <w:numPr>
        <w:numId w:val="7"/>
      </w:numPr>
    </w:pPr>
  </w:style>
  <w:style w:type="paragraph" w:styleId="BlockText">
    <w:name w:val="Block Text"/>
    <w:basedOn w:val="Normal"/>
    <w:rsid w:val="00ED592A"/>
    <w:pPr>
      <w:spacing w:after="120"/>
      <w:ind w:left="1440" w:right="1440"/>
    </w:pPr>
  </w:style>
  <w:style w:type="character" w:customStyle="1" w:styleId="Subscript">
    <w:name w:val="Subscript"/>
    <w:basedOn w:val="DefaultParagraphFont"/>
    <w:rsid w:val="00ED592A"/>
    <w:rPr>
      <w:sz w:val="16"/>
      <w:vertAlign w:val="subscript"/>
    </w:rPr>
  </w:style>
  <w:style w:type="character" w:customStyle="1" w:styleId="Superscript">
    <w:name w:val="Superscript"/>
    <w:basedOn w:val="DefaultParagraphFont"/>
    <w:rsid w:val="00ED592A"/>
    <w:rPr>
      <w:sz w:val="16"/>
      <w:vertAlign w:val="superscript"/>
    </w:rPr>
  </w:style>
  <w:style w:type="character" w:customStyle="1" w:styleId="Symbols">
    <w:name w:val="Symbols"/>
    <w:basedOn w:val="DefaultParagraphFont"/>
    <w:rsid w:val="00ED592A"/>
    <w:rPr>
      <w:rFonts w:ascii="Symbol" w:hAnsi="Symbol"/>
    </w:rPr>
  </w:style>
  <w:style w:type="character" w:customStyle="1" w:styleId="MenuOptions">
    <w:name w:val="Menu Options"/>
    <w:basedOn w:val="DefaultParagraphFont"/>
    <w:rsid w:val="00ED592A"/>
    <w:rPr>
      <w:rFonts w:ascii="Arial Narrow" w:hAnsi="Arial Narrow"/>
      <w:smallCaps/>
    </w:rPr>
  </w:style>
  <w:style w:type="character" w:customStyle="1" w:styleId="Buttons">
    <w:name w:val="Buttons"/>
    <w:basedOn w:val="DefaultParagraphFont"/>
    <w:rsid w:val="00ED592A"/>
    <w:rPr>
      <w:b/>
    </w:rPr>
  </w:style>
  <w:style w:type="character" w:customStyle="1" w:styleId="Underlined">
    <w:name w:val="Underlined"/>
    <w:basedOn w:val="DefaultParagraphFont"/>
    <w:rsid w:val="00ED592A"/>
    <w:rPr>
      <w:u w:val="single"/>
    </w:rPr>
  </w:style>
  <w:style w:type="paragraph" w:customStyle="1" w:styleId="TableBodyTextRight">
    <w:name w:val="Table Body Text Right"/>
    <w:basedOn w:val="TableBodyText"/>
    <w:rsid w:val="00ED592A"/>
    <w:pPr>
      <w:widowControl w:val="0"/>
      <w:autoSpaceDE w:val="0"/>
      <w:autoSpaceDN w:val="0"/>
      <w:adjustRightInd w:val="0"/>
      <w:jc w:val="right"/>
    </w:pPr>
    <w:rPr>
      <w:rFonts w:cs="Arial"/>
      <w:szCs w:val="18"/>
    </w:rPr>
  </w:style>
  <w:style w:type="paragraph" w:customStyle="1" w:styleId="CopyrightText">
    <w:name w:val="Copyright Text"/>
    <w:basedOn w:val="BodyText"/>
    <w:rsid w:val="00ED592A"/>
    <w:rPr>
      <w:sz w:val="18"/>
    </w:rPr>
  </w:style>
  <w:style w:type="paragraph" w:customStyle="1" w:styleId="BodySmallRight">
    <w:name w:val="Body Small Right"/>
    <w:basedOn w:val="BodyTextRight"/>
    <w:rsid w:val="00ED592A"/>
    <w:rPr>
      <w:sz w:val="18"/>
      <w:szCs w:val="18"/>
    </w:rPr>
  </w:style>
  <w:style w:type="paragraph" w:customStyle="1" w:styleId="MarginEdition">
    <w:name w:val="Margin Edition"/>
    <w:basedOn w:val="MarginNote"/>
    <w:rsid w:val="00ED592A"/>
    <w:pPr>
      <w:spacing w:before="0" w:after="0"/>
    </w:pPr>
    <w:rPr>
      <w:rFonts w:ascii="Times New Roman" w:hAnsi="Times New Roman"/>
      <w:color w:val="999999"/>
    </w:rPr>
  </w:style>
  <w:style w:type="paragraph" w:customStyle="1" w:styleId="Spacer">
    <w:name w:val="Spacer"/>
    <w:basedOn w:val="Normal"/>
    <w:rsid w:val="00ED592A"/>
    <w:rPr>
      <w:sz w:val="2"/>
      <w:szCs w:val="2"/>
    </w:rPr>
  </w:style>
  <w:style w:type="character" w:customStyle="1" w:styleId="Small">
    <w:name w:val="Small"/>
    <w:basedOn w:val="DefaultParagraphFont"/>
    <w:rsid w:val="00ED592A"/>
    <w:rPr>
      <w:sz w:val="16"/>
    </w:rPr>
  </w:style>
  <w:style w:type="paragraph" w:customStyle="1" w:styleId="WideTable">
    <w:name w:val="Wide Table"/>
    <w:basedOn w:val="Normal"/>
    <w:rsid w:val="00ED592A"/>
    <w:pPr>
      <w:ind w:left="-1418"/>
    </w:pPr>
    <w:rPr>
      <w:sz w:val="2"/>
      <w:szCs w:val="2"/>
    </w:rPr>
  </w:style>
  <w:style w:type="character" w:styleId="PageNumber">
    <w:name w:val="page number"/>
    <w:basedOn w:val="DefaultParagraphFont"/>
    <w:rsid w:val="00ED592A"/>
  </w:style>
  <w:style w:type="paragraph" w:styleId="Quote">
    <w:name w:val="Quote"/>
    <w:basedOn w:val="Heading1"/>
    <w:link w:val="QuoteChar"/>
    <w:qFormat/>
    <w:rsid w:val="00ED592A"/>
    <w:rPr>
      <w:b w:val="0"/>
      <w:sz w:val="72"/>
      <w:szCs w:val="72"/>
      <w:lang w:val="en-NZ"/>
    </w:rPr>
  </w:style>
  <w:style w:type="character" w:customStyle="1" w:styleId="QuoteChar">
    <w:name w:val="Quote Char"/>
    <w:basedOn w:val="DefaultParagraphFont"/>
    <w:link w:val="Quote"/>
    <w:rsid w:val="00ED5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92A"/>
    <w:pPr>
      <w:pageBreakBefore/>
    </w:pPr>
  </w:style>
  <w:style w:type="paragraph" w:customStyle="1" w:styleId="Border">
    <w:name w:val="Border"/>
    <w:basedOn w:val="Normal"/>
    <w:qFormat/>
    <w:rsid w:val="00ED5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92A"/>
    <w:rPr>
      <w:b/>
      <w:bCs/>
      <w:i/>
      <w:iCs/>
      <w:color w:val="auto"/>
    </w:rPr>
  </w:style>
  <w:style w:type="paragraph" w:styleId="IntenseQuote">
    <w:name w:val="Intense Quote"/>
    <w:basedOn w:val="Normal"/>
    <w:next w:val="Normal"/>
    <w:link w:val="IntenseQuoteChar"/>
    <w:uiPriority w:val="30"/>
    <w:qFormat/>
    <w:rsid w:val="00ED5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9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592A"/>
    <w:rPr>
      <w:smallCaps/>
      <w:color w:val="auto"/>
      <w:u w:val="single"/>
    </w:rPr>
  </w:style>
  <w:style w:type="character" w:styleId="IntenseReference">
    <w:name w:val="Intense Reference"/>
    <w:basedOn w:val="DefaultParagraphFont"/>
    <w:uiPriority w:val="32"/>
    <w:qFormat/>
    <w:rsid w:val="00ED592A"/>
    <w:rPr>
      <w:b/>
      <w:bCs/>
      <w:smallCaps/>
      <w:color w:val="auto"/>
      <w:spacing w:val="5"/>
      <w:u w:val="single"/>
    </w:rPr>
  </w:style>
  <w:style w:type="paragraph" w:customStyle="1" w:styleId="2ColumnHeading">
    <w:name w:val="2Column Heading"/>
    <w:basedOn w:val="BodyText"/>
    <w:qFormat/>
    <w:rsid w:val="00ED592A"/>
    <w:pPr>
      <w:spacing w:after="60"/>
      <w:ind w:left="-2268"/>
    </w:pPr>
    <w:rPr>
      <w:b/>
    </w:rPr>
  </w:style>
  <w:style w:type="paragraph" w:customStyle="1" w:styleId="Heading1TOC">
    <w:name w:val="Heading1 TOC"/>
    <w:basedOn w:val="Normal"/>
    <w:qFormat/>
    <w:rsid w:val="00ED592A"/>
    <w:pPr>
      <w:spacing w:before="240" w:after="120"/>
    </w:pPr>
    <w:rPr>
      <w:rFonts w:ascii="Times New Roman" w:hAnsi="Times New Roman"/>
      <w:b/>
      <w:sz w:val="32"/>
    </w:rPr>
  </w:style>
  <w:style w:type="paragraph" w:customStyle="1" w:styleId="Heading2TOC">
    <w:name w:val="Heading2 TOC"/>
    <w:basedOn w:val="Normal"/>
    <w:qFormat/>
    <w:rsid w:val="00ED592A"/>
    <w:pPr>
      <w:spacing w:before="240" w:after="60"/>
    </w:pPr>
    <w:rPr>
      <w:rFonts w:ascii="Times New Roman" w:hAnsi="Times New Roman"/>
      <w:b/>
      <w:sz w:val="28"/>
    </w:rPr>
  </w:style>
  <w:style w:type="character" w:customStyle="1" w:styleId="Underline">
    <w:name w:val="Underline"/>
    <w:basedOn w:val="DefaultParagraphFont"/>
    <w:qFormat/>
    <w:rsid w:val="00ED592A"/>
    <w:rPr>
      <w:u w:val="single"/>
    </w:rPr>
  </w:style>
  <w:style w:type="paragraph" w:styleId="BalloonText">
    <w:name w:val="Balloon Text"/>
    <w:basedOn w:val="Normal"/>
    <w:link w:val="BalloonTextChar"/>
    <w:rsid w:val="00ED592A"/>
    <w:rPr>
      <w:rFonts w:ascii="Tahoma" w:hAnsi="Tahoma" w:cs="Tahoma"/>
      <w:sz w:val="16"/>
      <w:szCs w:val="16"/>
    </w:rPr>
  </w:style>
  <w:style w:type="character" w:customStyle="1" w:styleId="BalloonTextChar">
    <w:name w:val="Balloon Text Char"/>
    <w:basedOn w:val="DefaultParagraphFont"/>
    <w:link w:val="BalloonText"/>
    <w:rsid w:val="00ED59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59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9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875</Words>
  <Characters>5724</Characters>
  <Application>Microsoft Office Word</Application>
  <DocSecurity>0</DocSecurity>
  <Lines>202</Lines>
  <Paragraphs>125</Paragraphs>
  <ScaleCrop>false</ScaleCrop>
  <Company>Author-it Software Corporation Ltd.</Company>
  <LinksUpToDate>false</LinksUpToDate>
  <CharactersWithSpaces>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FNSILF303A Issue a life insurance policy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2012-05-26T16:23:00Z</dcterms:created>
  <dcterms:modified xsi:type="dcterms:W3CDTF">2012-05-26T16:23:00Z</dcterms:modified>
</cp:coreProperties>
</file>