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D3B" w:rsidP="00584D3B">
      <w:pPr>
        <w:pStyle w:val="Title"/>
      </w:pPr>
      <w:r>
        <w:fldChar w:fldCharType="begin"/>
      </w:r>
      <w:r>
        <w:instrText xml:space="preserve"> TITLE   \* MERGEFORMAT </w:instrText>
      </w:r>
      <w:r>
        <w:fldChar w:fldCharType="separate"/>
      </w:r>
      <w:r>
        <w:t>FNSILF302A Process a life insurance application</w:t>
      </w:r>
      <w:r>
        <w:fldChar w:fldCharType="end"/>
      </w:r>
    </w:p>
    <w:p w:rsidR="00584D3B" w:rsidP="00584D3B">
      <w:pPr>
        <w:pStyle w:val="Version"/>
        <w:sectPr w:rsidSect="00DC4B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B70" w:rsidP="00DC4B70">
      <w:pPr>
        <w:pStyle w:val="SuperHeading"/>
      </w:pPr>
      <w:r w:rsidRPr="00DC4B70">
        <w:t>FNSILF302A Process a life insurance application</w:t>
      </w:r>
    </w:p>
    <w:p w:rsidR="00000000" w:rsidRPr="00DC4B70" w:rsidP="00DC4B70">
      <w:pPr>
        <w:pStyle w:val="Heading1"/>
      </w:pPr>
      <w:bookmarkStart w:id="1" w:name="O_404663"/>
      <w:bookmarkEnd w:id="1"/>
      <w:r w:rsidRPr="00DC4B70">
        <w:t>Modification History</w:t>
      </w:r>
    </w:p>
    <w:tbl>
      <w:tblPr>
        <w:tblW w:w="0" w:type="auto"/>
        <w:tblLayout w:type="fixed"/>
        <w:tblCellMar>
          <w:left w:w="62" w:type="dxa"/>
          <w:right w:w="62" w:type="dxa"/>
        </w:tblCellMar>
        <w:tblLook w:val="0000"/>
      </w:tblPr>
      <w:tblGrid>
        <w:gridCol w:w="3149"/>
        <w:gridCol w:w="5866"/>
      </w:tblGrid>
      <w:tr w:rsidTr="00DC4B70">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BodyText"/>
            </w:pPr>
            <w:r w:rsidRPr="00DC4B70">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SpecialBold"/>
              </w:rPr>
              <w:t>Comments</w:t>
            </w:r>
          </w:p>
        </w:tc>
      </w:tr>
      <w:tr w:rsidTr="00DC4B70">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BodyText"/>
            </w:pPr>
            <w:r w:rsidRPr="00DC4B70">
              <w:t xml:space="preserve">This Unit of Competency first released with </w:t>
            </w:r>
            <w:r w:rsidRPr="00DC4B70">
              <w:rPr>
                <w:rStyle w:val="Emphasis"/>
              </w:rPr>
              <w:t>FNS10 Financial Services Training Package version 2.0</w:t>
            </w:r>
            <w:r w:rsidRPr="00DC4B70">
              <w:t>.</w:t>
            </w:r>
          </w:p>
          <w:p w:rsidR="00000000" w:rsidRPr="00DC4B70" w:rsidP="00DC4B70">
            <w:pPr>
              <w:pStyle w:val="BodyText"/>
            </w:pPr>
            <w:r w:rsidRPr="00DC4B70">
              <w:t>Part of FNSILF301A, more accurately reflects workplace activity.</w:t>
            </w:r>
          </w:p>
          <w:p w:rsidR="00000000" w:rsidRPr="00DC4B70" w:rsidP="00DC4B70">
            <w:pPr>
              <w:pStyle w:val="BodyText"/>
            </w:pPr>
            <w:r w:rsidRPr="00DC4B70">
              <w:t>Replaces FNSILF301A Process and issues a life insurance policy.</w:t>
            </w:r>
          </w:p>
        </w:tc>
      </w:tr>
    </w:tbl>
    <w:p w:rsidR="00000000" w:rsidRPr="00DC4B70" w:rsidP="00DC4B70">
      <w:pPr>
        <w:pStyle w:val="BodyText"/>
      </w:pPr>
    </w:p>
    <w:p w:rsidR="00000000" w:rsidRPr="00DC4B70" w:rsidP="00DC4B70">
      <w:pPr>
        <w:pStyle w:val="AllowPageBreak"/>
      </w:pPr>
    </w:p>
    <w:p w:rsidR="00000000" w:rsidRPr="00DC4B70" w:rsidP="00DC4B70">
      <w:pPr>
        <w:pStyle w:val="Heading1"/>
      </w:pPr>
      <w:bookmarkStart w:id="2" w:name="O_404664"/>
      <w:bookmarkEnd w:id="2"/>
      <w:r w:rsidRPr="00DC4B70">
        <w:t>Unit Descriptor</w:t>
      </w:r>
    </w:p>
    <w:p w:rsidR="00000000" w:rsidRPr="00DC4B70" w:rsidP="00DC4B70">
      <w:pPr>
        <w:pStyle w:val="BodyText"/>
      </w:pPr>
      <w:r w:rsidRPr="00DC4B70">
        <w:t>This unit describes the performance outcomes, skills and knowledge required to process new a</w:t>
      </w:r>
      <w:r w:rsidRPr="00DC4B70">
        <w:t>pplications for life insurance. It encompasses checking the proposal, gathering information, entering information and recording details. Regulatory requirements apply to this unit.</w:t>
      </w:r>
    </w:p>
    <w:p w:rsidR="00000000" w:rsidRPr="00DC4B70" w:rsidP="00DC4B70">
      <w:pPr>
        <w:pStyle w:val="AllowPageBreak"/>
      </w:pPr>
    </w:p>
    <w:p w:rsidR="00000000" w:rsidRPr="00DC4B70" w:rsidP="00DC4B70">
      <w:pPr>
        <w:pStyle w:val="Heading1"/>
      </w:pPr>
      <w:bookmarkStart w:id="3" w:name="O_404665"/>
      <w:bookmarkEnd w:id="3"/>
      <w:r w:rsidRPr="00DC4B70">
        <w:t>Application of the Unit</w:t>
      </w:r>
    </w:p>
    <w:p w:rsidR="00000000" w:rsidRPr="00DC4B70" w:rsidP="00DC4B70">
      <w:pPr>
        <w:pStyle w:val="BodyText"/>
      </w:pPr>
      <w:r w:rsidRPr="00DC4B70">
        <w:t>This unit applies to job roles in the life insurance sector and may be applied within organisations of various sizes and across a range of customer bases.</w:t>
      </w:r>
    </w:p>
    <w:p w:rsidR="00000000" w:rsidRPr="00DC4B70" w:rsidP="00DC4B70">
      <w:pPr>
        <w:pStyle w:val="AllowPageBreak"/>
      </w:pPr>
    </w:p>
    <w:p w:rsidR="00000000" w:rsidRPr="00DC4B70" w:rsidP="00DC4B70">
      <w:pPr>
        <w:pStyle w:val="Heading1"/>
      </w:pPr>
      <w:bookmarkStart w:id="4" w:name="O_404666"/>
      <w:bookmarkEnd w:id="4"/>
      <w:r w:rsidRPr="00DC4B70">
        <w:t>Licensing/Regulatory Information</w:t>
      </w:r>
    </w:p>
    <w:p w:rsidR="00000000" w:rsidRPr="00DC4B70" w:rsidP="00DC4B70">
      <w:pPr>
        <w:pStyle w:val="BodyText"/>
      </w:pPr>
      <w:r w:rsidRPr="00DC4B70">
        <w:t>Not applicable.</w:t>
      </w:r>
    </w:p>
    <w:p w:rsidR="00000000" w:rsidRPr="00DC4B70" w:rsidP="00DC4B70">
      <w:pPr>
        <w:pStyle w:val="AllowPageBreak"/>
      </w:pPr>
    </w:p>
    <w:p w:rsidR="00000000" w:rsidRPr="00DC4B70" w:rsidP="00DC4B70">
      <w:pPr>
        <w:pStyle w:val="Heading1"/>
      </w:pPr>
      <w:bookmarkStart w:id="5" w:name="O_404667"/>
      <w:bookmarkEnd w:id="5"/>
      <w:r w:rsidRPr="00DC4B70">
        <w:t>Pre-Requisites</w:t>
      </w:r>
    </w:p>
    <w:p w:rsidR="00000000" w:rsidRPr="00DC4B70" w:rsidP="00DC4B70">
      <w:pPr>
        <w:pStyle w:val="BodyText"/>
      </w:pPr>
      <w:r w:rsidRPr="00DC4B70">
        <w:t>Not</w:t>
      </w:r>
      <w:r w:rsidRPr="00DC4B70">
        <w:t xml:space="preserve"> applicable.</w:t>
      </w:r>
    </w:p>
    <w:p w:rsidR="00000000" w:rsidRPr="00DC4B70" w:rsidP="00DC4B70">
      <w:pPr>
        <w:pStyle w:val="AllowPageBreak"/>
      </w:pPr>
    </w:p>
    <w:p w:rsidR="00000000" w:rsidRPr="00DC4B70" w:rsidP="00DC4B70">
      <w:pPr>
        <w:pStyle w:val="Heading1"/>
      </w:pPr>
      <w:bookmarkStart w:id="6" w:name="O_404668"/>
      <w:bookmarkEnd w:id="6"/>
      <w:r w:rsidRPr="00DC4B70">
        <w:t>Employability Skills Information</w:t>
      </w:r>
    </w:p>
    <w:p w:rsidR="00000000" w:rsidRPr="00DC4B70" w:rsidP="00DC4B70">
      <w:pPr>
        <w:pStyle w:val="BodyText"/>
      </w:pPr>
      <w:r w:rsidRPr="00DC4B70">
        <w:t>This unit contains employability skills.</w:t>
      </w:r>
    </w:p>
    <w:p w:rsidR="00000000" w:rsidRPr="00DC4B70" w:rsidP="00DC4B70">
      <w:pPr>
        <w:pStyle w:val="AllowPageBreak"/>
      </w:pPr>
    </w:p>
    <w:p w:rsidR="00000000" w:rsidRPr="00DC4B70" w:rsidP="00DC4B70">
      <w:pPr>
        <w:pStyle w:val="Heading1"/>
      </w:pPr>
      <w:bookmarkStart w:id="7" w:name="O_404669"/>
      <w:bookmarkEnd w:id="7"/>
      <w:r w:rsidRPr="00DC4B70">
        <w:t>Elements and Performance Criteria Pre-Content</w:t>
      </w:r>
    </w:p>
    <w:tbl>
      <w:tblPr>
        <w:tblW w:w="0" w:type="auto"/>
        <w:tblLayout w:type="fixed"/>
        <w:tblCellMar>
          <w:left w:w="62" w:type="dxa"/>
          <w:right w:w="62" w:type="dxa"/>
        </w:tblCellMar>
        <w:tblLook w:val="0000"/>
      </w:tblPr>
      <w:tblGrid>
        <w:gridCol w:w="2528"/>
        <w:gridCol w:w="6487"/>
      </w:tblGrid>
      <w:tr w:rsidTr="00DC4B70">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C4B70" w:rsidP="00DC4B70">
            <w:pPr>
              <w:pStyle w:val="BodyText"/>
            </w:pPr>
            <w:r w:rsidRPr="00DC4B70">
              <w:rPr>
                <w:rStyle w:val="SpecialBold"/>
              </w:rPr>
              <w:t>Element</w:t>
            </w:r>
          </w:p>
        </w:tc>
        <w:tc>
          <w:tcPr>
            <w:tcW w:w="6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C4B70">
            <w:pPr>
              <w:pStyle w:val="BodyText"/>
              <w:rPr>
                <w:lang w:val="en-NZ"/>
              </w:rPr>
            </w:pPr>
            <w:r w:rsidRPr="00DC4B70">
              <w:rPr>
                <w:rStyle w:val="SpecialBold"/>
              </w:rPr>
              <w:t>Performance Criteria</w:t>
            </w:r>
          </w:p>
        </w:tc>
      </w:tr>
      <w:tr w:rsidTr="00DC4B70">
        <w:tblPrEx>
          <w:tblW w:w="0" w:type="auto"/>
          <w:tblLayout w:type="fixed"/>
          <w:tblCellMar>
            <w:left w:w="62" w:type="dxa"/>
            <w:right w:w="62" w:type="dxa"/>
          </w:tblCellMar>
          <w:tblLook w:val="0000"/>
        </w:tblPrEx>
        <w:tc>
          <w:tcPr>
            <w:tcW w:w="2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C4B70" w:rsidP="00DC4B70">
            <w:pPr>
              <w:pStyle w:val="BodyText"/>
            </w:pPr>
            <w:r w:rsidRPr="00DC4B70">
              <w:rPr>
                <w:rStyle w:val="Emphasis"/>
              </w:rPr>
              <w:t>Elements describe the essential outcomes of a unit of competency.</w:t>
            </w:r>
          </w:p>
        </w:tc>
        <w:tc>
          <w:tcPr>
            <w:tcW w:w="6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C4B70" w:rsidP="00DC4B70">
            <w:pPr>
              <w:pStyle w:val="BodyText"/>
            </w:pPr>
            <w:r w:rsidRPr="00DC4B70">
              <w:rPr>
                <w:rStyle w:val="Emphasis"/>
              </w:rPr>
              <w:t>Performance criteria describe the performance needed to demonstrate achievement of the element. Where bold italicised text is used, further information is detailed in the required skills and</w:t>
            </w:r>
            <w:r w:rsidRPr="00DC4B70">
              <w:rPr>
                <w:rStyle w:val="Emphasis"/>
              </w:rPr>
              <w:t xml:space="preserve"> knowledge section and the range statement. Assessment of performance is to be consistent with the evidence guide.</w:t>
            </w:r>
          </w:p>
        </w:tc>
      </w:tr>
    </w:tbl>
    <w:p w:rsidR="00000000" w:rsidRPr="00DC4B70" w:rsidP="00DC4B70">
      <w:pPr>
        <w:pStyle w:val="BodyText"/>
      </w:pPr>
    </w:p>
    <w:p w:rsidR="00000000" w:rsidRPr="00DC4B70" w:rsidP="00DC4B70">
      <w:pPr>
        <w:pStyle w:val="AllowPageBreak"/>
      </w:pPr>
    </w:p>
    <w:p w:rsidR="00000000" w:rsidRPr="00DC4B70" w:rsidP="00DC4B70">
      <w:pPr>
        <w:pStyle w:val="Heading1"/>
      </w:pPr>
      <w:bookmarkStart w:id="8" w:name="O_404670"/>
      <w:bookmarkEnd w:id="8"/>
      <w:r w:rsidRPr="00DC4B70">
        <w:t>Elements and Performance Criteria</w:t>
      </w:r>
    </w:p>
    <w:tbl>
      <w:tblPr>
        <w:tblW w:w="0" w:type="auto"/>
        <w:tblLayout w:type="fixed"/>
        <w:tblCellMar>
          <w:left w:w="62" w:type="dxa"/>
          <w:right w:w="62" w:type="dxa"/>
        </w:tblCellMar>
        <w:tblLook w:val="0000"/>
      </w:tblPr>
      <w:tblGrid>
        <w:gridCol w:w="2541"/>
        <w:gridCol w:w="6474"/>
      </w:tblGrid>
      <w:tr w:rsidTr="00DC4B7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t>1. Receive applications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BodyText"/>
            </w:pPr>
            <w:r w:rsidRPr="00DC4B70">
              <w:t>1.1 Receive new life insurance applications and compile necessar</w:t>
            </w:r>
            <w:r w:rsidRPr="00DC4B70">
              <w:t xml:space="preserve">y </w:t>
            </w:r>
            <w:r w:rsidRPr="00DC4B70">
              <w:rPr>
                <w:rStyle w:val="BoldandItalics"/>
              </w:rPr>
              <w:t>documentation</w:t>
            </w:r>
          </w:p>
          <w:p w:rsidR="00000000" w:rsidRPr="00DC4B70" w:rsidP="00DC4B70">
            <w:pPr>
              <w:pStyle w:val="BodyText"/>
            </w:pPr>
            <w:r w:rsidRPr="00DC4B70">
              <w:t xml:space="preserve">1.2 Check that </w:t>
            </w:r>
            <w:r w:rsidRPr="00DC4B70">
              <w:rPr>
                <w:rStyle w:val="BoldandItalics"/>
              </w:rPr>
              <w:t>documentation</w:t>
            </w:r>
            <w:r w:rsidRPr="00DC4B70">
              <w:t xml:space="preserve"> is correct and complete</w:t>
            </w:r>
          </w:p>
          <w:p w:rsidR="00000000" w:rsidRPr="00DC4B70" w:rsidP="00DC4B70">
            <w:pPr>
              <w:pStyle w:val="BodyText"/>
            </w:pPr>
            <w:r w:rsidRPr="00DC4B70">
              <w:t xml:space="preserve">1.3 Gather further information from appropriate </w:t>
            </w:r>
            <w:r w:rsidRPr="00DC4B70">
              <w:rPr>
                <w:rStyle w:val="BoldandItalics"/>
              </w:rPr>
              <w:t>information sources</w:t>
            </w:r>
            <w:r w:rsidRPr="00DC4B70">
              <w:t xml:space="preserve"> as necessary</w:t>
            </w:r>
          </w:p>
          <w:p w:rsidR="00000000" w:rsidP="00DC4B70">
            <w:pPr>
              <w:pStyle w:val="BodyText"/>
              <w:rPr>
                <w:lang w:val="en-NZ"/>
              </w:rPr>
            </w:pPr>
            <w:r w:rsidRPr="00DC4B70">
              <w:t xml:space="preserve">1.4 Enter application data in </w:t>
            </w:r>
            <w:r w:rsidRPr="00DC4B70">
              <w:rPr>
                <w:rStyle w:val="BoldandItalics"/>
              </w:rPr>
              <w:t>appropriate systems</w:t>
            </w:r>
            <w:r w:rsidRPr="00DC4B70">
              <w:t xml:space="preserve"> and verify data input accuracy</w:t>
            </w:r>
          </w:p>
        </w:tc>
      </w:tr>
      <w:tr w:rsidTr="00DC4B7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t>2. Process applications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BodyText"/>
            </w:pPr>
            <w:r w:rsidRPr="00DC4B70">
              <w:t xml:space="preserve">2.1 Determine authority to act and refer application to </w:t>
            </w:r>
            <w:r w:rsidRPr="00DC4B70">
              <w:rPr>
                <w:rStyle w:val="BoldandItalics"/>
              </w:rPr>
              <w:t>appropriate authority</w:t>
            </w:r>
            <w:r w:rsidRPr="00DC4B70">
              <w:t xml:space="preserve"> as necessary</w:t>
            </w:r>
          </w:p>
          <w:p w:rsidR="00000000" w:rsidRPr="00DC4B70" w:rsidP="00DC4B70">
            <w:pPr>
              <w:pStyle w:val="BodyText"/>
            </w:pPr>
            <w:r w:rsidRPr="00DC4B70">
              <w:t xml:space="preserve">2.2 Consult with </w:t>
            </w:r>
            <w:r w:rsidRPr="00DC4B70">
              <w:rPr>
                <w:rStyle w:val="BoldandItalics"/>
              </w:rPr>
              <w:t>internal stakeholders</w:t>
            </w:r>
            <w:r w:rsidRPr="00DC4B70">
              <w:t>, as appropriate</w:t>
            </w:r>
          </w:p>
          <w:p w:rsidR="00000000" w:rsidRPr="00DC4B70" w:rsidP="00DC4B70">
            <w:pPr>
              <w:pStyle w:val="BodyText"/>
            </w:pPr>
            <w:r w:rsidRPr="00DC4B70">
              <w:t>2.3 When acceptable, process the application</w:t>
            </w:r>
          </w:p>
          <w:p w:rsidR="00000000" w:rsidRPr="00DC4B70" w:rsidP="00DC4B70">
            <w:pPr>
              <w:pStyle w:val="BodyText"/>
            </w:pPr>
            <w:r w:rsidRPr="00DC4B70">
              <w:t xml:space="preserve">2.4 Communicate result to all </w:t>
            </w:r>
            <w:r w:rsidRPr="00DC4B70">
              <w:rPr>
                <w:rStyle w:val="BoldandItalics"/>
              </w:rPr>
              <w:t>relevant parties</w:t>
            </w:r>
            <w:r w:rsidRPr="00DC4B70">
              <w:t xml:space="preserve"> in accordance with</w:t>
            </w:r>
            <w:r w:rsidRPr="00DC4B70">
              <w:t xml:space="preserve"> </w:t>
            </w:r>
            <w:r w:rsidRPr="00DC4B70">
              <w:rPr>
                <w:rStyle w:val="BoldandItalics"/>
              </w:rPr>
              <w:t>procedures</w:t>
            </w:r>
            <w:r w:rsidRPr="00DC4B70">
              <w:t xml:space="preserve"> and </w:t>
            </w:r>
            <w:r w:rsidRPr="00DC4B70">
              <w:rPr>
                <w:rStyle w:val="BoldandItalics"/>
              </w:rPr>
              <w:t>regulatory requirements</w:t>
            </w:r>
          </w:p>
          <w:p w:rsidR="00000000" w:rsidRPr="00DC4B70" w:rsidP="00DC4B70">
            <w:pPr>
              <w:pStyle w:val="BodyText"/>
            </w:pPr>
            <w:r w:rsidRPr="00DC4B70">
              <w:t xml:space="preserve">2.5 Update records and file documentation in accordance with </w:t>
            </w:r>
            <w:r w:rsidRPr="00DC4B70">
              <w:rPr>
                <w:rStyle w:val="BoldandItalics"/>
              </w:rPr>
              <w:t>procedures</w:t>
            </w:r>
            <w:r w:rsidRPr="00DC4B70">
              <w:t xml:space="preserve"> and </w:t>
            </w:r>
            <w:r w:rsidRPr="00DC4B70">
              <w:rPr>
                <w:rStyle w:val="BoldandItalics"/>
              </w:rPr>
              <w:t>regulatory requirements</w:t>
            </w:r>
          </w:p>
        </w:tc>
      </w:tr>
    </w:tbl>
    <w:p w:rsidR="00000000" w:rsidRPr="00DC4B70" w:rsidP="00DC4B70">
      <w:pPr>
        <w:pStyle w:val="BodyText"/>
      </w:pPr>
    </w:p>
    <w:p w:rsidR="00000000" w:rsidRPr="00DC4B70" w:rsidP="00DC4B70">
      <w:pPr>
        <w:pStyle w:val="AllowPageBreak"/>
      </w:pPr>
    </w:p>
    <w:p w:rsidR="00000000" w:rsidRPr="00DC4B70" w:rsidP="00DC4B70">
      <w:pPr>
        <w:pStyle w:val="Heading1"/>
      </w:pPr>
      <w:bookmarkStart w:id="9" w:name="O_404671"/>
      <w:bookmarkEnd w:id="9"/>
      <w:r w:rsidRPr="00DC4B70">
        <w:t>Required Skills and Knowledge</w:t>
      </w:r>
    </w:p>
    <w:p w:rsidR="00000000" w:rsidRPr="00DC4B70" w:rsidP="00DC4B70">
      <w:pPr>
        <w:pStyle w:val="BodyText"/>
      </w:pPr>
      <w:r w:rsidRPr="00DC4B70">
        <w:rPr>
          <w:rStyle w:val="Emphasis"/>
        </w:rPr>
        <w:t>This section describes the skills and knowledge required for this unit.</w:t>
      </w:r>
    </w:p>
    <w:p w:rsidR="00000000" w:rsidRPr="00DC4B70" w:rsidP="00DC4B70">
      <w:pPr>
        <w:pStyle w:val="BodyText"/>
      </w:pPr>
    </w:p>
    <w:p w:rsidR="00000000" w:rsidRPr="00DC4B70" w:rsidP="00DC4B70">
      <w:pPr>
        <w:pStyle w:val="BodyText"/>
      </w:pPr>
      <w:r w:rsidRPr="00DC4B70">
        <w:rPr>
          <w:rStyle w:val="SpecialBold"/>
        </w:rPr>
        <w:t>Required skills</w:t>
      </w:r>
    </w:p>
    <w:p w:rsidR="00000000" w:rsidRPr="00DC4B70" w:rsidP="00DC4B70">
      <w:pPr>
        <w:pStyle w:val="ListBullet"/>
      </w:pPr>
      <w:r w:rsidRPr="00DC4B70">
        <w:t>communication skills to:</w:t>
      </w:r>
    </w:p>
    <w:p w:rsidR="00000000" w:rsidRPr="00DC4B70" w:rsidP="00DC4B70">
      <w:pPr>
        <w:pStyle w:val="ListBullet2"/>
      </w:pPr>
      <w:r w:rsidRPr="00DC4B70">
        <w:t>use questioning and active listening to gather and check information</w:t>
      </w:r>
    </w:p>
    <w:p w:rsidR="00000000" w:rsidRPr="00DC4B70" w:rsidP="00DC4B70">
      <w:pPr>
        <w:pStyle w:val="ListBullet2"/>
      </w:pPr>
      <w:r w:rsidRPr="00DC4B70">
        <w:t>liaise and share information with others</w:t>
      </w:r>
    </w:p>
    <w:p w:rsidR="00000000" w:rsidRPr="00DC4B70" w:rsidP="00DC4B70">
      <w:pPr>
        <w:pStyle w:val="ListBullet2"/>
      </w:pPr>
      <w:r w:rsidRPr="00DC4B70">
        <w:t>communicate appropriately with people from diverse backgrounds</w:t>
      </w:r>
    </w:p>
    <w:p w:rsidR="00000000" w:rsidRPr="00DC4B70" w:rsidP="00DC4B70">
      <w:pPr>
        <w:pStyle w:val="ListBullet"/>
      </w:pPr>
      <w:r w:rsidRPr="00DC4B70">
        <w:t>numeracy skills to:</w:t>
      </w:r>
    </w:p>
    <w:p w:rsidR="00000000" w:rsidRPr="00DC4B70" w:rsidP="00DC4B70">
      <w:pPr>
        <w:pStyle w:val="ListBullet2"/>
      </w:pPr>
      <w:r w:rsidRPr="00DC4B70">
        <w:t>interpret numeric data and relevant statistics and from this perform calculations related to achieving required outcomes</w:t>
      </w:r>
    </w:p>
    <w:p w:rsidR="00000000" w:rsidRPr="00DC4B70" w:rsidP="00DC4B70">
      <w:pPr>
        <w:pStyle w:val="ListBullet"/>
      </w:pPr>
      <w:r w:rsidRPr="00DC4B70">
        <w:t>IT skills to:</w:t>
      </w:r>
    </w:p>
    <w:p w:rsidR="00000000" w:rsidRPr="00DC4B70" w:rsidP="00DC4B70">
      <w:pPr>
        <w:pStyle w:val="ListBullet2"/>
      </w:pPr>
      <w:r w:rsidRPr="00DC4B70">
        <w:t>use computer applications (word pr</w:t>
      </w:r>
      <w:r w:rsidRPr="00DC4B70">
        <w:t>ocessing, spreadsheet, database, specific purpose computer systems)</w:t>
      </w:r>
    </w:p>
    <w:p w:rsidR="00000000" w:rsidRPr="00DC4B70" w:rsidP="00DC4B70">
      <w:pPr>
        <w:pStyle w:val="ListBullet2"/>
      </w:pPr>
      <w:r w:rsidRPr="00DC4B70">
        <w:t>access and update records electronically</w:t>
      </w:r>
    </w:p>
    <w:p w:rsidR="00000000" w:rsidRPr="00DC4B70" w:rsidP="00DC4B70">
      <w:pPr>
        <w:pStyle w:val="ListBullet2"/>
      </w:pPr>
      <w:r w:rsidRPr="00DC4B70">
        <w:t>access web-based information services</w:t>
      </w:r>
    </w:p>
    <w:p w:rsidR="00000000" w:rsidRPr="00DC4B70" w:rsidP="00DC4B70">
      <w:pPr>
        <w:pStyle w:val="ListBullet"/>
      </w:pPr>
      <w:r w:rsidRPr="00DC4B70">
        <w:t>reading skills to:</w:t>
      </w:r>
    </w:p>
    <w:p w:rsidR="00000000" w:rsidRPr="00DC4B70" w:rsidP="00DC4B70">
      <w:pPr>
        <w:pStyle w:val="ListBullet2"/>
      </w:pPr>
      <w:r w:rsidRPr="00DC4B70">
        <w:t xml:space="preserve">read and understand relevant procedures </w:t>
      </w:r>
    </w:p>
    <w:p w:rsidR="00000000" w:rsidRPr="00DC4B70" w:rsidP="00DC4B70">
      <w:pPr>
        <w:pStyle w:val="ListBullet2"/>
      </w:pPr>
      <w:r w:rsidRPr="00DC4B70">
        <w:t xml:space="preserve">read and interpret applications and supporting </w:t>
      </w:r>
      <w:r w:rsidRPr="00DC4B70">
        <w:t>documentation</w:t>
      </w:r>
    </w:p>
    <w:p w:rsidR="00000000" w:rsidRPr="00DC4B70" w:rsidP="00DC4B70">
      <w:pPr>
        <w:pStyle w:val="ListBullet"/>
      </w:pPr>
      <w:r w:rsidRPr="00DC4B70">
        <w:t>writing skills to:</w:t>
      </w:r>
    </w:p>
    <w:p w:rsidR="00000000" w:rsidRPr="00DC4B70" w:rsidP="00DC4B70">
      <w:pPr>
        <w:pStyle w:val="ListBullet2"/>
      </w:pPr>
      <w:r w:rsidRPr="00DC4B70">
        <w:t>accurately record information</w:t>
      </w:r>
    </w:p>
    <w:p w:rsidR="00000000" w:rsidRPr="00DC4B70" w:rsidP="00DC4B70">
      <w:pPr>
        <w:pStyle w:val="ListBullet2"/>
      </w:pPr>
      <w:r w:rsidRPr="00DC4B70">
        <w:t>prepare professional letters and emails</w:t>
      </w:r>
    </w:p>
    <w:p w:rsidR="00000000" w:rsidRPr="00DC4B70" w:rsidP="00DC4B70">
      <w:pPr>
        <w:pStyle w:val="ListBullet"/>
      </w:pPr>
      <w:r w:rsidRPr="00DC4B70">
        <w:t>organisational skills to efficiently plan and sequence work</w:t>
      </w:r>
    </w:p>
    <w:p w:rsidR="00000000" w:rsidRPr="00DC4B70" w:rsidP="00DC4B70">
      <w:pPr>
        <w:pStyle w:val="ListBullet"/>
      </w:pPr>
      <w:r w:rsidRPr="00DC4B70">
        <w:t>problem solving skills to address inaccuracies and omissions in applications</w:t>
      </w:r>
    </w:p>
    <w:p w:rsidR="00000000" w:rsidRPr="00DC4B70" w:rsidP="00DC4B70">
      <w:pPr>
        <w:pStyle w:val="ListBullet"/>
      </w:pPr>
      <w:r w:rsidRPr="00DC4B70">
        <w:t>analytical skills to effectively analyse information and data.</w:t>
      </w:r>
    </w:p>
    <w:p w:rsidR="00000000" w:rsidRPr="00DC4B70" w:rsidP="00DC4B70">
      <w:pPr>
        <w:pStyle w:val="BodyText"/>
      </w:pPr>
    </w:p>
    <w:p w:rsidR="00000000" w:rsidRPr="00DC4B70" w:rsidP="00DC4B70">
      <w:pPr>
        <w:pStyle w:val="BodyText"/>
      </w:pPr>
      <w:r w:rsidRPr="00DC4B70">
        <w:rPr>
          <w:rStyle w:val="SpecialBold"/>
        </w:rPr>
        <w:t>Required knowledge</w:t>
      </w:r>
    </w:p>
    <w:p w:rsidR="00000000" w:rsidRPr="00DC4B70" w:rsidP="00DC4B70">
      <w:pPr>
        <w:pStyle w:val="ListBullet"/>
      </w:pPr>
      <w:r w:rsidRPr="00DC4B70">
        <w:t>life insurance terms and conditions</w:t>
      </w:r>
    </w:p>
    <w:p w:rsidR="00000000" w:rsidRPr="00DC4B70" w:rsidP="00DC4B70">
      <w:pPr>
        <w:pStyle w:val="ListBullet"/>
      </w:pPr>
      <w:r w:rsidRPr="00DC4B70">
        <w:t>organisational procedures</w:t>
      </w:r>
    </w:p>
    <w:p w:rsidR="00000000" w:rsidRPr="00DC4B70" w:rsidP="00DC4B70">
      <w:pPr>
        <w:pStyle w:val="ListBullet"/>
      </w:pPr>
      <w:r w:rsidRPr="00DC4B70">
        <w:t>organisational systems for data entry, filing and document registration</w:t>
      </w:r>
    </w:p>
    <w:p w:rsidR="00000000" w:rsidRPr="00DC4B70" w:rsidP="00DC4B70">
      <w:pPr>
        <w:pStyle w:val="ListBullet"/>
      </w:pPr>
      <w:r w:rsidRPr="00DC4B70">
        <w:t>product information</w:t>
      </w:r>
    </w:p>
    <w:p w:rsidR="00000000" w:rsidRPr="00DC4B70" w:rsidP="00DC4B70">
      <w:pPr>
        <w:pStyle w:val="ListBullet"/>
      </w:pPr>
      <w:r w:rsidRPr="00DC4B70">
        <w:t>relevant regulator</w:t>
      </w:r>
      <w:r w:rsidRPr="00DC4B70">
        <w:t>y requirements.</w:t>
      </w:r>
    </w:p>
    <w:p w:rsidR="00000000" w:rsidRPr="00DC4B70" w:rsidP="00DC4B70">
      <w:pPr>
        <w:pStyle w:val="AllowPageBreak"/>
      </w:pPr>
    </w:p>
    <w:p w:rsidR="00000000" w:rsidRPr="00DC4B70" w:rsidP="00DC4B70">
      <w:pPr>
        <w:pStyle w:val="Heading1"/>
      </w:pPr>
      <w:bookmarkStart w:id="10" w:name="O_404672"/>
      <w:bookmarkEnd w:id="10"/>
      <w:r w:rsidRPr="00DC4B70">
        <w:t>Evidence Guide</w:t>
      </w:r>
    </w:p>
    <w:p w:rsidR="00000000" w:rsidRPr="00DC4B70" w:rsidP="00DC4B70">
      <w:pPr>
        <w:pStyle w:val="BodyText"/>
      </w:pPr>
      <w:r w:rsidRPr="00DC4B70">
        <w:rPr>
          <w:rStyle w:val="Emphasis"/>
        </w:rPr>
        <w:t>The evidence guide provides advice on assessment and must be read in conjunction with the performance criteria, required skills and knowledge, range statement and the Ass</w:t>
      </w:r>
      <w:r w:rsidRPr="00DC4B70">
        <w:rPr>
          <w:rStyle w:val="Emphasis"/>
        </w:rPr>
        <w:t>essment Guidelines for the Training Package.</w:t>
      </w:r>
    </w:p>
    <w:p w:rsidR="00000000" w:rsidRPr="00DC4B70" w:rsidP="00DC4B70">
      <w:pPr>
        <w:pStyle w:val="BodyText"/>
      </w:pPr>
    </w:p>
    <w:tbl>
      <w:tblPr>
        <w:tblW w:w="0" w:type="auto"/>
        <w:tblLayout w:type="fixed"/>
        <w:tblCellMar>
          <w:left w:w="62" w:type="dxa"/>
          <w:right w:w="62" w:type="dxa"/>
        </w:tblCellMar>
        <w:tblLook w:val="0000"/>
      </w:tblPr>
      <w:tblGrid>
        <w:gridCol w:w="3575"/>
        <w:gridCol w:w="5440"/>
      </w:tblGrid>
      <w:tr w:rsidTr="00DC4B70">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SpecialBold"/>
              </w:rPr>
              <w:t>Overview of assessment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p>
        </w:tc>
      </w:tr>
      <w:tr w:rsidTr="00DC4B70">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SpecialBold"/>
              </w:rPr>
              <w:t>Critical aspects for assessment and evidence required to demonstrate competency in this unit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BodyText"/>
            </w:pPr>
            <w:r w:rsidRPr="00DC4B70">
              <w:t>Evidence of the ability to:</w:t>
            </w:r>
          </w:p>
          <w:p w:rsidR="00000000" w:rsidRPr="00DC4B70" w:rsidP="00DC4B70">
            <w:pPr>
              <w:pStyle w:val="ListBullet"/>
            </w:pPr>
            <w:r w:rsidRPr="00DC4B70">
              <w:t>correctly process applications</w:t>
            </w:r>
          </w:p>
          <w:p w:rsidR="00000000" w:rsidP="00DC4B70">
            <w:pPr>
              <w:pStyle w:val="ListBullet"/>
              <w:rPr>
                <w:lang w:val="en-NZ"/>
              </w:rPr>
            </w:pPr>
            <w:r w:rsidRPr="00DC4B70">
              <w:t>apply procedures and comply with</w:t>
            </w:r>
            <w:r w:rsidRPr="00DC4B70">
              <w:t xml:space="preserve"> regulatory requirements.</w:t>
            </w:r>
          </w:p>
        </w:tc>
      </w:tr>
      <w:tr w:rsidTr="00DC4B70">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SpecialBold"/>
              </w:rPr>
              <w:t>Context of and specific resources for assessment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BodyText"/>
            </w:pPr>
            <w:r w:rsidRPr="00DC4B70">
              <w:t>Assessment must ensure:</w:t>
            </w:r>
          </w:p>
          <w:p w:rsidR="00000000" w:rsidRPr="00DC4B70" w:rsidP="00DC4B70">
            <w:pPr>
              <w:pStyle w:val="ListBullet"/>
            </w:pPr>
            <w:r w:rsidRPr="00DC4B70">
              <w:t>competency is demonstrated in the context of the work environment and conditions specified in the range statement either in a relevant workplace or a close</w:t>
            </w:r>
            <w:r w:rsidRPr="00DC4B70">
              <w:t>ly simulated work environment</w:t>
            </w:r>
          </w:p>
          <w:p w:rsidR="00000000" w:rsidRPr="00DC4B70" w:rsidP="00DC4B70">
            <w:pPr>
              <w:pStyle w:val="ListBullet"/>
            </w:pPr>
            <w:r w:rsidRPr="00DC4B70">
              <w:t>access to and the use of a range of common office equipment, technology, software and consumables</w:t>
            </w:r>
          </w:p>
          <w:p w:rsidR="00000000" w:rsidRPr="00DC4B70" w:rsidP="00DC4B70">
            <w:pPr>
              <w:pStyle w:val="ListBullet"/>
            </w:pPr>
            <w:r w:rsidRPr="00DC4B70">
              <w:t>access to records</w:t>
            </w:r>
          </w:p>
          <w:p w:rsidR="00000000" w:rsidP="00DC4B70">
            <w:pPr>
              <w:pStyle w:val="ListBullet"/>
              <w:rPr>
                <w:lang w:val="en-NZ"/>
              </w:rPr>
            </w:pPr>
            <w:r w:rsidRPr="00DC4B70">
              <w:t>access to organisational policies and procedures.</w:t>
            </w:r>
          </w:p>
        </w:tc>
      </w:tr>
      <w:tr w:rsidTr="00DC4B70">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SpecialBold"/>
              </w:rPr>
              <w:t>Method of assessment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BodyText"/>
            </w:pPr>
            <w:r w:rsidRPr="00DC4B70">
              <w:t xml:space="preserve">A range of assessment methods should be used to assess practical skills and knowledge. The following examples are appropriate for this unit: </w:t>
            </w:r>
          </w:p>
          <w:p w:rsidR="00000000" w:rsidRPr="00DC4B70" w:rsidP="00DC4B70">
            <w:pPr>
              <w:pStyle w:val="ListBullet"/>
            </w:pPr>
            <w:r w:rsidRPr="00DC4B70">
              <w:t>evaluating an integrated activity, which combines the elements of competency for the unit, or a cluster of relate</w:t>
            </w:r>
            <w:r w:rsidRPr="00DC4B70">
              <w:t>d units of competency</w:t>
            </w:r>
          </w:p>
          <w:p w:rsidR="00000000" w:rsidRPr="00DC4B70" w:rsidP="00DC4B70">
            <w:pPr>
              <w:pStyle w:val="ListBullet"/>
            </w:pPr>
            <w:r w:rsidRPr="00DC4B70">
              <w:t>observing processes and procedures in workplaces</w:t>
            </w:r>
          </w:p>
          <w:p w:rsidR="00000000" w:rsidRPr="00DC4B70" w:rsidP="00DC4B70">
            <w:pPr>
              <w:pStyle w:val="ListBullet"/>
            </w:pPr>
            <w:r w:rsidRPr="00DC4B70">
              <w:t>verbal or written questioning on underpinning knowledge and skills</w:t>
            </w:r>
          </w:p>
          <w:p w:rsidR="00000000" w:rsidRPr="00DC4B70" w:rsidP="00DC4B70">
            <w:pPr>
              <w:pStyle w:val="ListBullet"/>
            </w:pPr>
            <w:r w:rsidRPr="00DC4B70">
              <w:t>evaluating samples of work</w:t>
            </w:r>
          </w:p>
          <w:p w:rsidR="00000000" w:rsidRPr="00DC4B70" w:rsidP="00DC4B70">
            <w:pPr>
              <w:pStyle w:val="ListBullet"/>
            </w:pPr>
            <w:r w:rsidRPr="00DC4B70">
              <w:t>accessing and validating third party reports</w:t>
            </w:r>
          </w:p>
          <w:p w:rsidR="00000000" w:rsidP="00DC4B70">
            <w:pPr>
              <w:pStyle w:val="ListBullet"/>
              <w:rPr>
                <w:lang w:val="en-NZ"/>
              </w:rPr>
            </w:pPr>
            <w:r w:rsidRPr="00DC4B70">
              <w:t>setting and reviewing workplace projects and b</w:t>
            </w:r>
            <w:r w:rsidRPr="00DC4B70">
              <w:t>usiness simulations or scenarios.</w:t>
            </w:r>
          </w:p>
        </w:tc>
      </w:tr>
      <w:tr w:rsidTr="00DC4B70">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SpecialBold"/>
              </w:rPr>
              <w:t>Guidance information for assessment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BodyText"/>
            </w:pPr>
          </w:p>
        </w:tc>
      </w:tr>
    </w:tbl>
    <w:p w:rsidR="00000000" w:rsidRPr="00DC4B70" w:rsidP="00DC4B70">
      <w:pPr>
        <w:pStyle w:val="BodyText"/>
      </w:pPr>
    </w:p>
    <w:p w:rsidR="00000000" w:rsidRPr="00DC4B70" w:rsidP="00DC4B70">
      <w:pPr>
        <w:pStyle w:val="AllowPageBreak"/>
      </w:pPr>
    </w:p>
    <w:p w:rsidR="00000000" w:rsidRPr="00DC4B70" w:rsidP="00DC4B70">
      <w:pPr>
        <w:pStyle w:val="Heading1"/>
      </w:pPr>
      <w:bookmarkStart w:id="11" w:name="O_404673"/>
      <w:bookmarkEnd w:id="11"/>
      <w:r w:rsidRPr="00DC4B70">
        <w:t>Range Statement</w:t>
      </w:r>
    </w:p>
    <w:p w:rsidR="00000000" w:rsidRPr="00DC4B70" w:rsidP="00DC4B70">
      <w:pPr>
        <w:pStyle w:val="BodyText"/>
      </w:pPr>
      <w:r w:rsidRPr="00DC4B70">
        <w:rPr>
          <w:rStyle w:val="Emphasis"/>
        </w:rPr>
        <w:t xml:space="preserve">The range statement relates to the unit of competency as a whole. It allows for different work environments and situations that may affect </w:t>
      </w:r>
      <w:r w:rsidRPr="00DC4B7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C4B70">
        <w:rPr>
          <w:rStyle w:val="Emphasis"/>
        </w:rPr>
        <w:t>m, and local industry and regional contexts) may also be included.</w:t>
      </w:r>
    </w:p>
    <w:p w:rsidR="00000000" w:rsidRPr="00DC4B70" w:rsidP="00DC4B70">
      <w:pPr>
        <w:pStyle w:val="BodyText"/>
      </w:pPr>
    </w:p>
    <w:tbl>
      <w:tblPr>
        <w:tblW w:w="0" w:type="auto"/>
        <w:tblLayout w:type="fixed"/>
        <w:tblCellMar>
          <w:left w:w="62" w:type="dxa"/>
          <w:right w:w="62" w:type="dxa"/>
        </w:tblCellMar>
        <w:tblLook w:val="0000"/>
      </w:tblPr>
      <w:tblGrid>
        <w:gridCol w:w="3585"/>
        <w:gridCol w:w="5430"/>
      </w:tblGrid>
      <w:tr w:rsidTr="00DC4B70">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BoldandItalics"/>
              </w:rPr>
              <w:t>Documentation</w:t>
            </w:r>
            <w:r w:rsidRPr="00DC4B70">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ListBullet"/>
            </w:pPr>
            <w:r w:rsidRPr="00DC4B70">
              <w:t>birth records</w:t>
            </w:r>
          </w:p>
          <w:p w:rsidR="00000000" w:rsidRPr="00DC4B70" w:rsidP="00DC4B70">
            <w:pPr>
              <w:pStyle w:val="ListBullet"/>
            </w:pPr>
            <w:r w:rsidRPr="00DC4B70">
              <w:t>health records</w:t>
            </w:r>
          </w:p>
          <w:p w:rsidR="00000000" w:rsidRPr="00DC4B70" w:rsidP="00DC4B70">
            <w:pPr>
              <w:pStyle w:val="ListBullet"/>
            </w:pPr>
            <w:r w:rsidRPr="00DC4B70">
              <w:t>marriage records</w:t>
            </w:r>
          </w:p>
          <w:p w:rsidR="00000000" w:rsidRPr="00DC4B70" w:rsidP="00DC4B70">
            <w:pPr>
              <w:pStyle w:val="ListBullet"/>
            </w:pPr>
            <w:r w:rsidRPr="00DC4B70">
              <w:t>other records required for application</w:t>
            </w:r>
          </w:p>
          <w:p w:rsidR="00000000" w:rsidRPr="00DC4B70" w:rsidP="00DC4B70">
            <w:pPr>
              <w:pStyle w:val="ListBullet"/>
            </w:pPr>
            <w:r w:rsidRPr="00DC4B70">
              <w:t>product disclosure statement (PDS)</w:t>
            </w:r>
          </w:p>
          <w:p w:rsidR="00000000" w:rsidP="00DC4B70">
            <w:pPr>
              <w:pStyle w:val="ListBullet"/>
              <w:rPr>
                <w:lang w:val="en-NZ"/>
              </w:rPr>
            </w:pPr>
            <w:r w:rsidRPr="00DC4B70">
              <w:t>product documentation</w:t>
            </w:r>
          </w:p>
        </w:tc>
      </w:tr>
      <w:tr w:rsidTr="00DC4B70">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BoldandItalics"/>
              </w:rPr>
              <w:t>Information sources</w:t>
            </w:r>
            <w:r w:rsidRPr="00DC4B70">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ListBullet"/>
            </w:pPr>
            <w:r w:rsidRPr="00DC4B70">
              <w:t>adviser</w:t>
            </w:r>
          </w:p>
          <w:p w:rsidR="00000000" w:rsidRPr="00DC4B70" w:rsidP="00DC4B70">
            <w:pPr>
              <w:pStyle w:val="ListBullet"/>
            </w:pPr>
            <w:r w:rsidRPr="00DC4B70">
              <w:t>client or client agent</w:t>
            </w:r>
          </w:p>
          <w:p w:rsidR="00000000" w:rsidRPr="00DC4B70" w:rsidP="00DC4B70">
            <w:pPr>
              <w:pStyle w:val="ListBullet"/>
            </w:pPr>
            <w:r w:rsidRPr="00DC4B70">
              <w:t>government records</w:t>
            </w:r>
          </w:p>
          <w:p w:rsidR="00000000" w:rsidRPr="00DC4B70" w:rsidP="00DC4B70">
            <w:pPr>
              <w:pStyle w:val="ListBullet"/>
            </w:pPr>
            <w:r w:rsidRPr="00DC4B70">
              <w:t>law enforcement agencies</w:t>
            </w:r>
          </w:p>
          <w:p w:rsidR="00000000" w:rsidP="00DC4B70">
            <w:pPr>
              <w:pStyle w:val="ListBullet"/>
              <w:rPr>
                <w:lang w:val="en-NZ"/>
              </w:rPr>
            </w:pPr>
            <w:r w:rsidRPr="00DC4B70">
              <w:t>medical or related professionals</w:t>
            </w:r>
          </w:p>
        </w:tc>
      </w:tr>
      <w:tr w:rsidTr="00DC4B70">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BoldandItalics"/>
              </w:rPr>
              <w:t>Appropriate systems</w:t>
            </w:r>
            <w:r w:rsidRPr="00DC4B70">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ListBullet"/>
            </w:pPr>
            <w:r w:rsidRPr="00DC4B70">
              <w:t>document management system</w:t>
            </w:r>
          </w:p>
          <w:p w:rsidR="00000000" w:rsidP="00DC4B70">
            <w:pPr>
              <w:pStyle w:val="ListBullet"/>
              <w:rPr>
                <w:lang w:val="en-NZ"/>
              </w:rPr>
            </w:pPr>
            <w:r w:rsidRPr="00DC4B70">
              <w:t>policy administration system</w:t>
            </w:r>
          </w:p>
        </w:tc>
      </w:tr>
      <w:tr w:rsidTr="00DC4B70">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BoldandItalics"/>
              </w:rPr>
              <w:t>Appropriate authority</w:t>
            </w:r>
            <w:r w:rsidRPr="00DC4B70">
              <w:t xml:space="preserve"> </w:t>
            </w:r>
            <w:r w:rsidRPr="00DC4B70">
              <w:t>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ListBullet"/>
            </w:pPr>
            <w:r w:rsidRPr="00DC4B70">
              <w:t>manager</w:t>
            </w:r>
          </w:p>
          <w:p w:rsidR="00000000" w:rsidRPr="00DC4B70" w:rsidP="00DC4B70">
            <w:pPr>
              <w:pStyle w:val="ListBullet"/>
            </w:pPr>
            <w:r w:rsidRPr="00DC4B70">
              <w:t>other levels of management</w:t>
            </w:r>
          </w:p>
          <w:p w:rsidR="00000000" w:rsidP="00DC4B70">
            <w:pPr>
              <w:pStyle w:val="ListBullet"/>
              <w:rPr>
                <w:lang w:val="en-NZ"/>
              </w:rPr>
            </w:pPr>
            <w:r w:rsidRPr="00DC4B70">
              <w:t>supervisor</w:t>
            </w:r>
          </w:p>
        </w:tc>
      </w:tr>
      <w:tr w:rsidTr="00DC4B70">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BoldandItalics"/>
              </w:rPr>
              <w:t>Internal stakeholders</w:t>
            </w:r>
            <w:r w:rsidRPr="00DC4B70">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ListBullet"/>
            </w:pPr>
            <w:r w:rsidRPr="00DC4B70">
              <w:t>chief medical officers</w:t>
            </w:r>
          </w:p>
          <w:p w:rsidR="00000000" w:rsidRPr="00DC4B70" w:rsidP="00DC4B70">
            <w:pPr>
              <w:pStyle w:val="ListBullet"/>
            </w:pPr>
            <w:r w:rsidRPr="00DC4B70">
              <w:t>claims departments</w:t>
            </w:r>
          </w:p>
          <w:p w:rsidR="00000000" w:rsidRPr="00DC4B70" w:rsidP="00DC4B70">
            <w:pPr>
              <w:pStyle w:val="ListBullet"/>
            </w:pPr>
            <w:r w:rsidRPr="00DC4B70">
              <w:t>new business team</w:t>
            </w:r>
          </w:p>
          <w:p w:rsidR="00000000" w:rsidRPr="00DC4B70" w:rsidP="00DC4B70">
            <w:pPr>
              <w:pStyle w:val="ListBullet"/>
            </w:pPr>
            <w:r w:rsidRPr="00DC4B70">
              <w:t>other relevant business teams</w:t>
            </w:r>
          </w:p>
          <w:p w:rsidR="00000000" w:rsidRPr="00DC4B70" w:rsidP="00DC4B70">
            <w:pPr>
              <w:pStyle w:val="ListBullet"/>
            </w:pPr>
            <w:r w:rsidRPr="00DC4B70">
              <w:t>senior underwriters</w:t>
            </w:r>
          </w:p>
          <w:p w:rsidR="00000000" w:rsidP="00DC4B70">
            <w:pPr>
              <w:pStyle w:val="ListBullet"/>
              <w:rPr>
                <w:lang w:val="en-NZ"/>
              </w:rPr>
            </w:pPr>
            <w:r w:rsidRPr="00DC4B70">
              <w:t>underwriters</w:t>
            </w:r>
          </w:p>
        </w:tc>
      </w:tr>
      <w:tr w:rsidTr="00DC4B70">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BoldandItalics"/>
              </w:rPr>
              <w:t>Procedures</w:t>
            </w:r>
            <w:r w:rsidRPr="00DC4B70">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ListBullet"/>
            </w:pPr>
            <w:r w:rsidRPr="00DC4B70">
              <w:t>complaints handling processes</w:t>
            </w:r>
          </w:p>
          <w:p w:rsidR="00000000" w:rsidRPr="00DC4B70" w:rsidP="00DC4B70">
            <w:pPr>
              <w:pStyle w:val="ListBullet"/>
            </w:pPr>
            <w:r w:rsidRPr="00DC4B70">
              <w:t>customer service charter</w:t>
            </w:r>
          </w:p>
          <w:p w:rsidR="00000000" w:rsidRPr="00DC4B70" w:rsidP="00DC4B70">
            <w:pPr>
              <w:pStyle w:val="ListBullet"/>
            </w:pPr>
            <w:r w:rsidRPr="00DC4B70">
              <w:t>guidelines</w:t>
            </w:r>
          </w:p>
          <w:p w:rsidR="00000000" w:rsidRPr="00DC4B70" w:rsidP="00DC4B70">
            <w:pPr>
              <w:pStyle w:val="ListBullet"/>
            </w:pPr>
            <w:r w:rsidRPr="00DC4B70">
              <w:t>general operational policies</w:t>
            </w:r>
          </w:p>
          <w:p w:rsidR="00000000" w:rsidP="00DC4B70">
            <w:pPr>
              <w:pStyle w:val="ListBullet"/>
              <w:rPr>
                <w:lang w:val="en-NZ"/>
              </w:rPr>
            </w:pPr>
            <w:r w:rsidRPr="00DC4B70">
              <w:t>privacy and confidentiality guidelines</w:t>
            </w:r>
          </w:p>
        </w:tc>
      </w:tr>
      <w:tr w:rsidTr="00DC4B70">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BoldandItalics"/>
              </w:rPr>
              <w:t>Relevant parties</w:t>
            </w:r>
            <w:r w:rsidRPr="00DC4B70">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ListBullet"/>
            </w:pPr>
            <w:r w:rsidRPr="00DC4B70">
              <w:t>adviser</w:t>
            </w:r>
          </w:p>
          <w:p w:rsidR="00000000" w:rsidRPr="00DC4B70" w:rsidP="00DC4B70">
            <w:pPr>
              <w:pStyle w:val="ListBullet"/>
            </w:pPr>
            <w:r w:rsidRPr="00DC4B70">
              <w:t>client</w:t>
            </w:r>
          </w:p>
          <w:p w:rsidR="00000000" w:rsidP="00DC4B70">
            <w:pPr>
              <w:pStyle w:val="ListBullet"/>
              <w:rPr>
                <w:lang w:val="en-NZ"/>
              </w:rPr>
            </w:pPr>
            <w:r w:rsidRPr="00DC4B70">
              <w:t>internal stakeholders</w:t>
            </w:r>
          </w:p>
        </w:tc>
      </w:tr>
      <w:tr w:rsidTr="00DC4B70">
        <w:tblPrEx>
          <w:tblW w:w="0" w:type="auto"/>
          <w:tblLayout w:type="fixed"/>
          <w:tblCellMar>
            <w:left w:w="62" w:type="dxa"/>
            <w:right w:w="62" w:type="dxa"/>
          </w:tblCellMar>
          <w:tblLook w:val="0000"/>
        </w:tblPrEx>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B70">
            <w:pPr>
              <w:pStyle w:val="BodyText"/>
              <w:rPr>
                <w:lang w:val="en-NZ"/>
              </w:rPr>
            </w:pPr>
            <w:r w:rsidRPr="00DC4B70">
              <w:rPr>
                <w:rStyle w:val="BoldandItalics"/>
              </w:rPr>
              <w:t>Regulatory requirements</w:t>
            </w:r>
            <w:r w:rsidRPr="00DC4B70">
              <w:t xml:space="preserve"> may include:</w:t>
            </w:r>
          </w:p>
        </w:tc>
        <w:tc>
          <w:tcPr>
            <w:tcW w:w="5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B70" w:rsidP="00DC4B70">
            <w:pPr>
              <w:pStyle w:val="ListBullet"/>
            </w:pPr>
            <w:r w:rsidRPr="00DC4B70">
              <w:t>Australian Securities and Investments Commission (ASIC) regulatory guides</w:t>
            </w:r>
          </w:p>
          <w:p w:rsidR="00000000" w:rsidRPr="00DC4B70" w:rsidP="00DC4B70">
            <w:pPr>
              <w:pStyle w:val="ListBullet"/>
            </w:pPr>
            <w:r w:rsidRPr="00DC4B70">
              <w:t>life insurance legislation</w:t>
            </w:r>
          </w:p>
          <w:p w:rsidR="00000000" w:rsidRPr="00DC4B70" w:rsidP="00DC4B70">
            <w:pPr>
              <w:pStyle w:val="ListBullet"/>
            </w:pPr>
            <w:r w:rsidRPr="00DC4B70">
              <w:t>privacy legislation</w:t>
            </w:r>
          </w:p>
        </w:tc>
      </w:tr>
    </w:tbl>
    <w:p w:rsidR="00000000" w:rsidRPr="00DC4B70" w:rsidP="00DC4B70">
      <w:pPr>
        <w:pStyle w:val="BodyText"/>
      </w:pPr>
    </w:p>
    <w:p w:rsidR="00000000" w:rsidRPr="00DC4B70" w:rsidP="00DC4B70">
      <w:pPr>
        <w:pStyle w:val="AllowPageBreak"/>
      </w:pPr>
    </w:p>
    <w:p w:rsidR="00000000" w:rsidRPr="00DC4B70" w:rsidP="00DC4B70">
      <w:pPr>
        <w:pStyle w:val="Heading1"/>
      </w:pPr>
      <w:bookmarkStart w:id="12" w:name="O_404674"/>
      <w:bookmarkEnd w:id="12"/>
      <w:r w:rsidRPr="00DC4B70">
        <w:t>Unit Sector(s)</w:t>
      </w:r>
    </w:p>
    <w:p w:rsidR="00000000" w:rsidRPr="00DC4B70" w:rsidP="00DC4B70">
      <w:pPr>
        <w:pStyle w:val="BodyText"/>
      </w:pPr>
      <w:r w:rsidRPr="00DC4B70">
        <w:t>Life insurance</w:t>
      </w:r>
    </w:p>
    <w:p w:rsidR="00000000" w:rsidRPr="00DC4B70" w:rsidP="00DC4B70"/>
    <w:sectPr w:rsidSect="00DC4B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D3B" w:rsidP="00584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3B" w:rsidP="00DC4B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4D3B" w:rsidP="00DC4B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4D3B" w:rsidP="00DC4B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D3B" w:rsidP="00584D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3B" w:rsidP="00DC4B70">
    <w:pPr>
      <w:pStyle w:val="Header"/>
      <w:framePr w:wrap="around"/>
    </w:pPr>
    <w:r>
      <w:fldChar w:fldCharType="begin"/>
    </w:r>
    <w:r>
      <w:instrText xml:space="preserve"> TITLE   \* MERGEFORMAT </w:instrText>
    </w:r>
    <w:r>
      <w:fldChar w:fldCharType="separate"/>
    </w:r>
    <w:r>
      <w:t>FNSILF302A Process a life insurance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4D3B" w:rsidP="00DC4B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4F9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27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2A2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B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B70"/>
    <w:pPr>
      <w:spacing w:before="360" w:after="60"/>
      <w:outlineLvl w:val="0"/>
    </w:pPr>
    <w:rPr>
      <w:sz w:val="32"/>
    </w:rPr>
  </w:style>
  <w:style w:type="paragraph" w:styleId="Heading2">
    <w:name w:val="heading 2"/>
    <w:basedOn w:val="HeadingBase"/>
    <w:next w:val="BodyText"/>
    <w:link w:val="Heading2Char"/>
    <w:qFormat/>
    <w:rsid w:val="00DC4B70"/>
    <w:pPr>
      <w:keepLines/>
      <w:spacing w:before="240" w:after="120"/>
      <w:outlineLvl w:val="1"/>
    </w:pPr>
    <w:rPr>
      <w:sz w:val="28"/>
      <w:szCs w:val="40"/>
    </w:rPr>
  </w:style>
  <w:style w:type="paragraph" w:styleId="Heading3">
    <w:name w:val="heading 3"/>
    <w:basedOn w:val="HeadingBase"/>
    <w:next w:val="BodyText"/>
    <w:link w:val="Heading3Char"/>
    <w:qFormat/>
    <w:rsid w:val="00DC4B70"/>
    <w:pPr>
      <w:spacing w:before="180" w:after="120"/>
      <w:outlineLvl w:val="2"/>
    </w:pPr>
    <w:rPr>
      <w:spacing w:val="-10"/>
      <w:kern w:val="32"/>
    </w:rPr>
  </w:style>
  <w:style w:type="paragraph" w:styleId="Heading4">
    <w:name w:val="heading 4"/>
    <w:basedOn w:val="HeadingBase"/>
    <w:next w:val="BodyText"/>
    <w:link w:val="Heading4Char"/>
    <w:qFormat/>
    <w:rsid w:val="00DC4B70"/>
    <w:pPr>
      <w:spacing w:before="160" w:after="120"/>
      <w:outlineLvl w:val="3"/>
    </w:pPr>
    <w:rPr>
      <w:sz w:val="22"/>
    </w:rPr>
  </w:style>
  <w:style w:type="paragraph" w:styleId="Heading5">
    <w:name w:val="heading 5"/>
    <w:basedOn w:val="HeadingBase"/>
    <w:next w:val="Normal"/>
    <w:link w:val="Heading5Char"/>
    <w:qFormat/>
    <w:rsid w:val="00DC4B70"/>
    <w:pPr>
      <w:spacing w:before="80"/>
      <w:outlineLvl w:val="4"/>
    </w:pPr>
    <w:rPr>
      <w:color w:val="918585"/>
      <w:sz w:val="20"/>
    </w:rPr>
  </w:style>
  <w:style w:type="paragraph" w:styleId="Heading6">
    <w:name w:val="heading 6"/>
    <w:basedOn w:val="HeadingBase"/>
    <w:next w:val="Normal"/>
    <w:link w:val="Heading6Char"/>
    <w:qFormat/>
    <w:rsid w:val="00DC4B70"/>
    <w:pPr>
      <w:spacing w:before="60"/>
      <w:outlineLvl w:val="5"/>
    </w:pPr>
    <w:rPr>
      <w:color w:val="918585"/>
      <w:sz w:val="20"/>
    </w:rPr>
  </w:style>
  <w:style w:type="paragraph" w:styleId="Heading7">
    <w:name w:val="heading 7"/>
    <w:basedOn w:val="Normal"/>
    <w:next w:val="Normal"/>
    <w:link w:val="Heading7Char"/>
    <w:qFormat/>
    <w:rsid w:val="00DC4B70"/>
    <w:pPr>
      <w:ind w:left="720"/>
      <w:outlineLvl w:val="6"/>
    </w:pPr>
    <w:rPr>
      <w:i/>
    </w:rPr>
  </w:style>
  <w:style w:type="paragraph" w:styleId="Heading8">
    <w:name w:val="heading 8"/>
    <w:basedOn w:val="Normal"/>
    <w:next w:val="Normal"/>
    <w:link w:val="Heading8Char"/>
    <w:qFormat/>
    <w:rsid w:val="00DC4B70"/>
    <w:pPr>
      <w:ind w:left="720"/>
      <w:outlineLvl w:val="7"/>
    </w:pPr>
    <w:rPr>
      <w:i/>
    </w:rPr>
  </w:style>
  <w:style w:type="paragraph" w:styleId="Heading9">
    <w:name w:val="heading 9"/>
    <w:basedOn w:val="Normal"/>
    <w:next w:val="Normal"/>
    <w:link w:val="Heading9Char"/>
    <w:qFormat/>
    <w:rsid w:val="00DC4B70"/>
    <w:pPr>
      <w:ind w:left="720"/>
      <w:outlineLvl w:val="8"/>
    </w:pPr>
    <w:rPr>
      <w:i/>
    </w:rPr>
  </w:style>
  <w:style w:type="character" w:default="1" w:styleId="DefaultParagraphFont">
    <w:name w:val="Default Paragraph Font"/>
    <w:uiPriority w:val="1"/>
    <w:unhideWhenUsed/>
    <w:rsid w:val="00DC4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B70"/>
  </w:style>
  <w:style w:type="character" w:customStyle="1" w:styleId="Heading1Char">
    <w:name w:val="Heading 1 Char"/>
    <w:link w:val="Heading1"/>
    <w:rsid w:val="00DC4B70"/>
    <w:rPr>
      <w:rFonts w:ascii="Times New Roman" w:eastAsia="Times New Roman" w:hAnsi="Times New Roman" w:cs="Times New Roman"/>
      <w:b/>
      <w:sz w:val="32"/>
      <w:szCs w:val="20"/>
      <w:lang w:eastAsia="en-US"/>
    </w:rPr>
  </w:style>
  <w:style w:type="paragraph" w:styleId="BodyText">
    <w:name w:val="Body Text"/>
    <w:basedOn w:val="Normal"/>
    <w:link w:val="BodyTextChar"/>
    <w:rsid w:val="00DC4B70"/>
    <w:pPr>
      <w:spacing w:before="120" w:after="120"/>
      <w:contextualSpacing/>
    </w:pPr>
    <w:rPr>
      <w:rFonts w:ascii="Times New Roman" w:hAnsi="Times New Roman"/>
      <w:sz w:val="24"/>
      <w:szCs w:val="22"/>
    </w:rPr>
  </w:style>
  <w:style w:type="character" w:customStyle="1" w:styleId="BodyTextChar">
    <w:name w:val="Body Text Char"/>
    <w:link w:val="BodyText"/>
    <w:rsid w:val="00DC4B70"/>
    <w:rPr>
      <w:rFonts w:ascii="Times New Roman" w:eastAsia="Times New Roman" w:hAnsi="Times New Roman" w:cs="Times New Roman"/>
      <w:sz w:val="24"/>
      <w:lang w:val="en-US" w:eastAsia="en-US"/>
    </w:rPr>
  </w:style>
  <w:style w:type="paragraph" w:styleId="Footer">
    <w:name w:val="footer"/>
    <w:basedOn w:val="Normal"/>
    <w:link w:val="FooterChar"/>
    <w:rsid w:val="00DC4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4B70"/>
    <w:rPr>
      <w:rFonts w:ascii="Times New Roman" w:eastAsia="Times New Roman" w:hAnsi="Times New Roman" w:cs="Times New Roman"/>
      <w:sz w:val="16"/>
      <w:lang w:val="en-US" w:eastAsia="en-US"/>
    </w:rPr>
  </w:style>
  <w:style w:type="paragraph" w:styleId="ListBullet">
    <w:name w:val="List Bullet"/>
    <w:basedOn w:val="List"/>
    <w:rsid w:val="00DC4B70"/>
    <w:pPr>
      <w:numPr>
        <w:numId w:val="13"/>
      </w:numPr>
      <w:tabs>
        <w:tab w:val="clear" w:pos="340"/>
      </w:tabs>
      <w:spacing w:before="40" w:after="40"/>
    </w:pPr>
  </w:style>
  <w:style w:type="character" w:customStyle="1" w:styleId="SpecialBold">
    <w:name w:val="Special Bold"/>
    <w:rsid w:val="00DC4B70"/>
    <w:rPr>
      <w:b/>
      <w:spacing w:val="0"/>
    </w:rPr>
  </w:style>
  <w:style w:type="paragraph" w:styleId="ListBullet2">
    <w:name w:val="List Bullet 2"/>
    <w:basedOn w:val="List2"/>
    <w:rsid w:val="00DC4B70"/>
    <w:pPr>
      <w:numPr>
        <w:numId w:val="14"/>
      </w:numPr>
      <w:tabs>
        <w:tab w:val="clear" w:pos="680"/>
      </w:tabs>
    </w:pPr>
  </w:style>
  <w:style w:type="paragraph" w:styleId="Header">
    <w:name w:val="header"/>
    <w:basedOn w:val="Normal"/>
    <w:link w:val="HeaderChar"/>
    <w:rsid w:val="00DC4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4B70"/>
    <w:rPr>
      <w:rFonts w:ascii="Times New Roman" w:eastAsia="Times New Roman" w:hAnsi="Times New Roman" w:cs="Times New Roman"/>
      <w:sz w:val="16"/>
      <w:szCs w:val="20"/>
      <w:lang w:val="en-GB" w:eastAsia="en-US"/>
    </w:rPr>
  </w:style>
  <w:style w:type="character" w:styleId="Emphasis">
    <w:name w:val="Emphasis"/>
    <w:qFormat/>
    <w:rsid w:val="00DC4B70"/>
    <w:rPr>
      <w:i/>
    </w:rPr>
  </w:style>
  <w:style w:type="paragraph" w:customStyle="1" w:styleId="SuperHeading">
    <w:name w:val="SuperHeading"/>
    <w:basedOn w:val="Normal"/>
    <w:rsid w:val="00DC4B70"/>
    <w:pPr>
      <w:spacing w:before="240" w:after="120"/>
      <w:outlineLvl w:val="0"/>
    </w:pPr>
    <w:rPr>
      <w:rFonts w:ascii="Times New Roman" w:hAnsi="Times New Roman"/>
      <w:b/>
      <w:sz w:val="28"/>
    </w:rPr>
  </w:style>
  <w:style w:type="paragraph" w:customStyle="1" w:styleId="AllowPageBreak">
    <w:name w:val="AllowPageBreak"/>
    <w:rsid w:val="00DC4B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4B70"/>
    <w:rPr>
      <w:b/>
      <w:i/>
      <w:u w:val="none"/>
    </w:rPr>
  </w:style>
  <w:style w:type="character" w:customStyle="1" w:styleId="Heading2Char">
    <w:name w:val="Heading 2 Char"/>
    <w:link w:val="Heading2"/>
    <w:rsid w:val="00DC4B70"/>
    <w:rPr>
      <w:rFonts w:ascii="Times New Roman" w:eastAsia="Times New Roman" w:hAnsi="Times New Roman" w:cs="Times New Roman"/>
      <w:b/>
      <w:sz w:val="28"/>
      <w:szCs w:val="40"/>
      <w:lang w:eastAsia="en-US"/>
    </w:rPr>
  </w:style>
  <w:style w:type="character" w:customStyle="1" w:styleId="Heading3Char">
    <w:name w:val="Heading 3 Char"/>
    <w:link w:val="Heading3"/>
    <w:rsid w:val="00DC4B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4B70"/>
    <w:rPr>
      <w:rFonts w:ascii="Times New Roman" w:eastAsia="Times New Roman" w:hAnsi="Times New Roman" w:cs="Times New Roman"/>
      <w:b/>
      <w:szCs w:val="20"/>
      <w:lang w:eastAsia="en-US"/>
    </w:rPr>
  </w:style>
  <w:style w:type="character" w:customStyle="1" w:styleId="Heading5Char">
    <w:name w:val="Heading 5 Char"/>
    <w:link w:val="Heading5"/>
    <w:rsid w:val="00DC4B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4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B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B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B70"/>
    <w:rPr>
      <w:rFonts w:ascii="Courier New" w:eastAsia="Times New Roman" w:hAnsi="Courier New" w:cs="Times New Roman"/>
      <w:i/>
      <w:szCs w:val="20"/>
      <w:lang w:val="en-US" w:eastAsia="en-US"/>
    </w:rPr>
  </w:style>
  <w:style w:type="paragraph" w:customStyle="1" w:styleId="HeadingBase">
    <w:name w:val="Heading Base"/>
    <w:rsid w:val="00DC4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B70"/>
    <w:pPr>
      <w:tabs>
        <w:tab w:val="right" w:leader="dot" w:pos="9072"/>
      </w:tabs>
      <w:ind w:left="567"/>
    </w:pPr>
    <w:rPr>
      <w:szCs w:val="22"/>
    </w:rPr>
  </w:style>
  <w:style w:type="paragraph" w:customStyle="1" w:styleId="TOCBase">
    <w:name w:val="TOC Base"/>
    <w:rsid w:val="00DC4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B70"/>
    <w:pPr>
      <w:tabs>
        <w:tab w:val="right" w:leader="dot" w:pos="9072"/>
      </w:tabs>
      <w:spacing w:before="40" w:after="40"/>
      <w:ind w:left="284"/>
    </w:pPr>
    <w:rPr>
      <w:rFonts w:ascii="Times New Roman" w:hAnsi="Times New Roman"/>
    </w:rPr>
  </w:style>
  <w:style w:type="paragraph" w:styleId="TOC1">
    <w:name w:val="toc 1"/>
    <w:basedOn w:val="TOCBase"/>
    <w:next w:val="Normal"/>
    <w:rsid w:val="00DC4B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B70"/>
    <w:pPr>
      <w:spacing w:before="5040"/>
      <w:jc w:val="center"/>
    </w:pPr>
    <w:rPr>
      <w:sz w:val="48"/>
      <w:szCs w:val="72"/>
      <w:lang w:val="en-US"/>
    </w:rPr>
  </w:style>
  <w:style w:type="character" w:customStyle="1" w:styleId="TitleChar">
    <w:name w:val="Title Char"/>
    <w:link w:val="Title"/>
    <w:rsid w:val="00DC4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B70"/>
    <w:pPr>
      <w:tabs>
        <w:tab w:val="left" w:pos="3600"/>
        <w:tab w:val="left" w:pos="3958"/>
      </w:tabs>
    </w:pPr>
  </w:style>
  <w:style w:type="paragraph" w:styleId="List">
    <w:name w:val="List"/>
    <w:basedOn w:val="BodyText"/>
    <w:next w:val="BodyText"/>
    <w:rsid w:val="00DC4B70"/>
    <w:pPr>
      <w:tabs>
        <w:tab w:val="left" w:pos="340"/>
      </w:tabs>
      <w:spacing w:before="60" w:after="60"/>
      <w:ind w:left="340" w:hanging="340"/>
    </w:pPr>
  </w:style>
  <w:style w:type="paragraph" w:customStyle="1" w:styleId="Note">
    <w:name w:val="Note"/>
    <w:basedOn w:val="BodyText"/>
    <w:rsid w:val="00DC4B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B70"/>
    <w:pPr>
      <w:framePr w:wrap="auto" w:hAnchor="text" w:y="6049"/>
    </w:pPr>
    <w:rPr>
      <w:color w:val="000000"/>
      <w:sz w:val="40"/>
    </w:rPr>
  </w:style>
  <w:style w:type="paragraph" w:customStyle="1" w:styleId="TOCTitle">
    <w:name w:val="TOCTitle"/>
    <w:basedOn w:val="Heading1"/>
    <w:rsid w:val="00DC4B70"/>
    <w:pPr>
      <w:spacing w:after="240"/>
      <w:jc w:val="center"/>
      <w:outlineLvl w:val="9"/>
    </w:pPr>
    <w:rPr>
      <w:caps/>
    </w:rPr>
  </w:style>
  <w:style w:type="paragraph" w:customStyle="1" w:styleId="Version">
    <w:name w:val="Version"/>
    <w:rsid w:val="00DC4B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B70"/>
    <w:pPr>
      <w:keepNext w:val="0"/>
      <w:tabs>
        <w:tab w:val="right" w:pos="4176"/>
      </w:tabs>
      <w:ind w:left="198" w:hanging="198"/>
    </w:pPr>
    <w:rPr>
      <w:rFonts w:ascii="Garamond" w:hAnsi="Garamond"/>
    </w:rPr>
  </w:style>
  <w:style w:type="paragraph" w:styleId="IndexHeading">
    <w:name w:val="index heading"/>
    <w:basedOn w:val="Normal"/>
    <w:next w:val="Index1"/>
    <w:semiHidden/>
    <w:rsid w:val="00DC4B70"/>
    <w:pPr>
      <w:spacing w:before="120" w:after="120"/>
    </w:pPr>
    <w:rPr>
      <w:rFonts w:ascii="Arial" w:hAnsi="Arial"/>
      <w:b/>
      <w:color w:val="918585"/>
      <w:sz w:val="24"/>
    </w:rPr>
  </w:style>
  <w:style w:type="paragraph" w:customStyle="1" w:styleId="Chapter">
    <w:name w:val="Chapter"/>
    <w:basedOn w:val="Normal"/>
    <w:rsid w:val="00DC4B70"/>
    <w:pPr>
      <w:spacing w:before="240"/>
    </w:pPr>
    <w:rPr>
      <w:rFonts w:ascii="Times New Roman" w:hAnsi="Times New Roman"/>
      <w:smallCaps/>
      <w:spacing w:val="80"/>
      <w:sz w:val="28"/>
    </w:rPr>
  </w:style>
  <w:style w:type="paragraph" w:customStyle="1" w:styleId="InChapter">
    <w:name w:val="InChapter"/>
    <w:basedOn w:val="Heading3"/>
    <w:rsid w:val="00DC4B70"/>
    <w:pPr>
      <w:spacing w:after="240"/>
      <w:outlineLvl w:val="9"/>
    </w:pPr>
    <w:rPr>
      <w:noProof/>
    </w:rPr>
  </w:style>
  <w:style w:type="paragraph" w:styleId="Index2">
    <w:name w:val="index 2"/>
    <w:basedOn w:val="Normal"/>
    <w:next w:val="Normal"/>
    <w:semiHidden/>
    <w:rsid w:val="00DC4B70"/>
    <w:pPr>
      <w:tabs>
        <w:tab w:val="right" w:pos="4176"/>
      </w:tabs>
      <w:ind w:left="568" w:hanging="284"/>
    </w:pPr>
    <w:rPr>
      <w:rFonts w:ascii="Garamond" w:hAnsi="Garamond"/>
    </w:rPr>
  </w:style>
  <w:style w:type="paragraph" w:customStyle="1" w:styleId="Byline">
    <w:name w:val="Byline"/>
    <w:rsid w:val="00DC4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B70"/>
    <w:pPr>
      <w:tabs>
        <w:tab w:val="clear" w:pos="3600"/>
        <w:tab w:val="clear" w:pos="3958"/>
      </w:tabs>
      <w:jc w:val="right"/>
    </w:pPr>
  </w:style>
  <w:style w:type="paragraph" w:styleId="Caption">
    <w:name w:val="caption"/>
    <w:basedOn w:val="BodyText"/>
    <w:next w:val="Normal"/>
    <w:qFormat/>
    <w:rsid w:val="00DC4B70"/>
    <w:pPr>
      <w:framePr w:w="2268" w:hSpace="181" w:vSpace="181" w:wrap="around" w:vAnchor="text" w:hAnchor="page" w:x="1135" w:y="285" w:anchorLock="1"/>
    </w:pPr>
    <w:rPr>
      <w:i/>
    </w:rPr>
  </w:style>
  <w:style w:type="paragraph" w:customStyle="1" w:styleId="MiniTOCTitle">
    <w:name w:val="MiniTOCTitle"/>
    <w:basedOn w:val="Heading4"/>
    <w:rsid w:val="00DC4B70"/>
    <w:pPr>
      <w:spacing w:before="240"/>
      <w:outlineLvl w:val="9"/>
    </w:pPr>
    <w:rPr>
      <w:noProof/>
      <w:sz w:val="24"/>
    </w:rPr>
  </w:style>
  <w:style w:type="paragraph" w:customStyle="1" w:styleId="MiniTOCItem">
    <w:name w:val="MiniTOCItem"/>
    <w:basedOn w:val="ListBullet"/>
    <w:rsid w:val="00DC4B70"/>
    <w:pPr>
      <w:numPr>
        <w:numId w:val="0"/>
      </w:numPr>
      <w:tabs>
        <w:tab w:val="right" w:leader="dot" w:pos="6521"/>
      </w:tabs>
      <w:spacing w:before="0" w:after="0"/>
    </w:pPr>
  </w:style>
  <w:style w:type="paragraph" w:customStyle="1" w:styleId="TOFTitle">
    <w:name w:val="TOFTitle"/>
    <w:basedOn w:val="TOCTitle"/>
    <w:rsid w:val="00DC4B70"/>
  </w:style>
  <w:style w:type="paragraph" w:styleId="TableofFigures">
    <w:name w:val="table of figures"/>
    <w:basedOn w:val="Normal"/>
    <w:next w:val="Normal"/>
    <w:semiHidden/>
    <w:rsid w:val="00DC4B70"/>
    <w:pPr>
      <w:tabs>
        <w:tab w:val="right" w:leader="dot" w:pos="9072"/>
      </w:tabs>
      <w:ind w:left="970" w:hanging="403"/>
    </w:pPr>
    <w:rPr>
      <w:rFonts w:ascii="Times New Roman" w:hAnsi="Times New Roman"/>
      <w:b/>
    </w:rPr>
  </w:style>
  <w:style w:type="paragraph" w:styleId="ListNumber">
    <w:name w:val="List Number"/>
    <w:basedOn w:val="List"/>
    <w:rsid w:val="00DC4B70"/>
    <w:pPr>
      <w:numPr>
        <w:numId w:val="11"/>
      </w:numPr>
    </w:pPr>
  </w:style>
  <w:style w:type="character" w:customStyle="1" w:styleId="WingdingSymbols">
    <w:name w:val="Wingding Symbols"/>
    <w:rsid w:val="00DC4B70"/>
    <w:rPr>
      <w:rFonts w:ascii="Wingdings" w:hAnsi="Wingdings"/>
    </w:rPr>
  </w:style>
  <w:style w:type="paragraph" w:customStyle="1" w:styleId="TableHeading">
    <w:name w:val="Table Heading"/>
    <w:basedOn w:val="HeadingBase"/>
    <w:rsid w:val="00DC4B70"/>
    <w:pPr>
      <w:keepLines/>
      <w:pBdr>
        <w:bottom w:val="single" w:sz="6" w:space="1" w:color="918585"/>
      </w:pBdr>
      <w:spacing w:before="240"/>
    </w:pPr>
  </w:style>
  <w:style w:type="character" w:customStyle="1" w:styleId="HotSpot">
    <w:name w:val="HotSpot"/>
    <w:rsid w:val="00DC4B70"/>
    <w:rPr>
      <w:color w:val="0033CC"/>
      <w:u w:val="none"/>
    </w:rPr>
  </w:style>
  <w:style w:type="paragraph" w:customStyle="1" w:styleId="BodyTextRight">
    <w:name w:val="Body Text Right"/>
    <w:basedOn w:val="BodyText"/>
    <w:rsid w:val="00DC4B70"/>
    <w:pPr>
      <w:spacing w:before="0" w:after="0"/>
      <w:jc w:val="right"/>
    </w:pPr>
  </w:style>
  <w:style w:type="paragraph" w:styleId="Index3">
    <w:name w:val="index 3"/>
    <w:basedOn w:val="ListNumber2"/>
    <w:next w:val="Normal"/>
    <w:semiHidden/>
    <w:rsid w:val="00DC4B70"/>
    <w:pPr>
      <w:numPr>
        <w:numId w:val="0"/>
      </w:numPr>
      <w:tabs>
        <w:tab w:val="right" w:leader="dot" w:pos="4176"/>
      </w:tabs>
    </w:pPr>
  </w:style>
  <w:style w:type="paragraph" w:styleId="ListNumber2">
    <w:name w:val="List Number 2"/>
    <w:basedOn w:val="List2"/>
    <w:rsid w:val="00DC4B70"/>
    <w:pPr>
      <w:numPr>
        <w:numId w:val="10"/>
      </w:numPr>
      <w:tabs>
        <w:tab w:val="clear" w:pos="1060"/>
      </w:tabs>
    </w:pPr>
  </w:style>
  <w:style w:type="paragraph" w:customStyle="1" w:styleId="MarginNote">
    <w:name w:val="Margin Note"/>
    <w:basedOn w:val="BodyText"/>
    <w:rsid w:val="00DC4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4B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B70"/>
    <w:rPr>
      <w:sz w:val="32"/>
    </w:rPr>
  </w:style>
  <w:style w:type="paragraph" w:customStyle="1" w:styleId="HeadingProcedure">
    <w:name w:val="Heading Procedure"/>
    <w:basedOn w:val="HeadingBase"/>
    <w:next w:val="Normal"/>
    <w:rsid w:val="00DC4B70"/>
    <w:pPr>
      <w:tabs>
        <w:tab w:val="left" w:pos="0"/>
      </w:tabs>
      <w:spacing w:before="120" w:after="60"/>
    </w:pPr>
    <w:rPr>
      <w:i/>
      <w:color w:val="918585"/>
      <w:sz w:val="22"/>
    </w:rPr>
  </w:style>
  <w:style w:type="paragraph" w:customStyle="1" w:styleId="TableBodyText">
    <w:name w:val="Table Body Text"/>
    <w:basedOn w:val="BodyText"/>
    <w:rsid w:val="00DC4B70"/>
    <w:pPr>
      <w:spacing w:before="60" w:after="60"/>
    </w:pPr>
  </w:style>
  <w:style w:type="paragraph" w:styleId="ListContinue">
    <w:name w:val="List Continue"/>
    <w:basedOn w:val="List"/>
    <w:rsid w:val="00DC4B70"/>
    <w:pPr>
      <w:ind w:firstLine="0"/>
    </w:pPr>
  </w:style>
  <w:style w:type="paragraph" w:customStyle="1" w:styleId="ListNote">
    <w:name w:val="List Note"/>
    <w:basedOn w:val="List"/>
    <w:rsid w:val="00DC4B70"/>
    <w:pPr>
      <w:pBdr>
        <w:top w:val="single" w:sz="6" w:space="2" w:color="918585"/>
        <w:bottom w:val="single" w:sz="6" w:space="2" w:color="918585"/>
      </w:pBdr>
      <w:tabs>
        <w:tab w:val="left" w:pos="1021"/>
      </w:tabs>
      <w:ind w:firstLine="0"/>
    </w:pPr>
  </w:style>
  <w:style w:type="paragraph" w:customStyle="1" w:styleId="Warning">
    <w:name w:val="Warning"/>
    <w:basedOn w:val="BodyText"/>
    <w:rsid w:val="00DC4B70"/>
    <w:pPr>
      <w:shd w:val="clear" w:color="auto" w:fill="D9D9D9"/>
      <w:tabs>
        <w:tab w:val="left" w:pos="992"/>
      </w:tabs>
      <w:ind w:left="119" w:right="119"/>
    </w:pPr>
    <w:rPr>
      <w:sz w:val="20"/>
    </w:rPr>
  </w:style>
  <w:style w:type="paragraph" w:customStyle="1" w:styleId="MarginIcons">
    <w:name w:val="Margin Icons"/>
    <w:basedOn w:val="BodyText"/>
    <w:rsid w:val="00DC4B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4B70"/>
    <w:rPr>
      <w:rFonts w:ascii="Courier New" w:hAnsi="Courier New"/>
    </w:rPr>
  </w:style>
  <w:style w:type="paragraph" w:customStyle="1" w:styleId="NoteBullet">
    <w:name w:val="Note Bullet"/>
    <w:basedOn w:val="Note"/>
    <w:rsid w:val="00DC4B70"/>
    <w:pPr>
      <w:tabs>
        <w:tab w:val="clear" w:pos="680"/>
      </w:tabs>
      <w:spacing w:before="60" w:after="60"/>
    </w:pPr>
  </w:style>
  <w:style w:type="paragraph" w:customStyle="1" w:styleId="SubHeading2">
    <w:name w:val="SubHeading2"/>
    <w:basedOn w:val="HeadingBase"/>
    <w:rsid w:val="00DC4B70"/>
    <w:pPr>
      <w:spacing w:before="240" w:after="60"/>
    </w:pPr>
    <w:rPr>
      <w:sz w:val="20"/>
    </w:rPr>
  </w:style>
  <w:style w:type="paragraph" w:customStyle="1" w:styleId="SubHeading1">
    <w:name w:val="SubHeading1"/>
    <w:basedOn w:val="HeadingBase"/>
    <w:rsid w:val="00DC4B70"/>
    <w:pPr>
      <w:spacing w:before="240" w:after="60"/>
    </w:pPr>
    <w:rPr>
      <w:color w:val="918585"/>
      <w:sz w:val="22"/>
    </w:rPr>
  </w:style>
  <w:style w:type="paragraph" w:customStyle="1" w:styleId="SideHeading">
    <w:name w:val="Side Heading"/>
    <w:basedOn w:val="HeadingBase"/>
    <w:rsid w:val="00DC4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B70"/>
    <w:pPr>
      <w:numPr>
        <w:numId w:val="12"/>
      </w:numPr>
    </w:pPr>
  </w:style>
  <w:style w:type="paragraph" w:styleId="PlainText">
    <w:name w:val="Plain Text"/>
    <w:basedOn w:val="Normal"/>
    <w:link w:val="PlainTextChar"/>
    <w:rsid w:val="00DC4B70"/>
    <w:rPr>
      <w:sz w:val="20"/>
    </w:rPr>
  </w:style>
  <w:style w:type="character" w:customStyle="1" w:styleId="PlainTextChar">
    <w:name w:val="Plain Text Char"/>
    <w:basedOn w:val="DefaultParagraphFont"/>
    <w:link w:val="PlainText"/>
    <w:rsid w:val="00DC4B70"/>
    <w:rPr>
      <w:rFonts w:ascii="Courier New" w:eastAsia="Times New Roman" w:hAnsi="Courier New" w:cs="Times New Roman"/>
      <w:sz w:val="20"/>
      <w:szCs w:val="20"/>
      <w:lang w:val="en-US" w:eastAsia="en-US"/>
    </w:rPr>
  </w:style>
  <w:style w:type="character" w:customStyle="1" w:styleId="MenuOption">
    <w:name w:val="Menu Option"/>
    <w:rsid w:val="00DC4B70"/>
    <w:rPr>
      <w:b/>
      <w:smallCaps/>
    </w:rPr>
  </w:style>
  <w:style w:type="paragraph" w:customStyle="1" w:styleId="TableListNumber">
    <w:name w:val="Table List Number"/>
    <w:basedOn w:val="ListNumber"/>
    <w:rsid w:val="00DC4B70"/>
    <w:pPr>
      <w:numPr>
        <w:numId w:val="0"/>
      </w:numPr>
    </w:pPr>
  </w:style>
  <w:style w:type="paragraph" w:styleId="TOC4">
    <w:name w:val="toc 4"/>
    <w:basedOn w:val="TOCBase"/>
    <w:next w:val="Normal"/>
    <w:semiHidden/>
    <w:rsid w:val="00DC4B70"/>
    <w:pPr>
      <w:tabs>
        <w:tab w:val="right" w:leader="dot" w:pos="9071"/>
      </w:tabs>
      <w:ind w:left="1701"/>
    </w:pPr>
  </w:style>
  <w:style w:type="paragraph" w:customStyle="1" w:styleId="ListAlpha">
    <w:name w:val="List Alpha"/>
    <w:basedOn w:val="List"/>
    <w:rsid w:val="00DC4B70"/>
    <w:pPr>
      <w:numPr>
        <w:numId w:val="9"/>
      </w:numPr>
    </w:pPr>
  </w:style>
  <w:style w:type="paragraph" w:customStyle="1" w:styleId="ListAlpha2">
    <w:name w:val="List Alpha 2"/>
    <w:basedOn w:val="List2"/>
    <w:rsid w:val="00DC4B70"/>
    <w:pPr>
      <w:numPr>
        <w:numId w:val="8"/>
      </w:numPr>
    </w:pPr>
  </w:style>
  <w:style w:type="paragraph" w:styleId="List2">
    <w:name w:val="List 2"/>
    <w:basedOn w:val="BodyText"/>
    <w:rsid w:val="00DC4B70"/>
    <w:pPr>
      <w:tabs>
        <w:tab w:val="left" w:pos="680"/>
      </w:tabs>
      <w:spacing w:before="60" w:after="60"/>
      <w:ind w:left="680" w:hanging="340"/>
    </w:pPr>
  </w:style>
  <w:style w:type="paragraph" w:styleId="List3">
    <w:name w:val="List 3"/>
    <w:basedOn w:val="BodyText"/>
    <w:rsid w:val="00DC4B70"/>
    <w:pPr>
      <w:tabs>
        <w:tab w:val="left" w:pos="1021"/>
      </w:tabs>
      <w:spacing w:before="60" w:after="60"/>
      <w:ind w:left="1020" w:hanging="340"/>
    </w:pPr>
  </w:style>
  <w:style w:type="paragraph" w:styleId="List4">
    <w:name w:val="List 4"/>
    <w:basedOn w:val="BodyText"/>
    <w:rsid w:val="00DC4B70"/>
    <w:pPr>
      <w:tabs>
        <w:tab w:val="left" w:pos="1361"/>
      </w:tabs>
      <w:spacing w:before="60" w:after="60"/>
      <w:ind w:left="1361" w:hanging="340"/>
    </w:pPr>
  </w:style>
  <w:style w:type="paragraph" w:styleId="List5">
    <w:name w:val="List 5"/>
    <w:basedOn w:val="BodyText"/>
    <w:rsid w:val="00DC4B70"/>
    <w:pPr>
      <w:tabs>
        <w:tab w:val="left" w:pos="1701"/>
      </w:tabs>
      <w:spacing w:before="60" w:after="60"/>
      <w:ind w:left="1701" w:hanging="340"/>
    </w:pPr>
  </w:style>
  <w:style w:type="paragraph" w:styleId="ListBullet3">
    <w:name w:val="List Bullet 3"/>
    <w:basedOn w:val="List3"/>
    <w:rsid w:val="00DC4B70"/>
    <w:pPr>
      <w:numPr>
        <w:numId w:val="15"/>
      </w:numPr>
      <w:tabs>
        <w:tab w:val="clear" w:pos="1021"/>
      </w:tabs>
      <w:ind w:left="1037" w:hanging="357"/>
    </w:pPr>
  </w:style>
  <w:style w:type="paragraph" w:styleId="ListBullet4">
    <w:name w:val="List Bullet 4"/>
    <w:basedOn w:val="List4"/>
    <w:rsid w:val="00DC4B70"/>
    <w:pPr>
      <w:numPr>
        <w:numId w:val="3"/>
      </w:numPr>
    </w:pPr>
  </w:style>
  <w:style w:type="paragraph" w:styleId="ListBullet5">
    <w:name w:val="List Bullet 5"/>
    <w:basedOn w:val="List5"/>
    <w:rsid w:val="00DC4B70"/>
    <w:pPr>
      <w:numPr>
        <w:numId w:val="4"/>
      </w:numPr>
    </w:pPr>
  </w:style>
  <w:style w:type="paragraph" w:styleId="ListContinue2">
    <w:name w:val="List Continue 2"/>
    <w:basedOn w:val="List2"/>
    <w:rsid w:val="00DC4B70"/>
    <w:pPr>
      <w:ind w:firstLine="0"/>
    </w:pPr>
  </w:style>
  <w:style w:type="paragraph" w:styleId="ListContinue3">
    <w:name w:val="List Continue 3"/>
    <w:basedOn w:val="List3"/>
    <w:rsid w:val="00DC4B70"/>
    <w:pPr>
      <w:ind w:left="1021" w:firstLine="0"/>
    </w:pPr>
  </w:style>
  <w:style w:type="paragraph" w:styleId="ListContinue4">
    <w:name w:val="List Continue 4"/>
    <w:basedOn w:val="List4"/>
    <w:rsid w:val="00DC4B70"/>
    <w:pPr>
      <w:ind w:firstLine="0"/>
    </w:pPr>
  </w:style>
  <w:style w:type="paragraph" w:styleId="ListContinue5">
    <w:name w:val="List Continue 5"/>
    <w:basedOn w:val="List5"/>
    <w:rsid w:val="00DC4B70"/>
    <w:pPr>
      <w:ind w:firstLine="0"/>
    </w:pPr>
  </w:style>
  <w:style w:type="paragraph" w:styleId="ListNumber3">
    <w:name w:val="List Number 3"/>
    <w:basedOn w:val="List3"/>
    <w:rsid w:val="00DC4B70"/>
    <w:pPr>
      <w:numPr>
        <w:numId w:val="5"/>
      </w:numPr>
    </w:pPr>
  </w:style>
  <w:style w:type="paragraph" w:styleId="ListNumber4">
    <w:name w:val="List Number 4"/>
    <w:basedOn w:val="List4"/>
    <w:rsid w:val="00DC4B70"/>
    <w:pPr>
      <w:numPr>
        <w:numId w:val="6"/>
      </w:numPr>
    </w:pPr>
  </w:style>
  <w:style w:type="paragraph" w:styleId="ListNumber5">
    <w:name w:val="List Number 5"/>
    <w:basedOn w:val="List5"/>
    <w:rsid w:val="00DC4B70"/>
    <w:pPr>
      <w:numPr>
        <w:numId w:val="7"/>
      </w:numPr>
    </w:pPr>
  </w:style>
  <w:style w:type="paragraph" w:styleId="BlockText">
    <w:name w:val="Block Text"/>
    <w:basedOn w:val="Normal"/>
    <w:rsid w:val="00DC4B70"/>
    <w:pPr>
      <w:spacing w:after="120"/>
      <w:ind w:left="1440" w:right="1440"/>
    </w:pPr>
  </w:style>
  <w:style w:type="character" w:customStyle="1" w:styleId="Subscript">
    <w:name w:val="Subscript"/>
    <w:rsid w:val="00DC4B70"/>
    <w:rPr>
      <w:sz w:val="16"/>
      <w:vertAlign w:val="subscript"/>
    </w:rPr>
  </w:style>
  <w:style w:type="character" w:customStyle="1" w:styleId="Superscript">
    <w:name w:val="Superscript"/>
    <w:rsid w:val="00DC4B70"/>
    <w:rPr>
      <w:sz w:val="16"/>
      <w:vertAlign w:val="superscript"/>
    </w:rPr>
  </w:style>
  <w:style w:type="character" w:customStyle="1" w:styleId="Symbols">
    <w:name w:val="Symbols"/>
    <w:rsid w:val="00DC4B70"/>
    <w:rPr>
      <w:rFonts w:ascii="Symbol" w:hAnsi="Symbol"/>
    </w:rPr>
  </w:style>
  <w:style w:type="character" w:customStyle="1" w:styleId="MenuOptions">
    <w:name w:val="Menu Options"/>
    <w:rsid w:val="00DC4B70"/>
    <w:rPr>
      <w:rFonts w:ascii="Arial Narrow" w:hAnsi="Arial Narrow"/>
      <w:smallCaps/>
    </w:rPr>
  </w:style>
  <w:style w:type="character" w:customStyle="1" w:styleId="Buttons">
    <w:name w:val="Buttons"/>
    <w:rsid w:val="00DC4B70"/>
    <w:rPr>
      <w:b/>
    </w:rPr>
  </w:style>
  <w:style w:type="character" w:customStyle="1" w:styleId="Underlined">
    <w:name w:val="Underlined"/>
    <w:rsid w:val="00DC4B70"/>
    <w:rPr>
      <w:u w:val="single"/>
    </w:rPr>
  </w:style>
  <w:style w:type="paragraph" w:customStyle="1" w:styleId="TableBodyTextRight">
    <w:name w:val="Table Body Text Right"/>
    <w:basedOn w:val="TableBodyText"/>
    <w:rsid w:val="00DC4B70"/>
    <w:pPr>
      <w:widowControl w:val="0"/>
      <w:autoSpaceDE w:val="0"/>
      <w:autoSpaceDN w:val="0"/>
      <w:adjustRightInd w:val="0"/>
      <w:jc w:val="right"/>
    </w:pPr>
    <w:rPr>
      <w:rFonts w:cs="Arial"/>
      <w:szCs w:val="18"/>
    </w:rPr>
  </w:style>
  <w:style w:type="paragraph" w:customStyle="1" w:styleId="CopyrightText">
    <w:name w:val="Copyright Text"/>
    <w:basedOn w:val="BodyText"/>
    <w:rsid w:val="00DC4B70"/>
    <w:rPr>
      <w:sz w:val="18"/>
    </w:rPr>
  </w:style>
  <w:style w:type="paragraph" w:customStyle="1" w:styleId="BodySmallRight">
    <w:name w:val="Body Small Right"/>
    <w:basedOn w:val="BodyTextRight"/>
    <w:rsid w:val="00DC4B70"/>
    <w:rPr>
      <w:sz w:val="18"/>
      <w:szCs w:val="18"/>
    </w:rPr>
  </w:style>
  <w:style w:type="paragraph" w:customStyle="1" w:styleId="MarginEdition">
    <w:name w:val="Margin Edition"/>
    <w:basedOn w:val="MarginNote"/>
    <w:rsid w:val="00DC4B70"/>
    <w:pPr>
      <w:spacing w:before="0" w:after="0"/>
    </w:pPr>
    <w:rPr>
      <w:rFonts w:ascii="Times New Roman" w:hAnsi="Times New Roman"/>
      <w:color w:val="999999"/>
    </w:rPr>
  </w:style>
  <w:style w:type="paragraph" w:customStyle="1" w:styleId="Spacer">
    <w:name w:val="Spacer"/>
    <w:basedOn w:val="Normal"/>
    <w:rsid w:val="00DC4B70"/>
    <w:rPr>
      <w:sz w:val="2"/>
      <w:szCs w:val="2"/>
    </w:rPr>
  </w:style>
  <w:style w:type="character" w:customStyle="1" w:styleId="Small">
    <w:name w:val="Small"/>
    <w:rsid w:val="00DC4B70"/>
    <w:rPr>
      <w:sz w:val="16"/>
    </w:rPr>
  </w:style>
  <w:style w:type="paragraph" w:customStyle="1" w:styleId="WideTable">
    <w:name w:val="Wide Table"/>
    <w:basedOn w:val="Normal"/>
    <w:rsid w:val="00DC4B70"/>
    <w:pPr>
      <w:ind w:left="-1418"/>
    </w:pPr>
    <w:rPr>
      <w:sz w:val="2"/>
      <w:szCs w:val="2"/>
    </w:rPr>
  </w:style>
  <w:style w:type="character" w:styleId="PageNumber">
    <w:name w:val="page number"/>
    <w:rsid w:val="00DC4B70"/>
  </w:style>
  <w:style w:type="paragraph" w:styleId="Quote">
    <w:name w:val="Quote"/>
    <w:basedOn w:val="Heading1"/>
    <w:link w:val="QuoteChar"/>
    <w:qFormat/>
    <w:rsid w:val="00DC4B70"/>
    <w:rPr>
      <w:b w:val="0"/>
      <w:sz w:val="72"/>
      <w:szCs w:val="72"/>
      <w:lang w:val="en-NZ"/>
    </w:rPr>
  </w:style>
  <w:style w:type="character" w:customStyle="1" w:styleId="QuoteChar">
    <w:name w:val="Quote Char"/>
    <w:link w:val="Quote"/>
    <w:rsid w:val="00DC4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B70"/>
    <w:pPr>
      <w:pageBreakBefore/>
    </w:pPr>
  </w:style>
  <w:style w:type="paragraph" w:customStyle="1" w:styleId="Border">
    <w:name w:val="Border"/>
    <w:basedOn w:val="Normal"/>
    <w:qFormat/>
    <w:rsid w:val="00DC4B70"/>
    <w:pPr>
      <w:pBdr>
        <w:top w:val="single" w:sz="18" w:space="1" w:color="auto"/>
      </w:pBdr>
    </w:pPr>
    <w:rPr>
      <w:rFonts w:ascii="Times New Roman" w:hAnsi="Times New Roman"/>
      <w:color w:val="FFFFFF"/>
      <w:sz w:val="2"/>
    </w:rPr>
  </w:style>
  <w:style w:type="character" w:styleId="IntenseEmphasis">
    <w:name w:val="Intense Emphasis"/>
    <w:uiPriority w:val="21"/>
    <w:qFormat/>
    <w:rsid w:val="00DC4B70"/>
    <w:rPr>
      <w:b/>
      <w:bCs/>
      <w:i/>
      <w:iCs/>
      <w:color w:val="auto"/>
    </w:rPr>
  </w:style>
  <w:style w:type="paragraph" w:styleId="IntenseQuote">
    <w:name w:val="Intense Quote"/>
    <w:basedOn w:val="Normal"/>
    <w:next w:val="Normal"/>
    <w:link w:val="IntenseQuoteChar"/>
    <w:uiPriority w:val="30"/>
    <w:qFormat/>
    <w:rsid w:val="00DC4B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4B70"/>
    <w:rPr>
      <w:rFonts w:ascii="Courier New" w:eastAsia="Times New Roman" w:hAnsi="Courier New" w:cs="Times New Roman"/>
      <w:b/>
      <w:bCs/>
      <w:i/>
      <w:iCs/>
      <w:szCs w:val="20"/>
      <w:lang w:val="en-US" w:eastAsia="en-US"/>
    </w:rPr>
  </w:style>
  <w:style w:type="character" w:styleId="SubtleReference">
    <w:name w:val="Subtle Reference"/>
    <w:uiPriority w:val="31"/>
    <w:qFormat/>
    <w:rsid w:val="00DC4B70"/>
    <w:rPr>
      <w:smallCaps/>
      <w:color w:val="auto"/>
      <w:u w:val="single"/>
    </w:rPr>
  </w:style>
  <w:style w:type="character" w:styleId="IntenseReference">
    <w:name w:val="Intense Reference"/>
    <w:uiPriority w:val="32"/>
    <w:qFormat/>
    <w:rsid w:val="00DC4B70"/>
    <w:rPr>
      <w:b/>
      <w:bCs/>
      <w:smallCaps/>
      <w:color w:val="auto"/>
      <w:spacing w:val="5"/>
      <w:u w:val="single"/>
    </w:rPr>
  </w:style>
  <w:style w:type="paragraph" w:customStyle="1" w:styleId="2ColumnHeading">
    <w:name w:val="2Column Heading"/>
    <w:basedOn w:val="BodyText"/>
    <w:qFormat/>
    <w:rsid w:val="00DC4B70"/>
    <w:pPr>
      <w:spacing w:after="60"/>
      <w:ind w:left="-2268"/>
    </w:pPr>
    <w:rPr>
      <w:b/>
    </w:rPr>
  </w:style>
  <w:style w:type="paragraph" w:customStyle="1" w:styleId="Heading1TOC">
    <w:name w:val="Heading1 TOC"/>
    <w:basedOn w:val="Normal"/>
    <w:qFormat/>
    <w:rsid w:val="00DC4B70"/>
    <w:pPr>
      <w:spacing w:before="240" w:after="120"/>
    </w:pPr>
    <w:rPr>
      <w:rFonts w:ascii="Times New Roman" w:hAnsi="Times New Roman"/>
      <w:b/>
      <w:sz w:val="32"/>
    </w:rPr>
  </w:style>
  <w:style w:type="paragraph" w:customStyle="1" w:styleId="Heading2TOC">
    <w:name w:val="Heading2 TOC"/>
    <w:basedOn w:val="Normal"/>
    <w:qFormat/>
    <w:rsid w:val="00DC4B70"/>
    <w:pPr>
      <w:spacing w:before="240" w:after="60"/>
    </w:pPr>
    <w:rPr>
      <w:rFonts w:ascii="Times New Roman" w:hAnsi="Times New Roman"/>
      <w:b/>
      <w:sz w:val="28"/>
    </w:rPr>
  </w:style>
  <w:style w:type="character" w:customStyle="1" w:styleId="Underline">
    <w:name w:val="Underline"/>
    <w:qFormat/>
    <w:rsid w:val="00DC4B70"/>
    <w:rPr>
      <w:u w:val="single"/>
    </w:rPr>
  </w:style>
  <w:style w:type="paragraph" w:styleId="BalloonText">
    <w:name w:val="Balloon Text"/>
    <w:basedOn w:val="Normal"/>
    <w:link w:val="BalloonTextChar"/>
    <w:rsid w:val="00DC4B70"/>
    <w:rPr>
      <w:rFonts w:ascii="Tahoma" w:hAnsi="Tahoma" w:cs="Tahoma"/>
      <w:sz w:val="16"/>
      <w:szCs w:val="16"/>
    </w:rPr>
  </w:style>
  <w:style w:type="character" w:customStyle="1" w:styleId="BalloonTextChar">
    <w:name w:val="Balloon Text Char"/>
    <w:link w:val="BalloonText"/>
    <w:rsid w:val="00DC4B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B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4B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5712</Characters>
  <Application>Microsoft Office Word</Application>
  <DocSecurity>0</DocSecurity>
  <Lines>201</Lines>
  <Paragraphs>132</Paragraphs>
  <ScaleCrop>false</ScaleCrop>
  <Company>Author-it Software Corporation Ltd.</Company>
  <LinksUpToDate>false</LinksUpToDate>
  <CharactersWithSpaces>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FNSILF302A Process a life insurance application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2012-05-26T16:23:00Z</dcterms:created>
  <dcterms:modified xsi:type="dcterms:W3CDTF">2012-05-26T16:23:00Z</dcterms:modified>
</cp:coreProperties>
</file>