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284" w:rsidP="00001284">
      <w:pPr>
        <w:pStyle w:val="Title"/>
      </w:pPr>
      <w:r>
        <w:fldChar w:fldCharType="begin"/>
      </w:r>
      <w:r>
        <w:instrText xml:space="preserve"> TITLE   \* MERGEFORMAT </w:instrText>
      </w:r>
      <w:r>
        <w:fldChar w:fldCharType="separate"/>
      </w:r>
      <w:r>
        <w:t>FNSILF301A Process and issue a life insurance policy</w:t>
      </w:r>
      <w:r>
        <w:fldChar w:fldCharType="end"/>
      </w:r>
    </w:p>
    <w:p w:rsidR="00001284" w:rsidP="00001284">
      <w:pPr>
        <w:pStyle w:val="Version"/>
        <w:sectPr w:rsidSect="00025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53D9" w:rsidP="000253D9">
      <w:pPr>
        <w:pStyle w:val="SuperHeading"/>
      </w:pPr>
      <w:r w:rsidRPr="000253D9">
        <w:t>FNSILF301A Process and issue a life insurance policy</w:t>
      </w:r>
    </w:p>
    <w:p w:rsidR="00000000" w:rsidRPr="000253D9" w:rsidP="000253D9">
      <w:pPr>
        <w:pStyle w:val="SuperHeading"/>
      </w:pPr>
    </w:p>
    <w:p w:rsidR="00000000" w:rsidRPr="000253D9" w:rsidP="000253D9">
      <w:pPr>
        <w:pStyle w:val="Heading1"/>
      </w:pPr>
      <w:bookmarkStart w:id="1" w:name="O_79239"/>
      <w:bookmarkEnd w:id="1"/>
      <w:r w:rsidRPr="000253D9">
        <w:t>Modification History</w:t>
      </w:r>
    </w:p>
    <w:p w:rsidR="00000000" w:rsidRPr="000253D9" w:rsidP="000253D9">
      <w:pPr>
        <w:pStyle w:val="BodyText"/>
      </w:pPr>
      <w:r w:rsidRPr="000253D9">
        <w:t>Not applicable.</w:t>
      </w:r>
    </w:p>
    <w:p w:rsidR="00000000" w:rsidRPr="000253D9" w:rsidP="000253D9">
      <w:pPr>
        <w:pStyle w:val="AllowPageBreak"/>
      </w:pPr>
    </w:p>
    <w:p w:rsidR="00000000" w:rsidRPr="000253D9" w:rsidP="000253D9">
      <w:pPr>
        <w:pStyle w:val="Heading1"/>
      </w:pPr>
      <w:bookmarkStart w:id="2" w:name="O_79240"/>
      <w:bookmarkEnd w:id="2"/>
      <w:r w:rsidRPr="000253D9">
        <w:t>Unit Descriptor</w:t>
      </w:r>
    </w:p>
    <w:tbl>
      <w:tblPr>
        <w:tblW w:w="0" w:type="auto"/>
        <w:tblLayout w:type="fixed"/>
        <w:tblCellMar>
          <w:left w:w="62" w:type="dxa"/>
          <w:right w:w="62" w:type="dxa"/>
        </w:tblCellMar>
        <w:tblLook w:val="0000"/>
      </w:tblPr>
      <w:tblGrid>
        <w:gridCol w:w="2641"/>
        <w:gridCol w:w="5881"/>
      </w:tblGrid>
      <w:tr w:rsidTr="000012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This unit describes the performance outcomes, skills and knowledge required to process new business ap</w:t>
            </w:r>
            <w:r w:rsidRPr="000253D9">
              <w:t>plications for life insurance and issue customers with a life insurance policy. It encompasses all aspects of processing including checking the proposal, gathering information, preparing documentation, recording details and issuing the policy.</w:t>
            </w:r>
          </w:p>
          <w:p w:rsidR="00000000" w:rsidRPr="000253D9" w:rsidP="000253D9">
            <w:pPr>
              <w:pStyle w:val="BodyText"/>
            </w:pPr>
          </w:p>
          <w:p w:rsidR="00000000" w:rsidRPr="000253D9" w:rsidP="000253D9">
            <w:pPr>
              <w:pStyle w:val="BodyText"/>
            </w:pPr>
            <w:r w:rsidRPr="000253D9">
              <w:t>This unit i</w:t>
            </w:r>
            <w:r w:rsidRPr="000253D9">
              <w:t>s applicable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3" w:name="O_79241"/>
      <w:bookmarkEnd w:id="3"/>
      <w:r w:rsidRPr="000253D9">
        <w:t>Application of the Unit</w:t>
      </w:r>
    </w:p>
    <w:tbl>
      <w:tblPr>
        <w:tblW w:w="0" w:type="auto"/>
        <w:tblLayout w:type="fixed"/>
        <w:tblCellMar>
          <w:left w:w="62" w:type="dxa"/>
          <w:right w:w="62" w:type="dxa"/>
        </w:tblCellMar>
        <w:tblLook w:val="0000"/>
      </w:tblPr>
      <w:tblGrid>
        <w:gridCol w:w="2721"/>
        <w:gridCol w:w="5801"/>
      </w:tblGrid>
      <w:tr w:rsidTr="0000128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This unit applies to job roles in the life insurance sector and may be applied within organisations of various sizes and across a range of customer bases.</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4" w:name="O_79242"/>
      <w:bookmarkEnd w:id="4"/>
      <w:r w:rsidRPr="000253D9">
        <w:t>Licensing/Regulatory Informat</w:t>
      </w:r>
      <w:r w:rsidRPr="000253D9">
        <w:t>ion</w:t>
      </w:r>
    </w:p>
    <w:p w:rsidR="00000000" w:rsidRPr="000253D9" w:rsidP="000253D9">
      <w:pPr>
        <w:pStyle w:val="BodyText"/>
      </w:pPr>
      <w:r w:rsidRPr="000253D9">
        <w:t>Not applicable.</w:t>
      </w:r>
    </w:p>
    <w:p w:rsidR="00000000" w:rsidRPr="000253D9" w:rsidP="000253D9">
      <w:pPr>
        <w:pStyle w:val="AllowPageBreak"/>
      </w:pPr>
    </w:p>
    <w:p w:rsidR="00000000" w:rsidRPr="000253D9" w:rsidP="000253D9">
      <w:pPr>
        <w:pStyle w:val="Heading1"/>
      </w:pPr>
      <w:bookmarkStart w:id="5" w:name="O_79244"/>
      <w:bookmarkEnd w:id="5"/>
      <w:r w:rsidRPr="000253D9">
        <w:t>Pre-Requisites</w:t>
      </w:r>
    </w:p>
    <w:tbl>
      <w:tblPr>
        <w:tblW w:w="0" w:type="auto"/>
        <w:tblLayout w:type="fixed"/>
        <w:tblCellMar>
          <w:left w:w="62" w:type="dxa"/>
          <w:right w:w="62" w:type="dxa"/>
        </w:tblCellMar>
        <w:tblLook w:val="0000"/>
      </w:tblPr>
      <w:tblGrid>
        <w:gridCol w:w="2745"/>
        <w:gridCol w:w="1301"/>
        <w:gridCol w:w="4476"/>
      </w:tblGrid>
      <w:tr w:rsidTr="0000128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p>
        </w:tc>
      </w:tr>
      <w:tr w:rsidTr="0000128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p>
        </w:tc>
      </w:tr>
      <w:tr w:rsidTr="0000128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6" w:name="O_79243"/>
      <w:bookmarkEnd w:id="6"/>
      <w:r w:rsidRPr="000253D9">
        <w:t>Employability Skills Information</w:t>
      </w:r>
    </w:p>
    <w:tbl>
      <w:tblPr>
        <w:tblW w:w="0" w:type="auto"/>
        <w:tblLayout w:type="fixed"/>
        <w:tblCellMar>
          <w:left w:w="62" w:type="dxa"/>
          <w:right w:w="62" w:type="dxa"/>
        </w:tblCellMar>
        <w:tblLook w:val="0000"/>
      </w:tblPr>
      <w:tblGrid>
        <w:gridCol w:w="2762"/>
        <w:gridCol w:w="5760"/>
      </w:tblGrid>
      <w:tr w:rsidTr="0000128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This unit contains employability skills.</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7" w:name="O_79245"/>
      <w:bookmarkEnd w:id="7"/>
      <w:r w:rsidRPr="000253D9">
        <w:t>Elements and Performance Criteria Pre-Content</w:t>
      </w:r>
    </w:p>
    <w:tbl>
      <w:tblPr>
        <w:tblW w:w="0" w:type="auto"/>
        <w:tblLayout w:type="fixed"/>
        <w:tblCellMar>
          <w:left w:w="62" w:type="dxa"/>
          <w:right w:w="62" w:type="dxa"/>
        </w:tblCellMar>
        <w:tblLook w:val="0000"/>
      </w:tblPr>
      <w:tblGrid>
        <w:gridCol w:w="2564"/>
        <w:gridCol w:w="5958"/>
      </w:tblGrid>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Performance criteria describe the performance needed to demonstrate achievement of the element. Where bold italicised text is used, further information is detailed in the required skills and</w:t>
            </w:r>
            <w:r w:rsidRPr="000253D9">
              <w:t xml:space="preserve"> knowledge section and the range statement. Assessment of performance is to be consistent with the evidence guide.</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8" w:name="O_79246"/>
      <w:bookmarkEnd w:id="8"/>
      <w:r w:rsidRPr="000253D9">
        <w:t>Elements and Performance Criteria</w:t>
      </w:r>
    </w:p>
    <w:tbl>
      <w:tblPr>
        <w:tblW w:w="0" w:type="auto"/>
        <w:tblLayout w:type="fixed"/>
        <w:tblCellMar>
          <w:left w:w="62" w:type="dxa"/>
          <w:right w:w="62" w:type="dxa"/>
        </w:tblCellMar>
        <w:tblLook w:val="0000"/>
      </w:tblPr>
      <w:tblGrid>
        <w:gridCol w:w="2564"/>
        <w:gridCol w:w="5958"/>
      </w:tblGrid>
      <w:tr w:rsidTr="0000128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PERFORMANCE CRITERIA</w:t>
            </w:r>
          </w:p>
        </w:tc>
      </w:tr>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List"/>
              <w:rPr>
                <w:lang w:val="en-NZ"/>
              </w:rPr>
            </w:pPr>
            <w:r w:rsidRPr="000253D9">
              <w:t>1.</w:t>
            </w:r>
            <w:r w:rsidRPr="000253D9">
              <w:tab/>
              <w:t>Check proposal against validation criteria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2"/>
            </w:pPr>
            <w:r w:rsidRPr="000253D9">
              <w:t>1.1.</w:t>
            </w:r>
            <w:r w:rsidRPr="000253D9">
              <w:tab/>
            </w:r>
            <w:r w:rsidRPr="000253D9">
              <w:t xml:space="preserve">Proposal is thoroughly matched against the relevant </w:t>
            </w:r>
            <w:r w:rsidRPr="000253D9">
              <w:rPr>
                <w:rStyle w:val="BoldandItalics"/>
              </w:rPr>
              <w:t>validation criteria</w:t>
            </w:r>
            <w:r w:rsidRPr="000253D9">
              <w:t xml:space="preserve"> according to organisation procedures</w:t>
            </w:r>
          </w:p>
          <w:p w:rsidR="00000000" w:rsidP="000253D9">
            <w:pPr>
              <w:pStyle w:val="List2"/>
              <w:rPr>
                <w:lang w:val="en-NZ"/>
              </w:rPr>
            </w:pPr>
            <w:r w:rsidRPr="000253D9">
              <w:t>1.2.</w:t>
            </w:r>
            <w:r w:rsidRPr="000253D9">
              <w:tab/>
              <w:t>Further requirements are determined and addressed according to organisation procedures and within authorities</w:t>
            </w:r>
          </w:p>
        </w:tc>
      </w:tr>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List"/>
              <w:rPr>
                <w:lang w:val="en-NZ"/>
              </w:rPr>
            </w:pPr>
            <w:r w:rsidRPr="000253D9">
              <w:t>2.</w:t>
            </w:r>
            <w:r w:rsidRPr="000253D9">
              <w:tab/>
              <w:t>Obtain additional specialist</w:t>
            </w:r>
            <w:r w:rsidRPr="000253D9">
              <w:t xml:space="preserve"> information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2"/>
            </w:pPr>
            <w:r w:rsidRPr="000253D9">
              <w:t>2.1.</w:t>
            </w:r>
            <w:r w:rsidRPr="000253D9">
              <w:tab/>
              <w:t>Appropriate sources of further information are identified to enable the efficient collection of further data</w:t>
            </w:r>
          </w:p>
          <w:p w:rsidR="00000000" w:rsidRPr="000253D9" w:rsidP="000253D9">
            <w:pPr>
              <w:pStyle w:val="List2"/>
            </w:pPr>
            <w:r w:rsidRPr="000253D9">
              <w:t>2.2.</w:t>
            </w:r>
            <w:r w:rsidRPr="000253D9">
              <w:tab/>
              <w:t>Confidentiality of the parties involved from which further information is obtained is protected</w:t>
            </w:r>
          </w:p>
          <w:p w:rsidR="00000000" w:rsidP="000253D9">
            <w:pPr>
              <w:pStyle w:val="List2"/>
              <w:rPr>
                <w:lang w:val="en-NZ"/>
              </w:rPr>
            </w:pPr>
            <w:r w:rsidRPr="000253D9">
              <w:t>2.3.</w:t>
            </w:r>
            <w:r w:rsidRPr="000253D9">
              <w:tab/>
              <w:t>All further information</w:t>
            </w:r>
            <w:r w:rsidRPr="000253D9">
              <w:t xml:space="preserve"> to satisfy outstanding validation criteria is obtained within specified timeframes</w:t>
            </w:r>
          </w:p>
        </w:tc>
      </w:tr>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List"/>
              <w:rPr>
                <w:lang w:val="en-NZ"/>
              </w:rPr>
            </w:pPr>
            <w:r w:rsidRPr="000253D9">
              <w:t>3.</w:t>
            </w:r>
            <w:r w:rsidRPr="000253D9">
              <w:tab/>
              <w:t>Assign validity to proposal</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2"/>
            </w:pPr>
            <w:r w:rsidRPr="000253D9">
              <w:t>3.1.</w:t>
            </w:r>
            <w:r w:rsidRPr="000253D9">
              <w:tab/>
              <w:t>Proposal is reviewed to ensure it meets validation criteria and is within authorities' responsibility</w:t>
            </w:r>
          </w:p>
          <w:p w:rsidR="00000000" w:rsidRPr="000253D9" w:rsidP="000253D9">
            <w:pPr>
              <w:pStyle w:val="List2"/>
            </w:pPr>
            <w:r w:rsidRPr="000253D9">
              <w:t>3.2.</w:t>
            </w:r>
            <w:r w:rsidRPr="000253D9">
              <w:tab/>
              <w:t>Proposals for clients with a</w:t>
            </w:r>
            <w:r w:rsidRPr="000253D9">
              <w:t>dverse experience or which fall outside validation criteria are referred to underwriter as appropriate and according to organisation procedures</w:t>
            </w:r>
          </w:p>
          <w:p w:rsidR="00000000" w:rsidRPr="000253D9" w:rsidP="000253D9">
            <w:pPr>
              <w:pStyle w:val="List2"/>
            </w:pPr>
            <w:r w:rsidRPr="000253D9">
              <w:t>3.3.</w:t>
            </w:r>
            <w:r w:rsidRPr="000253D9">
              <w:tab/>
              <w:t>Proposal is actioned according to underwriter instructions and organisation procedures</w:t>
            </w:r>
          </w:p>
          <w:p w:rsidR="00000000" w:rsidP="000253D9">
            <w:pPr>
              <w:pStyle w:val="List2"/>
              <w:rPr>
                <w:lang w:val="en-NZ"/>
              </w:rPr>
            </w:pPr>
            <w:r w:rsidRPr="000253D9">
              <w:t>3.4.</w:t>
            </w:r>
            <w:r w:rsidRPr="000253D9">
              <w:tab/>
              <w:t>Decisions are p</w:t>
            </w:r>
            <w:r w:rsidRPr="000253D9">
              <w:t>romptly communicated to all relevant parties</w:t>
            </w:r>
          </w:p>
        </w:tc>
      </w:tr>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List"/>
              <w:rPr>
                <w:lang w:val="en-NZ"/>
              </w:rPr>
            </w:pPr>
            <w:r w:rsidRPr="000253D9">
              <w:t>4.</w:t>
            </w:r>
            <w:r w:rsidRPr="000253D9">
              <w:tab/>
              <w:t>Update appropriate register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2"/>
            </w:pPr>
            <w:r w:rsidRPr="000253D9">
              <w:t>4.1.</w:t>
            </w:r>
            <w:r w:rsidRPr="000253D9">
              <w:tab/>
              <w:t>Proposals and supporting documentation are collected and collated according to organisation procedures</w:t>
            </w:r>
          </w:p>
          <w:p w:rsidR="00000000" w:rsidRPr="000253D9" w:rsidP="000253D9">
            <w:pPr>
              <w:pStyle w:val="List2"/>
            </w:pPr>
            <w:r w:rsidRPr="000253D9">
              <w:t>4.2.</w:t>
            </w:r>
            <w:r w:rsidRPr="000253D9">
              <w:tab/>
            </w:r>
            <w:r w:rsidRPr="000253D9">
              <w:t>Proposal information is accurately cross checked to verify input data</w:t>
            </w:r>
          </w:p>
          <w:p w:rsidR="00000000" w:rsidRPr="000253D9" w:rsidP="000253D9">
            <w:pPr>
              <w:pStyle w:val="List2"/>
            </w:pPr>
            <w:r w:rsidRPr="000253D9">
              <w:t>4.3.</w:t>
            </w:r>
            <w:r w:rsidRPr="000253D9">
              <w:tab/>
              <w:t>Proposal information is clearly and accurately recorded on register following organisation procedures and within legislative requirements</w:t>
            </w:r>
          </w:p>
          <w:p w:rsidR="00000000" w:rsidP="000253D9">
            <w:pPr>
              <w:pStyle w:val="List2"/>
              <w:rPr>
                <w:lang w:val="en-NZ"/>
              </w:rPr>
            </w:pPr>
            <w:r w:rsidRPr="000253D9">
              <w:t>4.4.</w:t>
            </w:r>
            <w:r w:rsidRPr="000253D9">
              <w:tab/>
              <w:t>Policy information is sent to relevant</w:t>
            </w:r>
            <w:r w:rsidRPr="000253D9">
              <w:t xml:space="preserve"> parties within timeframes to comply with legislation and organisation communication procedures</w:t>
            </w:r>
          </w:p>
        </w:tc>
      </w:tr>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List"/>
              <w:rPr>
                <w:lang w:val="en-NZ"/>
              </w:rPr>
            </w:pPr>
            <w:r w:rsidRPr="000253D9">
              <w:t>5.</w:t>
            </w:r>
            <w:r w:rsidRPr="000253D9">
              <w:tab/>
              <w:t>Prepare policy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2"/>
            </w:pPr>
            <w:r w:rsidRPr="000253D9">
              <w:t>5.1.</w:t>
            </w:r>
            <w:r w:rsidRPr="000253D9">
              <w:tab/>
              <w:t>All relevant information is collated to prepare policy documents without errors or omissions</w:t>
            </w:r>
          </w:p>
          <w:p w:rsidR="00000000" w:rsidRPr="000253D9" w:rsidP="000253D9">
            <w:pPr>
              <w:pStyle w:val="List2"/>
            </w:pPr>
            <w:r w:rsidRPr="000253D9">
              <w:t>5.2.</w:t>
            </w:r>
            <w:r w:rsidRPr="000253D9">
              <w:tab/>
              <w:t>Policy documents are ass</w:t>
            </w:r>
            <w:r w:rsidRPr="000253D9">
              <w:t>embled to ensure the terms and conditions reflect the accepted proposal</w:t>
            </w:r>
          </w:p>
          <w:p w:rsidR="00000000" w:rsidRPr="000253D9" w:rsidP="000253D9">
            <w:pPr>
              <w:pStyle w:val="List2"/>
            </w:pPr>
            <w:r w:rsidRPr="000253D9">
              <w:t>5.3.</w:t>
            </w:r>
            <w:r w:rsidRPr="000253D9">
              <w:tab/>
            </w:r>
            <w:r w:rsidRPr="000253D9">
              <w:rPr>
                <w:rStyle w:val="BoldandItalics"/>
              </w:rPr>
              <w:t>Documentation</w:t>
            </w:r>
            <w:r w:rsidRPr="000253D9">
              <w:t xml:space="preserve"> that meets all legislative and organisation standards and procedures is authorised</w:t>
            </w:r>
          </w:p>
          <w:p w:rsidR="00000000" w:rsidP="000253D9">
            <w:pPr>
              <w:pStyle w:val="List2"/>
              <w:rPr>
                <w:lang w:val="en-NZ"/>
              </w:rPr>
            </w:pPr>
            <w:r w:rsidRPr="000253D9">
              <w:t>5.4.</w:t>
            </w:r>
            <w:r w:rsidRPr="000253D9">
              <w:tab/>
              <w:t xml:space="preserve">Completed policy records are </w:t>
            </w:r>
            <w:r w:rsidRPr="000253D9">
              <w:rPr>
                <w:rStyle w:val="BoldandItalics"/>
              </w:rPr>
              <w:t>filed</w:t>
            </w:r>
            <w:r w:rsidRPr="000253D9">
              <w:t xml:space="preserve"> in accordance with organisation procedures</w:t>
            </w:r>
          </w:p>
        </w:tc>
      </w:tr>
      <w:tr w:rsidTr="0000128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List"/>
              <w:rPr>
                <w:lang w:val="en-NZ"/>
              </w:rPr>
            </w:pPr>
            <w:r w:rsidRPr="000253D9">
              <w:t>6.</w:t>
            </w:r>
            <w:r w:rsidRPr="000253D9">
              <w:tab/>
              <w:t>Issue and dispatch policy documentation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2"/>
            </w:pPr>
            <w:r w:rsidRPr="000253D9">
              <w:t>6.1.</w:t>
            </w:r>
            <w:r w:rsidRPr="000253D9">
              <w:tab/>
              <w:t>Data on insurance proposals is accurately captured without omissions and within organisation timelines</w:t>
            </w:r>
          </w:p>
          <w:p w:rsidR="00000000" w:rsidRPr="000253D9" w:rsidP="000253D9">
            <w:pPr>
              <w:pStyle w:val="List2"/>
            </w:pPr>
            <w:r w:rsidRPr="000253D9">
              <w:t>6.2.</w:t>
            </w:r>
            <w:r w:rsidRPr="000253D9">
              <w:tab/>
              <w:t xml:space="preserve">Policy documentation is completed and reviewed to ensure it complies with </w:t>
            </w:r>
            <w:r w:rsidRPr="000253D9">
              <w:rPr>
                <w:rStyle w:val="BoldandItalics"/>
              </w:rPr>
              <w:t>legislative requirements</w:t>
            </w:r>
          </w:p>
          <w:p w:rsidR="00000000" w:rsidRPr="000253D9" w:rsidP="000253D9">
            <w:pPr>
              <w:pStyle w:val="List2"/>
            </w:pPr>
            <w:r w:rsidRPr="000253D9">
              <w:t>6.3.</w:t>
            </w:r>
            <w:r w:rsidRPr="000253D9">
              <w:tab/>
            </w:r>
            <w:r w:rsidRPr="000253D9">
              <w:rPr>
                <w:rStyle w:val="BoldandItalics"/>
              </w:rPr>
              <w:t>Dispatch method is</w:t>
            </w:r>
            <w:r w:rsidRPr="000253D9">
              <w:t xml:space="preserve"> selected in line with organisation procedures and documentation is dispatched promptly and in a manner that will protect the confidentiality of affected parties</w:t>
            </w:r>
          </w:p>
          <w:p w:rsidR="00000000" w:rsidRPr="000253D9" w:rsidP="000253D9">
            <w:pPr>
              <w:pStyle w:val="List2"/>
            </w:pPr>
            <w:r w:rsidRPr="000253D9">
              <w:t>6.4.</w:t>
            </w:r>
            <w:r w:rsidRPr="000253D9">
              <w:tab/>
              <w:t>Intermediaries are notified on date of dispatch to ensure quality</w:t>
            </w:r>
            <w:r w:rsidRPr="000253D9">
              <w:t xml:space="preserve"> customer relations are maintained</w:t>
            </w:r>
          </w:p>
          <w:p w:rsidR="00000000" w:rsidRPr="000253D9" w:rsidP="000253D9">
            <w:pPr>
              <w:pStyle w:val="List2"/>
            </w:pPr>
            <w:r w:rsidRPr="000253D9">
              <w:t>6.5.</w:t>
            </w:r>
            <w:r w:rsidRPr="000253D9">
              <w:tab/>
              <w:t xml:space="preserve">Policy documentation is accurately </w:t>
            </w:r>
            <w:r w:rsidRPr="000253D9">
              <w:rPr>
                <w:rStyle w:val="BoldandItalics"/>
              </w:rPr>
              <w:t>filed</w:t>
            </w:r>
            <w:r w:rsidRPr="000253D9">
              <w:t xml:space="preserve"> in accordance with organisation procedures</w:t>
            </w:r>
          </w:p>
          <w:p w:rsidR="00000000" w:rsidRPr="000253D9" w:rsidP="000253D9">
            <w:pPr>
              <w:pStyle w:val="List2"/>
            </w:pPr>
            <w:r w:rsidRPr="000253D9">
              <w:t>6.6.</w:t>
            </w:r>
            <w:r w:rsidRPr="000253D9">
              <w:tab/>
              <w:t>Cancellations of policies occurring within cooling-off period are processed in accordance with client instructions</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9" w:name="O_79247"/>
      <w:bookmarkEnd w:id="9"/>
      <w:r w:rsidRPr="000253D9">
        <w:t>Required Skills and Knowledge</w:t>
      </w:r>
    </w:p>
    <w:tbl>
      <w:tblPr>
        <w:tblW w:w="0" w:type="auto"/>
        <w:tblLayout w:type="fixed"/>
        <w:tblCellMar>
          <w:left w:w="62" w:type="dxa"/>
          <w:right w:w="62" w:type="dxa"/>
        </w:tblCellMar>
        <w:tblLook w:val="0000"/>
      </w:tblPr>
      <w:tblGrid>
        <w:gridCol w:w="8522"/>
      </w:tblGrid>
      <w:tr w:rsidTr="000012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REQUIRED SKILLS AND KNOWLEDGE</w:t>
            </w:r>
          </w:p>
        </w:tc>
      </w:tr>
      <w:tr w:rsidTr="000012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t>This section describes the skills and knowledge required for this unit.</w:t>
            </w:r>
          </w:p>
        </w:tc>
      </w:tr>
      <w:tr w:rsidTr="0000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Required skills</w:t>
            </w:r>
          </w:p>
        </w:tc>
      </w:tr>
      <w:tr w:rsidTr="0000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communication skills to:</w:t>
            </w:r>
          </w:p>
          <w:p w:rsidR="00000000" w:rsidRPr="000253D9" w:rsidP="000253D9">
            <w:pPr>
              <w:pStyle w:val="ListBullet2"/>
            </w:pPr>
            <w:r w:rsidRPr="000253D9">
              <w:t xml:space="preserve">determine and confirm information, using questioning and active listening as required </w:t>
            </w:r>
          </w:p>
          <w:p w:rsidR="00000000" w:rsidRPr="000253D9" w:rsidP="000253D9">
            <w:pPr>
              <w:pStyle w:val="ListBullet2"/>
            </w:pPr>
            <w:r w:rsidRPr="000253D9">
              <w:t>liaise with others, share information, listen and understand</w:t>
            </w:r>
          </w:p>
          <w:p w:rsidR="00000000" w:rsidRPr="000253D9" w:rsidP="000253D9">
            <w:pPr>
              <w:pStyle w:val="ListBullet2"/>
            </w:pPr>
            <w:r w:rsidRPr="000253D9">
              <w:t>write clear letters</w:t>
            </w:r>
          </w:p>
          <w:p w:rsidR="00000000" w:rsidRPr="000253D9" w:rsidP="000253D9">
            <w:pPr>
              <w:pStyle w:val="ListBullet2"/>
            </w:pPr>
            <w:r w:rsidRPr="000253D9">
              <w:t>use language and concepts appropriate to cultural differences</w:t>
            </w:r>
          </w:p>
          <w:p w:rsidR="00000000" w:rsidRPr="000253D9" w:rsidP="000253D9">
            <w:pPr>
              <w:pStyle w:val="ListBullet"/>
            </w:pPr>
            <w:r w:rsidRPr="000253D9">
              <w:t>numeracy and IT skills to:</w:t>
            </w:r>
          </w:p>
          <w:p w:rsidR="00000000" w:rsidRPr="000253D9" w:rsidP="000253D9">
            <w:pPr>
              <w:pStyle w:val="ListBullet2"/>
            </w:pPr>
            <w:r w:rsidRPr="000253D9">
              <w:t>perform calculations related to achieving required outcomes</w:t>
            </w:r>
          </w:p>
          <w:p w:rsidR="00000000" w:rsidRPr="000253D9" w:rsidP="000253D9">
            <w:pPr>
              <w:pStyle w:val="ListBullet2"/>
            </w:pPr>
            <w:r w:rsidRPr="000253D9">
              <w:t>use computer applications (word processing, spreadsheet, database, specific purpose computer systems) to assist in achieving required outcomes</w:t>
            </w:r>
          </w:p>
          <w:p w:rsidR="00000000" w:rsidRPr="000253D9" w:rsidP="000253D9">
            <w:pPr>
              <w:pStyle w:val="ListBullet2"/>
            </w:pPr>
            <w:r w:rsidRPr="000253D9">
              <w:t>access and update records</w:t>
            </w:r>
            <w:r w:rsidRPr="000253D9">
              <w:t xml:space="preserve"> electronically</w:t>
            </w:r>
          </w:p>
          <w:p w:rsidR="00000000" w:rsidRPr="000253D9" w:rsidP="000253D9">
            <w:pPr>
              <w:pStyle w:val="ListBullet2"/>
            </w:pPr>
            <w:r w:rsidRPr="000253D9">
              <w:t>access web-based information services</w:t>
            </w:r>
          </w:p>
          <w:p w:rsidR="00000000" w:rsidRPr="000253D9" w:rsidP="000253D9">
            <w:pPr>
              <w:pStyle w:val="ListBullet"/>
            </w:pPr>
            <w:r w:rsidRPr="000253D9">
              <w:t>literacy skills to read and interpret documentation from a variety of sources and record and consolidate relevant related information</w:t>
            </w:r>
          </w:p>
          <w:p w:rsidR="00000000" w:rsidP="000253D9">
            <w:pPr>
              <w:pStyle w:val="ListBullet"/>
              <w:rPr>
                <w:lang w:val="en-NZ"/>
              </w:rPr>
            </w:pPr>
            <w:r w:rsidRPr="000253D9">
              <w:t>organisational skills, including the ability to plan and sequence w</w:t>
            </w:r>
            <w:r w:rsidRPr="000253D9">
              <w:t>ork</w:t>
            </w:r>
          </w:p>
        </w:tc>
      </w:tr>
      <w:tr w:rsidTr="0000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Required knowledge</w:t>
            </w:r>
          </w:p>
        </w:tc>
      </w:tr>
      <w:tr w:rsidTr="00001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organisation policy and procedures</w:t>
            </w:r>
          </w:p>
          <w:p w:rsidR="00000000" w:rsidRPr="000253D9" w:rsidP="000253D9">
            <w:pPr>
              <w:pStyle w:val="ListBullet"/>
            </w:pPr>
            <w:r w:rsidRPr="000253D9">
              <w:t>product information relevant to the organisation</w:t>
            </w:r>
          </w:p>
          <w:p w:rsidR="00000000" w:rsidRPr="000253D9" w:rsidP="000253D9">
            <w:pPr>
              <w:pStyle w:val="ListBullet"/>
            </w:pPr>
            <w:r w:rsidRPr="000253D9">
              <w:t>relevant legislative requirements, in particular those within the Financial Services Reform Act (FSRA)</w:t>
            </w:r>
          </w:p>
          <w:p w:rsidR="00000000" w:rsidRPr="000253D9" w:rsidP="000253D9">
            <w:pPr>
              <w:pStyle w:val="ListBullet"/>
            </w:pPr>
            <w:r w:rsidRPr="000253D9">
              <w:t>role and function of complaints handling bodies, including the Financial Industry Complaints System (FICS)</w:t>
            </w:r>
          </w:p>
          <w:p w:rsidR="00000000" w:rsidRPr="000253D9" w:rsidP="000253D9">
            <w:pPr>
              <w:pStyle w:val="ListBullet"/>
            </w:pPr>
            <w:r w:rsidRPr="000253D9">
              <w:t>role and function of regulatory bodies, including the Australian Securities and Investments Commission (ASIC) and the Australian Prudential Regulatio</w:t>
            </w:r>
            <w:r w:rsidRPr="000253D9">
              <w:t>n Authority (APRA)</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10" w:name="O_79248"/>
      <w:bookmarkEnd w:id="10"/>
      <w:r w:rsidRPr="000253D9">
        <w:t>Evidence Guide</w:t>
      </w:r>
    </w:p>
    <w:tbl>
      <w:tblPr>
        <w:tblW w:w="9570" w:type="dxa"/>
        <w:tblLayout w:type="fixed"/>
        <w:tblCellMar>
          <w:left w:w="62" w:type="dxa"/>
          <w:right w:w="62" w:type="dxa"/>
        </w:tblCellMar>
        <w:tblLook w:val="0000"/>
      </w:tblPr>
      <w:tblGrid>
        <w:gridCol w:w="2808"/>
        <w:gridCol w:w="6762"/>
      </w:tblGrid>
      <w:tr w:rsidTr="000012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EVIDENCE GUIDE</w:t>
            </w:r>
          </w:p>
        </w:tc>
      </w:tr>
      <w:tr w:rsidTr="000012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t xml:space="preserve">The Evidence Guide provides advice on assessment and must be read in conjunction with the performance criteria, required skills and knowledge, </w:t>
            </w:r>
            <w:r w:rsidRPr="000253D9">
              <w:t>range statement and the Assessment Guidelines for the Training Package.</w:t>
            </w:r>
          </w:p>
        </w:tc>
      </w:tr>
      <w:tr w:rsidTr="0000128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p>
        </w:tc>
      </w:tr>
      <w:tr w:rsidTr="0000128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Evidence of the ability to:</w:t>
            </w:r>
          </w:p>
          <w:p w:rsidR="00000000" w:rsidRPr="000253D9" w:rsidP="000253D9">
            <w:pPr>
              <w:pStyle w:val="ListBullet"/>
            </w:pPr>
            <w:r w:rsidRPr="000253D9">
              <w:t>interpret and follow instructions</w:t>
            </w:r>
          </w:p>
          <w:p w:rsidR="00000000" w:rsidRPr="000253D9" w:rsidP="000253D9">
            <w:pPr>
              <w:pStyle w:val="ListBullet"/>
            </w:pPr>
            <w:r w:rsidRPr="000253D9">
              <w:t>accurately record information into systems</w:t>
            </w:r>
          </w:p>
          <w:p w:rsidR="00000000" w:rsidP="000253D9">
            <w:pPr>
              <w:pStyle w:val="ListBullet"/>
              <w:rPr>
                <w:lang w:val="en-NZ"/>
              </w:rPr>
            </w:pPr>
            <w:r w:rsidRPr="000253D9">
              <w:t>accurately complete policy documentation.</w:t>
            </w:r>
          </w:p>
        </w:tc>
      </w:tr>
      <w:tr w:rsidTr="0000128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Assessment must ensure:</w:t>
            </w:r>
          </w:p>
          <w:p w:rsidR="00000000" w:rsidRPr="000253D9" w:rsidP="000253D9">
            <w:pPr>
              <w:pStyle w:val="ListBullet"/>
            </w:pPr>
            <w:r w:rsidRPr="000253D9">
              <w:t>competency is demonstrated in the context of the work environment and conditions specified in th</w:t>
            </w:r>
            <w:r w:rsidRPr="000253D9">
              <w:t>e range statement either in a relevant workplace or a closely simulated work environment</w:t>
            </w:r>
          </w:p>
          <w:p w:rsidR="00000000" w:rsidRPr="000253D9" w:rsidP="000253D9">
            <w:pPr>
              <w:pStyle w:val="ListBullet"/>
            </w:pPr>
            <w:r w:rsidRPr="000253D9">
              <w:t>access to and the use of a range of common office equipment, technology, software and consumables</w:t>
            </w:r>
          </w:p>
          <w:p w:rsidR="00000000" w:rsidRPr="000253D9" w:rsidP="000253D9">
            <w:pPr>
              <w:pStyle w:val="ListBullet"/>
            </w:pPr>
            <w:r w:rsidRPr="000253D9">
              <w:t>access to organisation records</w:t>
            </w:r>
          </w:p>
          <w:p w:rsidR="00000000" w:rsidP="000253D9">
            <w:pPr>
              <w:pStyle w:val="ListBullet"/>
              <w:rPr>
                <w:lang w:val="en-NZ"/>
              </w:rPr>
            </w:pPr>
            <w:r w:rsidRPr="000253D9">
              <w:t xml:space="preserve">access to organisational policies and </w:t>
            </w:r>
            <w:r w:rsidRPr="000253D9">
              <w:t>procedures.</w:t>
            </w:r>
          </w:p>
        </w:tc>
      </w:tr>
      <w:tr w:rsidTr="0000128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A range of assessment methods should be used to assess practical skills and knowledge. The following examples, in combination, are appropriate for this unit:</w:t>
            </w:r>
          </w:p>
          <w:p w:rsidR="00000000" w:rsidRPr="000253D9" w:rsidP="000253D9">
            <w:pPr>
              <w:pStyle w:val="ListBullet"/>
            </w:pPr>
            <w:r w:rsidRPr="000253D9">
              <w:t xml:space="preserve">evaluating an integrated activity, which combines the elements </w:t>
            </w:r>
            <w:r w:rsidRPr="000253D9">
              <w:t>of competency for the unit, or a cluster of related units of competency</w:t>
            </w:r>
          </w:p>
          <w:p w:rsidR="00000000" w:rsidRPr="000253D9" w:rsidP="000253D9">
            <w:pPr>
              <w:pStyle w:val="ListBullet"/>
            </w:pPr>
            <w:r w:rsidRPr="000253D9">
              <w:t>observing processes and procedures in workplaces</w:t>
            </w:r>
          </w:p>
          <w:p w:rsidR="00000000" w:rsidRPr="000253D9" w:rsidP="000253D9">
            <w:pPr>
              <w:pStyle w:val="ListBullet"/>
            </w:pPr>
            <w:r w:rsidRPr="000253D9">
              <w:t>verbal or written questioning on underpinning knowledge and skills</w:t>
            </w:r>
          </w:p>
          <w:p w:rsidR="00000000" w:rsidRPr="000253D9" w:rsidP="000253D9">
            <w:pPr>
              <w:pStyle w:val="ListBullet"/>
            </w:pPr>
            <w:r w:rsidRPr="000253D9">
              <w:t>evaluating samples of work</w:t>
            </w:r>
          </w:p>
          <w:p w:rsidR="00000000" w:rsidP="000253D9">
            <w:pPr>
              <w:pStyle w:val="ListBullet"/>
              <w:rPr>
                <w:lang w:val="en-NZ"/>
              </w:rPr>
            </w:pPr>
            <w:r w:rsidRPr="000253D9">
              <w:t>accessing and validating third party reports.</w:t>
            </w:r>
          </w:p>
        </w:tc>
      </w:tr>
      <w:tr w:rsidTr="0000128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11" w:name="O_79249"/>
      <w:bookmarkEnd w:id="11"/>
      <w:r w:rsidRPr="000253D9">
        <w:t>Range Statement</w:t>
      </w:r>
    </w:p>
    <w:tbl>
      <w:tblPr>
        <w:tblW w:w="0" w:type="auto"/>
        <w:tblLayout w:type="fixed"/>
        <w:tblCellMar>
          <w:left w:w="62" w:type="dxa"/>
          <w:right w:w="62" w:type="dxa"/>
        </w:tblCellMar>
        <w:tblLook w:val="0000"/>
      </w:tblPr>
      <w:tblGrid>
        <w:gridCol w:w="2520"/>
        <w:gridCol w:w="6002"/>
      </w:tblGrid>
      <w:tr w:rsidTr="000012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RANGE STATEMENT</w:t>
            </w:r>
          </w:p>
        </w:tc>
      </w:tr>
      <w:tr w:rsidTr="000012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t>The range statement relates to the unit of competency as a whole. It allows for different work environments and situations that may affect performance. Bold italicised wording, if used in the performance criteria, is detailed below. Essential operating con</w:t>
            </w:r>
            <w:r w:rsidRPr="000253D9">
              <w:t>ditions that may be present with training and assessment (depending on the work situation, needs of the candidate, accessibility of the item, and local industry and regional contexts) may also be included.</w:t>
            </w:r>
          </w:p>
        </w:tc>
      </w:tr>
      <w:tr w:rsidTr="0000128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BoldandItalics"/>
              </w:rPr>
              <w:t>Validation criteria</w:t>
            </w:r>
            <w:r w:rsidRPr="000253D9">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life insured</w:t>
            </w:r>
          </w:p>
          <w:p w:rsidR="00000000" w:rsidRPr="000253D9" w:rsidP="000253D9">
            <w:pPr>
              <w:pStyle w:val="ListBullet"/>
            </w:pPr>
            <w:r w:rsidRPr="000253D9">
              <w:t>m</w:t>
            </w:r>
            <w:r w:rsidRPr="000253D9">
              <w:t>oral hazard</w:t>
            </w:r>
          </w:p>
          <w:p w:rsidR="00000000" w:rsidRPr="000253D9" w:rsidP="000253D9">
            <w:pPr>
              <w:pStyle w:val="ListBullet"/>
            </w:pPr>
            <w:r w:rsidRPr="000253D9">
              <w:t>occupation</w:t>
            </w:r>
          </w:p>
          <w:p w:rsidR="00000000" w:rsidP="000253D9">
            <w:pPr>
              <w:pStyle w:val="ListBullet"/>
              <w:rPr>
                <w:lang w:val="en-NZ"/>
              </w:rPr>
            </w:pPr>
            <w:r w:rsidRPr="000253D9">
              <w:t>selection against office.</w:t>
            </w:r>
          </w:p>
        </w:tc>
      </w:tr>
      <w:tr w:rsidTr="0000128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BoldandItalics"/>
              </w:rPr>
              <w:t>Documents</w:t>
            </w:r>
            <w:r w:rsidRPr="000253D9">
              <w:t xml:space="preserve"> may be sent to:</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accountants</w:t>
            </w:r>
          </w:p>
          <w:p w:rsidR="00000000" w:rsidRPr="000253D9" w:rsidP="000253D9">
            <w:pPr>
              <w:pStyle w:val="ListBullet"/>
            </w:pPr>
            <w:r w:rsidRPr="000253D9">
              <w:t>actuaries</w:t>
            </w:r>
          </w:p>
          <w:p w:rsidR="00000000" w:rsidRPr="000253D9" w:rsidP="000253D9">
            <w:pPr>
              <w:pStyle w:val="ListBullet"/>
            </w:pPr>
            <w:r w:rsidRPr="000253D9">
              <w:t>agencies</w:t>
            </w:r>
          </w:p>
          <w:p w:rsidR="00000000" w:rsidRPr="000253D9" w:rsidP="000253D9">
            <w:pPr>
              <w:pStyle w:val="ListBullet"/>
            </w:pPr>
            <w:r w:rsidRPr="000253D9">
              <w:t>financial institutions</w:t>
            </w:r>
          </w:p>
          <w:p w:rsidR="00000000" w:rsidRPr="000253D9" w:rsidP="000253D9">
            <w:pPr>
              <w:pStyle w:val="ListBullet"/>
            </w:pPr>
            <w:r w:rsidRPr="000253D9">
              <w:t>general management</w:t>
            </w:r>
          </w:p>
          <w:p w:rsidR="00000000" w:rsidRPr="000253D9" w:rsidP="000253D9">
            <w:pPr>
              <w:pStyle w:val="ListBullet"/>
            </w:pPr>
            <w:r w:rsidRPr="000253D9">
              <w:t>insurance commission</w:t>
            </w:r>
          </w:p>
          <w:p w:rsidR="00000000" w:rsidP="000253D9">
            <w:pPr>
              <w:pStyle w:val="ListBullet"/>
              <w:rPr>
                <w:lang w:val="en-NZ"/>
              </w:rPr>
            </w:pPr>
            <w:r w:rsidRPr="000253D9">
              <w:t>product department.</w:t>
            </w:r>
          </w:p>
        </w:tc>
      </w:tr>
      <w:tr w:rsidTr="0000128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BoldandItalics"/>
              </w:rPr>
              <w:t>Legislative requirements</w:t>
            </w:r>
            <w:r w:rsidRPr="000253D9">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Corporations law</w:t>
            </w:r>
          </w:p>
          <w:p w:rsidR="00000000" w:rsidRPr="000253D9" w:rsidP="000253D9">
            <w:pPr>
              <w:pStyle w:val="ListBullet"/>
            </w:pPr>
            <w:r w:rsidRPr="000253D9">
              <w:t xml:space="preserve">Financial Service Reform Act (FSRA) </w:t>
            </w:r>
          </w:p>
          <w:p w:rsidR="00000000" w:rsidRPr="000253D9" w:rsidP="000253D9">
            <w:pPr>
              <w:pStyle w:val="ListBullet"/>
            </w:pPr>
            <w:r w:rsidRPr="000253D9">
              <w:t>Privacy Act</w:t>
            </w:r>
          </w:p>
          <w:p w:rsidR="00000000" w:rsidRPr="000253D9" w:rsidP="000253D9">
            <w:pPr>
              <w:pStyle w:val="ListBullet"/>
            </w:pPr>
            <w:r w:rsidRPr="000253D9">
              <w:t>Stamp Duties Act</w:t>
            </w:r>
          </w:p>
          <w:p w:rsidR="00000000" w:rsidP="000253D9">
            <w:pPr>
              <w:pStyle w:val="ListBullet"/>
              <w:rPr>
                <w:lang w:val="en-NZ"/>
              </w:rPr>
            </w:pPr>
            <w:r w:rsidRPr="000253D9">
              <w:t>trust law.</w:t>
            </w:r>
          </w:p>
        </w:tc>
      </w:tr>
      <w:tr w:rsidTr="0000128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BoldandItalics"/>
              </w:rPr>
              <w:t>Dispatch methods</w:t>
            </w:r>
            <w:r w:rsidRPr="000253D9">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by courier</w:t>
            </w:r>
          </w:p>
          <w:p w:rsidR="00000000" w:rsidRPr="000253D9" w:rsidP="000253D9">
            <w:pPr>
              <w:pStyle w:val="ListBullet"/>
            </w:pPr>
            <w:r w:rsidRPr="000253D9">
              <w:t>electronic transfer</w:t>
            </w:r>
          </w:p>
          <w:p w:rsidR="00000000" w:rsidRPr="000253D9" w:rsidP="000253D9">
            <w:pPr>
              <w:pStyle w:val="ListBullet"/>
            </w:pPr>
            <w:r w:rsidRPr="000253D9">
              <w:t>facsimile</w:t>
            </w:r>
          </w:p>
          <w:p w:rsidR="00000000" w:rsidRPr="000253D9" w:rsidP="000253D9">
            <w:pPr>
              <w:pStyle w:val="ListBullet"/>
            </w:pPr>
            <w:r w:rsidRPr="000253D9">
              <w:t>personal collection</w:t>
            </w:r>
          </w:p>
          <w:p w:rsidR="00000000" w:rsidRPr="000253D9" w:rsidP="000253D9">
            <w:pPr>
              <w:pStyle w:val="ListBullet"/>
            </w:pPr>
            <w:r w:rsidRPr="000253D9">
              <w:t>postal system</w:t>
            </w:r>
          </w:p>
          <w:p w:rsidR="00000000" w:rsidP="000253D9">
            <w:pPr>
              <w:pStyle w:val="ListBullet"/>
              <w:rPr>
                <w:lang w:val="en-NZ"/>
              </w:rPr>
            </w:pPr>
            <w:r w:rsidRPr="000253D9">
              <w:t>through an intermediary.</w:t>
            </w:r>
          </w:p>
        </w:tc>
      </w:tr>
      <w:tr w:rsidTr="0000128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BoldandItalics"/>
              </w:rPr>
              <w:t>Filing</w:t>
            </w:r>
            <w:r w:rsidRPr="000253D9">
              <w:t xml:space="preserve"> systems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ListBullet"/>
            </w:pPr>
            <w:r w:rsidRPr="000253D9">
              <w:t>archival systems</w:t>
            </w:r>
          </w:p>
          <w:p w:rsidR="00000000" w:rsidRPr="000253D9" w:rsidP="000253D9">
            <w:pPr>
              <w:pStyle w:val="ListBullet"/>
            </w:pPr>
            <w:r w:rsidRPr="000253D9">
              <w:t>CD</w:t>
            </w:r>
          </w:p>
          <w:p w:rsidR="00000000" w:rsidRPr="000253D9" w:rsidP="000253D9">
            <w:pPr>
              <w:pStyle w:val="ListBullet"/>
            </w:pPr>
            <w:r w:rsidRPr="000253D9">
              <w:t>imaging systems</w:t>
            </w:r>
          </w:p>
          <w:p w:rsidR="00000000" w:rsidRPr="000253D9" w:rsidP="000253D9">
            <w:pPr>
              <w:pStyle w:val="ListBullet"/>
            </w:pPr>
            <w:r w:rsidRPr="000253D9">
              <w:t>magnetic tape</w:t>
            </w:r>
          </w:p>
          <w:p w:rsidR="00000000" w:rsidRPr="000253D9" w:rsidP="000253D9">
            <w:pPr>
              <w:pStyle w:val="ListBullet"/>
            </w:pPr>
            <w:r w:rsidRPr="000253D9">
              <w:t>manual systems</w:t>
            </w:r>
          </w:p>
          <w:p w:rsidR="00000000" w:rsidRPr="000253D9" w:rsidP="000253D9">
            <w:pPr>
              <w:pStyle w:val="ListBullet"/>
            </w:pPr>
            <w:r w:rsidRPr="000253D9">
              <w:t>microfilm</w:t>
            </w:r>
          </w:p>
          <w:p w:rsidR="00000000" w:rsidRPr="000253D9" w:rsidP="000253D9">
            <w:pPr>
              <w:pStyle w:val="ListBullet"/>
            </w:pPr>
            <w:r w:rsidRPr="000253D9">
              <w:t>policy jacket systems.</w:t>
            </w:r>
          </w:p>
        </w:tc>
      </w:tr>
    </w:tbl>
    <w:p w:rsidR="00001284" w:rsidP="000253D9">
      <w:pPr>
        <w:pStyle w:val="BodyText"/>
      </w:pPr>
    </w:p>
    <w:p w:rsidR="00001284" w:rsidP="000253D9">
      <w:pPr>
        <w:pStyle w:val="BodyText"/>
      </w:pPr>
    </w:p>
    <w:p w:rsidR="00000000" w:rsidRPr="000253D9" w:rsidP="000253D9">
      <w:pPr>
        <w:pStyle w:val="Heading1"/>
      </w:pPr>
      <w:bookmarkStart w:id="12" w:name="O_79250"/>
      <w:bookmarkEnd w:id="12"/>
      <w:r w:rsidRPr="000253D9">
        <w:t>Unit Sector(s)</w:t>
      </w:r>
    </w:p>
    <w:tbl>
      <w:tblPr>
        <w:tblW w:w="0" w:type="auto"/>
        <w:tblLayout w:type="fixed"/>
        <w:tblCellMar>
          <w:left w:w="62" w:type="dxa"/>
          <w:right w:w="62" w:type="dxa"/>
        </w:tblCellMar>
        <w:tblLook w:val="0000"/>
      </w:tblPr>
      <w:tblGrid>
        <w:gridCol w:w="2594"/>
        <w:gridCol w:w="5928"/>
      </w:tblGrid>
      <w:tr w:rsidTr="0000128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r w:rsidRPr="000253D9">
              <w:t>Insurance Life</w:t>
            </w: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13" w:name="O_156441"/>
      <w:bookmarkEnd w:id="13"/>
      <w:r w:rsidRPr="000253D9">
        <w:t>Competency field</w:t>
      </w:r>
    </w:p>
    <w:tbl>
      <w:tblPr>
        <w:tblW w:w="0" w:type="auto"/>
        <w:tblLayout w:type="fixed"/>
        <w:tblCellMar>
          <w:left w:w="62" w:type="dxa"/>
          <w:right w:w="62" w:type="dxa"/>
        </w:tblCellMar>
        <w:tblLook w:val="0000"/>
      </w:tblPr>
      <w:tblGrid>
        <w:gridCol w:w="2754"/>
        <w:gridCol w:w="5768"/>
      </w:tblGrid>
      <w:tr w:rsidTr="0000128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p>
        </w:tc>
      </w:tr>
    </w:tbl>
    <w:p w:rsidR="00000000" w:rsidRPr="000253D9" w:rsidP="000253D9">
      <w:pPr>
        <w:pStyle w:val="BodyText"/>
      </w:pPr>
    </w:p>
    <w:p w:rsidR="00000000" w:rsidRPr="000253D9" w:rsidP="000253D9">
      <w:pPr>
        <w:pStyle w:val="AllowPageBreak"/>
      </w:pPr>
    </w:p>
    <w:p w:rsidR="00000000" w:rsidRPr="000253D9" w:rsidP="000253D9">
      <w:pPr>
        <w:pStyle w:val="Heading1"/>
      </w:pPr>
      <w:bookmarkStart w:id="14" w:name="O_156440"/>
      <w:bookmarkEnd w:id="14"/>
      <w:r w:rsidRPr="000253D9">
        <w:t>Co-requisite units</w:t>
      </w:r>
    </w:p>
    <w:tbl>
      <w:tblPr>
        <w:tblW w:w="0" w:type="auto"/>
        <w:tblLayout w:type="fixed"/>
        <w:tblCellMar>
          <w:left w:w="62" w:type="dxa"/>
          <w:right w:w="62" w:type="dxa"/>
        </w:tblCellMar>
        <w:tblLook w:val="0000"/>
      </w:tblPr>
      <w:tblGrid>
        <w:gridCol w:w="2629"/>
        <w:gridCol w:w="1324"/>
        <w:gridCol w:w="4569"/>
      </w:tblGrid>
      <w:tr w:rsidTr="0000128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r w:rsidRPr="000253D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3D9">
            <w:pPr>
              <w:pStyle w:val="BodyText"/>
              <w:rPr>
                <w:lang w:val="en-NZ"/>
              </w:rPr>
            </w:pPr>
          </w:p>
        </w:tc>
      </w:tr>
      <w:tr w:rsidTr="0000128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3D9" w:rsidP="000253D9">
            <w:pPr>
              <w:pStyle w:val="BodyText"/>
            </w:pPr>
          </w:p>
        </w:tc>
      </w:tr>
    </w:tbl>
    <w:p w:rsidR="00000000" w:rsidRPr="000253D9" w:rsidP="000253D9">
      <w:pPr>
        <w:pStyle w:val="BodyText"/>
      </w:pPr>
    </w:p>
    <w:p w:rsidR="00000000" w:rsidRPr="000253D9" w:rsidP="000253D9"/>
    <w:sectPr w:rsidSect="00025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284" w:rsidP="00001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84" w:rsidP="00025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1284" w:rsidP="000253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1284" w:rsidP="000253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284" w:rsidP="000012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84" w:rsidP="000253D9">
    <w:pPr>
      <w:pStyle w:val="Header"/>
      <w:framePr w:wrap="around"/>
    </w:pPr>
    <w:r>
      <w:fldChar w:fldCharType="begin"/>
    </w:r>
    <w:r>
      <w:instrText xml:space="preserve"> TITLE   \* MERGEFORMAT </w:instrText>
    </w:r>
    <w:r>
      <w:fldChar w:fldCharType="separate"/>
    </w:r>
    <w:r>
      <w:t>FNSILF301A Process and issue a life insurance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1284" w:rsidP="000253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26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18B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E5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3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3D9"/>
    <w:pPr>
      <w:spacing w:before="360" w:after="60"/>
      <w:outlineLvl w:val="0"/>
    </w:pPr>
    <w:rPr>
      <w:sz w:val="32"/>
    </w:rPr>
  </w:style>
  <w:style w:type="paragraph" w:styleId="Heading2">
    <w:name w:val="heading 2"/>
    <w:basedOn w:val="HeadingBase"/>
    <w:next w:val="BodyText"/>
    <w:link w:val="Heading2Char"/>
    <w:qFormat/>
    <w:rsid w:val="000253D9"/>
    <w:pPr>
      <w:keepLines/>
      <w:spacing w:before="240" w:after="120"/>
      <w:outlineLvl w:val="1"/>
    </w:pPr>
    <w:rPr>
      <w:sz w:val="28"/>
      <w:szCs w:val="40"/>
    </w:rPr>
  </w:style>
  <w:style w:type="paragraph" w:styleId="Heading3">
    <w:name w:val="heading 3"/>
    <w:basedOn w:val="HeadingBase"/>
    <w:next w:val="BodyText"/>
    <w:link w:val="Heading3Char"/>
    <w:qFormat/>
    <w:rsid w:val="000253D9"/>
    <w:pPr>
      <w:spacing w:before="180" w:after="120"/>
      <w:outlineLvl w:val="2"/>
    </w:pPr>
    <w:rPr>
      <w:spacing w:val="-10"/>
      <w:kern w:val="32"/>
    </w:rPr>
  </w:style>
  <w:style w:type="paragraph" w:styleId="Heading4">
    <w:name w:val="heading 4"/>
    <w:basedOn w:val="HeadingBase"/>
    <w:next w:val="BodyText"/>
    <w:link w:val="Heading4Char"/>
    <w:qFormat/>
    <w:rsid w:val="000253D9"/>
    <w:pPr>
      <w:spacing w:before="160" w:after="120"/>
      <w:outlineLvl w:val="3"/>
    </w:pPr>
    <w:rPr>
      <w:sz w:val="22"/>
    </w:rPr>
  </w:style>
  <w:style w:type="paragraph" w:styleId="Heading5">
    <w:name w:val="heading 5"/>
    <w:basedOn w:val="HeadingBase"/>
    <w:next w:val="Normal"/>
    <w:link w:val="Heading5Char"/>
    <w:qFormat/>
    <w:rsid w:val="000253D9"/>
    <w:pPr>
      <w:spacing w:before="80"/>
      <w:outlineLvl w:val="4"/>
    </w:pPr>
    <w:rPr>
      <w:color w:val="918585"/>
      <w:sz w:val="20"/>
    </w:rPr>
  </w:style>
  <w:style w:type="paragraph" w:styleId="Heading6">
    <w:name w:val="heading 6"/>
    <w:basedOn w:val="HeadingBase"/>
    <w:next w:val="Normal"/>
    <w:link w:val="Heading6Char"/>
    <w:qFormat/>
    <w:rsid w:val="000253D9"/>
    <w:pPr>
      <w:spacing w:before="60"/>
      <w:outlineLvl w:val="5"/>
    </w:pPr>
    <w:rPr>
      <w:color w:val="918585"/>
      <w:sz w:val="20"/>
    </w:rPr>
  </w:style>
  <w:style w:type="paragraph" w:styleId="Heading7">
    <w:name w:val="heading 7"/>
    <w:basedOn w:val="Normal"/>
    <w:next w:val="Normal"/>
    <w:link w:val="Heading7Char"/>
    <w:qFormat/>
    <w:rsid w:val="000253D9"/>
    <w:pPr>
      <w:ind w:left="720"/>
      <w:outlineLvl w:val="6"/>
    </w:pPr>
    <w:rPr>
      <w:i/>
    </w:rPr>
  </w:style>
  <w:style w:type="paragraph" w:styleId="Heading8">
    <w:name w:val="heading 8"/>
    <w:basedOn w:val="Normal"/>
    <w:next w:val="Normal"/>
    <w:link w:val="Heading8Char"/>
    <w:qFormat/>
    <w:rsid w:val="000253D9"/>
    <w:pPr>
      <w:ind w:left="720"/>
      <w:outlineLvl w:val="7"/>
    </w:pPr>
    <w:rPr>
      <w:i/>
    </w:rPr>
  </w:style>
  <w:style w:type="paragraph" w:styleId="Heading9">
    <w:name w:val="heading 9"/>
    <w:basedOn w:val="Normal"/>
    <w:next w:val="Normal"/>
    <w:link w:val="Heading9Char"/>
    <w:qFormat/>
    <w:rsid w:val="000253D9"/>
    <w:pPr>
      <w:ind w:left="720"/>
      <w:outlineLvl w:val="8"/>
    </w:pPr>
    <w:rPr>
      <w:i/>
    </w:rPr>
  </w:style>
  <w:style w:type="character" w:default="1" w:styleId="DefaultParagraphFont">
    <w:name w:val="Default Paragraph Font"/>
    <w:uiPriority w:val="1"/>
    <w:unhideWhenUsed/>
    <w:rsid w:val="00025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3D9"/>
  </w:style>
  <w:style w:type="character" w:customStyle="1" w:styleId="Heading1Char">
    <w:name w:val="Heading 1 Char"/>
    <w:basedOn w:val="DefaultParagraphFont"/>
    <w:link w:val="Heading1"/>
    <w:rsid w:val="000253D9"/>
    <w:rPr>
      <w:rFonts w:ascii="Times New Roman" w:eastAsia="Times New Roman" w:hAnsi="Times New Roman" w:cs="Times New Roman"/>
      <w:b/>
      <w:sz w:val="32"/>
      <w:szCs w:val="20"/>
      <w:lang w:eastAsia="en-US"/>
    </w:rPr>
  </w:style>
  <w:style w:type="paragraph" w:styleId="BodyText">
    <w:name w:val="Body Text"/>
    <w:basedOn w:val="Normal"/>
    <w:link w:val="BodyTextChar"/>
    <w:rsid w:val="000253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3D9"/>
    <w:rPr>
      <w:rFonts w:ascii="Times New Roman" w:eastAsia="Times New Roman" w:hAnsi="Times New Roman" w:cs="Times New Roman"/>
      <w:sz w:val="24"/>
      <w:lang w:val="en-US" w:eastAsia="en-US"/>
    </w:rPr>
  </w:style>
  <w:style w:type="paragraph" w:styleId="Footer">
    <w:name w:val="footer"/>
    <w:basedOn w:val="Normal"/>
    <w:link w:val="FooterChar"/>
    <w:rsid w:val="00025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3D9"/>
    <w:rPr>
      <w:rFonts w:ascii="Times New Roman" w:eastAsia="Times New Roman" w:hAnsi="Times New Roman" w:cs="Times New Roman"/>
      <w:sz w:val="16"/>
      <w:lang w:val="en-US" w:eastAsia="en-US"/>
    </w:rPr>
  </w:style>
  <w:style w:type="paragraph" w:styleId="List">
    <w:name w:val="List"/>
    <w:basedOn w:val="BodyText"/>
    <w:next w:val="BodyText"/>
    <w:rsid w:val="000253D9"/>
    <w:pPr>
      <w:tabs>
        <w:tab w:val="left" w:pos="340"/>
      </w:tabs>
      <w:spacing w:before="60" w:after="60"/>
      <w:ind w:left="340" w:hanging="340"/>
    </w:pPr>
  </w:style>
  <w:style w:type="paragraph" w:styleId="ListBullet">
    <w:name w:val="List Bullet"/>
    <w:basedOn w:val="List"/>
    <w:rsid w:val="000253D9"/>
    <w:pPr>
      <w:numPr>
        <w:numId w:val="13"/>
      </w:numPr>
      <w:tabs>
        <w:tab w:val="clear" w:pos="340"/>
      </w:tabs>
      <w:spacing w:before="40" w:after="40"/>
    </w:pPr>
  </w:style>
  <w:style w:type="character" w:customStyle="1" w:styleId="SpecialBold">
    <w:name w:val="Special Bold"/>
    <w:basedOn w:val="DefaultParagraphFont"/>
    <w:rsid w:val="000253D9"/>
    <w:rPr>
      <w:b/>
      <w:spacing w:val="0"/>
    </w:rPr>
  </w:style>
  <w:style w:type="paragraph" w:styleId="ListBullet2">
    <w:name w:val="List Bullet 2"/>
    <w:basedOn w:val="List2"/>
    <w:rsid w:val="000253D9"/>
    <w:pPr>
      <w:numPr>
        <w:numId w:val="14"/>
      </w:numPr>
      <w:tabs>
        <w:tab w:val="clear" w:pos="680"/>
      </w:tabs>
    </w:pPr>
  </w:style>
  <w:style w:type="paragraph" w:styleId="Header">
    <w:name w:val="header"/>
    <w:basedOn w:val="Normal"/>
    <w:link w:val="HeaderChar"/>
    <w:rsid w:val="00025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3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3D9"/>
    <w:pPr>
      <w:spacing w:before="240" w:after="120"/>
      <w:outlineLvl w:val="0"/>
    </w:pPr>
    <w:rPr>
      <w:rFonts w:ascii="Times New Roman" w:hAnsi="Times New Roman"/>
      <w:b/>
      <w:sz w:val="28"/>
    </w:rPr>
  </w:style>
  <w:style w:type="paragraph" w:customStyle="1" w:styleId="AllowPageBreak">
    <w:name w:val="AllowPageBreak"/>
    <w:rsid w:val="000253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3D9"/>
    <w:pPr>
      <w:tabs>
        <w:tab w:val="left" w:pos="680"/>
      </w:tabs>
      <w:spacing w:before="60" w:after="60"/>
      <w:ind w:left="680" w:hanging="340"/>
    </w:pPr>
  </w:style>
  <w:style w:type="character" w:customStyle="1" w:styleId="BoldandItalics">
    <w:name w:val="Bold and Italics"/>
    <w:qFormat/>
    <w:rsid w:val="000253D9"/>
    <w:rPr>
      <w:b/>
      <w:i/>
      <w:u w:val="none"/>
    </w:rPr>
  </w:style>
  <w:style w:type="character" w:customStyle="1" w:styleId="Heading2Char">
    <w:name w:val="Heading 2 Char"/>
    <w:basedOn w:val="DefaultParagraphFont"/>
    <w:link w:val="Heading2"/>
    <w:rsid w:val="00025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3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3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3D9"/>
    <w:rPr>
      <w:rFonts w:ascii="Courier New" w:eastAsia="Times New Roman" w:hAnsi="Courier New" w:cs="Times New Roman"/>
      <w:i/>
      <w:szCs w:val="20"/>
      <w:lang w:val="en-US" w:eastAsia="en-US"/>
    </w:rPr>
  </w:style>
  <w:style w:type="paragraph" w:customStyle="1" w:styleId="HeadingBase">
    <w:name w:val="Heading Base"/>
    <w:rsid w:val="00025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3D9"/>
    <w:pPr>
      <w:tabs>
        <w:tab w:val="right" w:leader="dot" w:pos="9072"/>
      </w:tabs>
      <w:ind w:left="567"/>
    </w:pPr>
    <w:rPr>
      <w:szCs w:val="22"/>
    </w:rPr>
  </w:style>
  <w:style w:type="paragraph" w:customStyle="1" w:styleId="TOCBase">
    <w:name w:val="TOC Base"/>
    <w:rsid w:val="00025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3D9"/>
    <w:pPr>
      <w:tabs>
        <w:tab w:val="right" w:leader="dot" w:pos="9072"/>
      </w:tabs>
      <w:spacing w:before="40" w:after="40"/>
      <w:ind w:left="284"/>
    </w:pPr>
    <w:rPr>
      <w:rFonts w:ascii="Times New Roman" w:hAnsi="Times New Roman"/>
    </w:rPr>
  </w:style>
  <w:style w:type="paragraph" w:styleId="TOC1">
    <w:name w:val="toc 1"/>
    <w:basedOn w:val="TOCBase"/>
    <w:next w:val="Normal"/>
    <w:rsid w:val="000253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3D9"/>
    <w:pPr>
      <w:spacing w:before="5040"/>
      <w:jc w:val="center"/>
    </w:pPr>
    <w:rPr>
      <w:sz w:val="48"/>
      <w:szCs w:val="72"/>
      <w:lang w:val="en-US"/>
    </w:rPr>
  </w:style>
  <w:style w:type="character" w:customStyle="1" w:styleId="TitleChar">
    <w:name w:val="Title Char"/>
    <w:basedOn w:val="DefaultParagraphFont"/>
    <w:link w:val="Title"/>
    <w:rsid w:val="00025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3D9"/>
    <w:pPr>
      <w:tabs>
        <w:tab w:val="left" w:pos="3600"/>
        <w:tab w:val="left" w:pos="3958"/>
      </w:tabs>
    </w:pPr>
  </w:style>
  <w:style w:type="paragraph" w:customStyle="1" w:styleId="Note">
    <w:name w:val="Note"/>
    <w:basedOn w:val="BodyText"/>
    <w:rsid w:val="00025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3D9"/>
    <w:pPr>
      <w:framePr w:wrap="auto" w:hAnchor="text" w:y="6049"/>
    </w:pPr>
    <w:rPr>
      <w:color w:val="000000"/>
      <w:sz w:val="40"/>
    </w:rPr>
  </w:style>
  <w:style w:type="paragraph" w:customStyle="1" w:styleId="TOCTitle">
    <w:name w:val="TOCTitle"/>
    <w:basedOn w:val="Heading1"/>
    <w:rsid w:val="000253D9"/>
    <w:pPr>
      <w:spacing w:after="240"/>
      <w:jc w:val="center"/>
      <w:outlineLvl w:val="9"/>
    </w:pPr>
    <w:rPr>
      <w:caps/>
    </w:rPr>
  </w:style>
  <w:style w:type="paragraph" w:customStyle="1" w:styleId="Version">
    <w:name w:val="Version"/>
    <w:rsid w:val="00025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3D9"/>
    <w:pPr>
      <w:keepNext w:val="0"/>
      <w:tabs>
        <w:tab w:val="right" w:pos="4176"/>
      </w:tabs>
      <w:ind w:left="198" w:hanging="198"/>
    </w:pPr>
    <w:rPr>
      <w:rFonts w:ascii="Garamond" w:hAnsi="Garamond"/>
    </w:rPr>
  </w:style>
  <w:style w:type="paragraph" w:styleId="IndexHeading">
    <w:name w:val="index heading"/>
    <w:basedOn w:val="Normal"/>
    <w:next w:val="Index1"/>
    <w:semiHidden/>
    <w:rsid w:val="000253D9"/>
    <w:pPr>
      <w:spacing w:before="120" w:after="120"/>
    </w:pPr>
    <w:rPr>
      <w:rFonts w:ascii="Arial" w:hAnsi="Arial"/>
      <w:b/>
      <w:color w:val="918585"/>
      <w:sz w:val="24"/>
    </w:rPr>
  </w:style>
  <w:style w:type="paragraph" w:customStyle="1" w:styleId="Chapter">
    <w:name w:val="Chapter"/>
    <w:basedOn w:val="Normal"/>
    <w:rsid w:val="000253D9"/>
    <w:pPr>
      <w:spacing w:before="240"/>
    </w:pPr>
    <w:rPr>
      <w:rFonts w:ascii="Times New Roman" w:hAnsi="Times New Roman"/>
      <w:smallCaps/>
      <w:spacing w:val="80"/>
      <w:sz w:val="28"/>
    </w:rPr>
  </w:style>
  <w:style w:type="paragraph" w:customStyle="1" w:styleId="InChapter">
    <w:name w:val="InChapter"/>
    <w:basedOn w:val="Heading3"/>
    <w:rsid w:val="000253D9"/>
    <w:pPr>
      <w:spacing w:after="240"/>
      <w:outlineLvl w:val="9"/>
    </w:pPr>
    <w:rPr>
      <w:noProof/>
    </w:rPr>
  </w:style>
  <w:style w:type="paragraph" w:styleId="Index2">
    <w:name w:val="index 2"/>
    <w:basedOn w:val="Normal"/>
    <w:next w:val="Normal"/>
    <w:semiHidden/>
    <w:rsid w:val="000253D9"/>
    <w:pPr>
      <w:tabs>
        <w:tab w:val="right" w:pos="4176"/>
      </w:tabs>
      <w:ind w:left="568" w:hanging="284"/>
    </w:pPr>
    <w:rPr>
      <w:rFonts w:ascii="Garamond" w:hAnsi="Garamond"/>
    </w:rPr>
  </w:style>
  <w:style w:type="paragraph" w:customStyle="1" w:styleId="Byline">
    <w:name w:val="Byline"/>
    <w:rsid w:val="00025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3D9"/>
    <w:pPr>
      <w:tabs>
        <w:tab w:val="clear" w:pos="3600"/>
        <w:tab w:val="clear" w:pos="3958"/>
      </w:tabs>
      <w:jc w:val="right"/>
    </w:pPr>
  </w:style>
  <w:style w:type="character" w:styleId="Emphasis">
    <w:name w:val="Emphasis"/>
    <w:basedOn w:val="DefaultParagraphFont"/>
    <w:qFormat/>
    <w:rsid w:val="000253D9"/>
    <w:rPr>
      <w:i/>
    </w:rPr>
  </w:style>
  <w:style w:type="paragraph" w:styleId="Caption">
    <w:name w:val="caption"/>
    <w:basedOn w:val="BodyText"/>
    <w:next w:val="Normal"/>
    <w:qFormat/>
    <w:rsid w:val="000253D9"/>
    <w:pPr>
      <w:framePr w:w="2268" w:hSpace="181" w:vSpace="181" w:wrap="around" w:vAnchor="text" w:hAnchor="page" w:x="1135" w:y="285" w:anchorLock="1"/>
    </w:pPr>
    <w:rPr>
      <w:i/>
    </w:rPr>
  </w:style>
  <w:style w:type="paragraph" w:customStyle="1" w:styleId="MiniTOCTitle">
    <w:name w:val="MiniTOCTitle"/>
    <w:basedOn w:val="Heading4"/>
    <w:rsid w:val="000253D9"/>
    <w:pPr>
      <w:spacing w:before="240"/>
      <w:outlineLvl w:val="9"/>
    </w:pPr>
    <w:rPr>
      <w:noProof/>
      <w:sz w:val="24"/>
    </w:rPr>
  </w:style>
  <w:style w:type="paragraph" w:customStyle="1" w:styleId="MiniTOCItem">
    <w:name w:val="MiniTOCItem"/>
    <w:basedOn w:val="ListBullet"/>
    <w:rsid w:val="000253D9"/>
    <w:pPr>
      <w:numPr>
        <w:numId w:val="0"/>
      </w:numPr>
      <w:tabs>
        <w:tab w:val="right" w:leader="dot" w:pos="6521"/>
      </w:tabs>
      <w:spacing w:before="0" w:after="0"/>
    </w:pPr>
  </w:style>
  <w:style w:type="paragraph" w:customStyle="1" w:styleId="TOFTitle">
    <w:name w:val="TOFTitle"/>
    <w:basedOn w:val="TOCTitle"/>
    <w:rsid w:val="000253D9"/>
  </w:style>
  <w:style w:type="paragraph" w:styleId="TableofFigures">
    <w:name w:val="table of figures"/>
    <w:basedOn w:val="Normal"/>
    <w:next w:val="Normal"/>
    <w:semiHidden/>
    <w:rsid w:val="000253D9"/>
    <w:pPr>
      <w:tabs>
        <w:tab w:val="right" w:leader="dot" w:pos="9072"/>
      </w:tabs>
      <w:ind w:left="970" w:hanging="403"/>
    </w:pPr>
    <w:rPr>
      <w:rFonts w:ascii="Times New Roman" w:hAnsi="Times New Roman"/>
      <w:b/>
    </w:rPr>
  </w:style>
  <w:style w:type="paragraph" w:styleId="ListNumber">
    <w:name w:val="List Number"/>
    <w:basedOn w:val="List"/>
    <w:rsid w:val="000253D9"/>
    <w:pPr>
      <w:numPr>
        <w:numId w:val="11"/>
      </w:numPr>
    </w:pPr>
  </w:style>
  <w:style w:type="character" w:customStyle="1" w:styleId="WingdingSymbols">
    <w:name w:val="Wingding Symbols"/>
    <w:rsid w:val="000253D9"/>
    <w:rPr>
      <w:rFonts w:ascii="Wingdings" w:hAnsi="Wingdings"/>
    </w:rPr>
  </w:style>
  <w:style w:type="paragraph" w:customStyle="1" w:styleId="TableHeading">
    <w:name w:val="Table Heading"/>
    <w:basedOn w:val="HeadingBase"/>
    <w:rsid w:val="000253D9"/>
    <w:pPr>
      <w:keepLines/>
      <w:pBdr>
        <w:bottom w:val="single" w:sz="6" w:space="1" w:color="918585"/>
      </w:pBdr>
      <w:spacing w:before="240"/>
    </w:pPr>
  </w:style>
  <w:style w:type="character" w:customStyle="1" w:styleId="HotSpot">
    <w:name w:val="HotSpot"/>
    <w:rsid w:val="000253D9"/>
    <w:rPr>
      <w:color w:val="0033CC"/>
      <w:u w:val="none"/>
    </w:rPr>
  </w:style>
  <w:style w:type="paragraph" w:customStyle="1" w:styleId="BodyTextRight">
    <w:name w:val="Body Text Right"/>
    <w:basedOn w:val="BodyText"/>
    <w:rsid w:val="000253D9"/>
    <w:pPr>
      <w:spacing w:before="0" w:after="0"/>
      <w:jc w:val="right"/>
    </w:pPr>
  </w:style>
  <w:style w:type="paragraph" w:styleId="Index3">
    <w:name w:val="index 3"/>
    <w:basedOn w:val="ListNumber2"/>
    <w:next w:val="Normal"/>
    <w:semiHidden/>
    <w:rsid w:val="000253D9"/>
    <w:pPr>
      <w:numPr>
        <w:numId w:val="0"/>
      </w:numPr>
      <w:tabs>
        <w:tab w:val="right" w:leader="dot" w:pos="4176"/>
      </w:tabs>
    </w:pPr>
  </w:style>
  <w:style w:type="paragraph" w:styleId="ListNumber2">
    <w:name w:val="List Number 2"/>
    <w:basedOn w:val="List2"/>
    <w:rsid w:val="000253D9"/>
    <w:pPr>
      <w:numPr>
        <w:numId w:val="10"/>
      </w:numPr>
      <w:tabs>
        <w:tab w:val="clear" w:pos="1060"/>
      </w:tabs>
    </w:pPr>
  </w:style>
  <w:style w:type="paragraph" w:customStyle="1" w:styleId="MarginNote">
    <w:name w:val="Margin Note"/>
    <w:basedOn w:val="BodyText"/>
    <w:rsid w:val="00025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3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3D9"/>
    <w:rPr>
      <w:sz w:val="32"/>
    </w:rPr>
  </w:style>
  <w:style w:type="paragraph" w:customStyle="1" w:styleId="HeadingProcedure">
    <w:name w:val="Heading Procedure"/>
    <w:basedOn w:val="HeadingBase"/>
    <w:next w:val="Normal"/>
    <w:rsid w:val="000253D9"/>
    <w:pPr>
      <w:tabs>
        <w:tab w:val="left" w:pos="0"/>
      </w:tabs>
      <w:spacing w:before="120" w:after="60"/>
    </w:pPr>
    <w:rPr>
      <w:i/>
      <w:color w:val="918585"/>
      <w:sz w:val="22"/>
    </w:rPr>
  </w:style>
  <w:style w:type="paragraph" w:customStyle="1" w:styleId="TableBodyText">
    <w:name w:val="Table Body Text"/>
    <w:basedOn w:val="BodyText"/>
    <w:rsid w:val="000253D9"/>
    <w:pPr>
      <w:spacing w:before="60" w:after="60"/>
    </w:pPr>
  </w:style>
  <w:style w:type="paragraph" w:styleId="ListContinue">
    <w:name w:val="List Continue"/>
    <w:basedOn w:val="List"/>
    <w:rsid w:val="000253D9"/>
    <w:pPr>
      <w:ind w:firstLine="0"/>
    </w:pPr>
  </w:style>
  <w:style w:type="paragraph" w:customStyle="1" w:styleId="ListNote">
    <w:name w:val="List Note"/>
    <w:basedOn w:val="List"/>
    <w:rsid w:val="000253D9"/>
    <w:pPr>
      <w:pBdr>
        <w:top w:val="single" w:sz="6" w:space="2" w:color="918585"/>
        <w:bottom w:val="single" w:sz="6" w:space="2" w:color="918585"/>
      </w:pBdr>
      <w:tabs>
        <w:tab w:val="left" w:pos="1021"/>
      </w:tabs>
      <w:ind w:firstLine="0"/>
    </w:pPr>
  </w:style>
  <w:style w:type="paragraph" w:customStyle="1" w:styleId="Warning">
    <w:name w:val="Warning"/>
    <w:basedOn w:val="BodyText"/>
    <w:rsid w:val="000253D9"/>
    <w:pPr>
      <w:shd w:val="clear" w:color="auto" w:fill="D9D9D9"/>
      <w:tabs>
        <w:tab w:val="left" w:pos="992"/>
      </w:tabs>
      <w:ind w:left="119" w:right="119"/>
    </w:pPr>
    <w:rPr>
      <w:sz w:val="20"/>
    </w:rPr>
  </w:style>
  <w:style w:type="paragraph" w:customStyle="1" w:styleId="MarginIcons">
    <w:name w:val="Margin Icons"/>
    <w:basedOn w:val="BodyText"/>
    <w:rsid w:val="00025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3D9"/>
    <w:rPr>
      <w:rFonts w:ascii="Courier New" w:hAnsi="Courier New"/>
    </w:rPr>
  </w:style>
  <w:style w:type="paragraph" w:customStyle="1" w:styleId="NoteBullet">
    <w:name w:val="Note Bullet"/>
    <w:basedOn w:val="Note"/>
    <w:rsid w:val="000253D9"/>
    <w:pPr>
      <w:tabs>
        <w:tab w:val="clear" w:pos="680"/>
      </w:tabs>
      <w:spacing w:before="60" w:after="60"/>
    </w:pPr>
  </w:style>
  <w:style w:type="paragraph" w:customStyle="1" w:styleId="SubHeading2">
    <w:name w:val="SubHeading2"/>
    <w:basedOn w:val="HeadingBase"/>
    <w:rsid w:val="000253D9"/>
    <w:pPr>
      <w:spacing w:before="240" w:after="60"/>
    </w:pPr>
    <w:rPr>
      <w:sz w:val="20"/>
    </w:rPr>
  </w:style>
  <w:style w:type="paragraph" w:customStyle="1" w:styleId="SubHeading1">
    <w:name w:val="SubHeading1"/>
    <w:basedOn w:val="HeadingBase"/>
    <w:rsid w:val="000253D9"/>
    <w:pPr>
      <w:spacing w:before="240" w:after="60"/>
    </w:pPr>
    <w:rPr>
      <w:color w:val="918585"/>
      <w:sz w:val="22"/>
    </w:rPr>
  </w:style>
  <w:style w:type="paragraph" w:customStyle="1" w:styleId="SideHeading">
    <w:name w:val="Side Heading"/>
    <w:basedOn w:val="HeadingBase"/>
    <w:rsid w:val="00025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3D9"/>
    <w:pPr>
      <w:numPr>
        <w:numId w:val="12"/>
      </w:numPr>
    </w:pPr>
  </w:style>
  <w:style w:type="paragraph" w:styleId="PlainText">
    <w:name w:val="Plain Text"/>
    <w:basedOn w:val="Normal"/>
    <w:link w:val="PlainTextChar"/>
    <w:rsid w:val="000253D9"/>
    <w:rPr>
      <w:sz w:val="20"/>
    </w:rPr>
  </w:style>
  <w:style w:type="character" w:customStyle="1" w:styleId="PlainTextChar">
    <w:name w:val="Plain Text Char"/>
    <w:basedOn w:val="DefaultParagraphFont"/>
    <w:link w:val="PlainText"/>
    <w:rsid w:val="000253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3D9"/>
    <w:rPr>
      <w:b/>
      <w:smallCaps/>
    </w:rPr>
  </w:style>
  <w:style w:type="paragraph" w:customStyle="1" w:styleId="TableListNumber">
    <w:name w:val="Table List Number"/>
    <w:basedOn w:val="ListNumber"/>
    <w:rsid w:val="000253D9"/>
    <w:pPr>
      <w:numPr>
        <w:numId w:val="0"/>
      </w:numPr>
    </w:pPr>
  </w:style>
  <w:style w:type="paragraph" w:styleId="TOC4">
    <w:name w:val="toc 4"/>
    <w:basedOn w:val="TOCBase"/>
    <w:next w:val="Normal"/>
    <w:semiHidden/>
    <w:rsid w:val="000253D9"/>
    <w:pPr>
      <w:tabs>
        <w:tab w:val="right" w:leader="dot" w:pos="9071"/>
      </w:tabs>
      <w:ind w:left="1701"/>
    </w:pPr>
  </w:style>
  <w:style w:type="paragraph" w:customStyle="1" w:styleId="ListAlpha">
    <w:name w:val="List Alpha"/>
    <w:basedOn w:val="List"/>
    <w:rsid w:val="000253D9"/>
    <w:pPr>
      <w:numPr>
        <w:numId w:val="9"/>
      </w:numPr>
    </w:pPr>
  </w:style>
  <w:style w:type="paragraph" w:customStyle="1" w:styleId="ListAlpha2">
    <w:name w:val="List Alpha 2"/>
    <w:basedOn w:val="List2"/>
    <w:rsid w:val="000253D9"/>
    <w:pPr>
      <w:numPr>
        <w:numId w:val="8"/>
      </w:numPr>
    </w:pPr>
  </w:style>
  <w:style w:type="paragraph" w:styleId="List3">
    <w:name w:val="List 3"/>
    <w:basedOn w:val="BodyText"/>
    <w:rsid w:val="000253D9"/>
    <w:pPr>
      <w:tabs>
        <w:tab w:val="left" w:pos="1021"/>
      </w:tabs>
      <w:spacing w:before="60" w:after="60"/>
      <w:ind w:left="1020" w:hanging="340"/>
    </w:pPr>
  </w:style>
  <w:style w:type="paragraph" w:styleId="List4">
    <w:name w:val="List 4"/>
    <w:basedOn w:val="BodyText"/>
    <w:rsid w:val="000253D9"/>
    <w:pPr>
      <w:tabs>
        <w:tab w:val="left" w:pos="1361"/>
      </w:tabs>
      <w:spacing w:before="60" w:after="60"/>
      <w:ind w:left="1361" w:hanging="340"/>
    </w:pPr>
  </w:style>
  <w:style w:type="paragraph" w:styleId="List5">
    <w:name w:val="List 5"/>
    <w:basedOn w:val="BodyText"/>
    <w:rsid w:val="000253D9"/>
    <w:pPr>
      <w:tabs>
        <w:tab w:val="left" w:pos="1701"/>
      </w:tabs>
      <w:spacing w:before="60" w:after="60"/>
      <w:ind w:left="1701" w:hanging="340"/>
    </w:pPr>
  </w:style>
  <w:style w:type="paragraph" w:styleId="ListBullet3">
    <w:name w:val="List Bullet 3"/>
    <w:basedOn w:val="List3"/>
    <w:rsid w:val="000253D9"/>
    <w:pPr>
      <w:numPr>
        <w:numId w:val="15"/>
      </w:numPr>
      <w:tabs>
        <w:tab w:val="clear" w:pos="1021"/>
      </w:tabs>
      <w:ind w:left="1037" w:hanging="357"/>
    </w:pPr>
  </w:style>
  <w:style w:type="paragraph" w:styleId="ListBullet4">
    <w:name w:val="List Bullet 4"/>
    <w:basedOn w:val="List4"/>
    <w:rsid w:val="000253D9"/>
    <w:pPr>
      <w:numPr>
        <w:numId w:val="3"/>
      </w:numPr>
    </w:pPr>
  </w:style>
  <w:style w:type="paragraph" w:styleId="ListBullet5">
    <w:name w:val="List Bullet 5"/>
    <w:basedOn w:val="List5"/>
    <w:rsid w:val="000253D9"/>
    <w:pPr>
      <w:numPr>
        <w:numId w:val="4"/>
      </w:numPr>
    </w:pPr>
  </w:style>
  <w:style w:type="paragraph" w:styleId="ListContinue2">
    <w:name w:val="List Continue 2"/>
    <w:basedOn w:val="List2"/>
    <w:rsid w:val="000253D9"/>
    <w:pPr>
      <w:ind w:firstLine="0"/>
    </w:pPr>
  </w:style>
  <w:style w:type="paragraph" w:styleId="ListContinue3">
    <w:name w:val="List Continue 3"/>
    <w:basedOn w:val="List3"/>
    <w:rsid w:val="000253D9"/>
    <w:pPr>
      <w:ind w:left="1021" w:firstLine="0"/>
    </w:pPr>
  </w:style>
  <w:style w:type="paragraph" w:styleId="ListContinue4">
    <w:name w:val="List Continue 4"/>
    <w:basedOn w:val="List4"/>
    <w:rsid w:val="000253D9"/>
    <w:pPr>
      <w:ind w:firstLine="0"/>
    </w:pPr>
  </w:style>
  <w:style w:type="paragraph" w:styleId="ListContinue5">
    <w:name w:val="List Continue 5"/>
    <w:basedOn w:val="List5"/>
    <w:rsid w:val="000253D9"/>
    <w:pPr>
      <w:ind w:firstLine="0"/>
    </w:pPr>
  </w:style>
  <w:style w:type="paragraph" w:styleId="ListNumber3">
    <w:name w:val="List Number 3"/>
    <w:basedOn w:val="List3"/>
    <w:rsid w:val="000253D9"/>
    <w:pPr>
      <w:numPr>
        <w:numId w:val="5"/>
      </w:numPr>
    </w:pPr>
  </w:style>
  <w:style w:type="paragraph" w:styleId="ListNumber4">
    <w:name w:val="List Number 4"/>
    <w:basedOn w:val="List4"/>
    <w:rsid w:val="000253D9"/>
    <w:pPr>
      <w:numPr>
        <w:numId w:val="6"/>
      </w:numPr>
    </w:pPr>
  </w:style>
  <w:style w:type="paragraph" w:styleId="ListNumber5">
    <w:name w:val="List Number 5"/>
    <w:basedOn w:val="List5"/>
    <w:rsid w:val="000253D9"/>
    <w:pPr>
      <w:numPr>
        <w:numId w:val="7"/>
      </w:numPr>
    </w:pPr>
  </w:style>
  <w:style w:type="paragraph" w:styleId="BlockText">
    <w:name w:val="Block Text"/>
    <w:basedOn w:val="Normal"/>
    <w:rsid w:val="000253D9"/>
    <w:pPr>
      <w:spacing w:after="120"/>
      <w:ind w:left="1440" w:right="1440"/>
    </w:pPr>
  </w:style>
  <w:style w:type="character" w:customStyle="1" w:styleId="Subscript">
    <w:name w:val="Subscript"/>
    <w:basedOn w:val="DefaultParagraphFont"/>
    <w:rsid w:val="000253D9"/>
    <w:rPr>
      <w:sz w:val="16"/>
      <w:vertAlign w:val="subscript"/>
    </w:rPr>
  </w:style>
  <w:style w:type="character" w:customStyle="1" w:styleId="Superscript">
    <w:name w:val="Superscript"/>
    <w:basedOn w:val="DefaultParagraphFont"/>
    <w:rsid w:val="000253D9"/>
    <w:rPr>
      <w:sz w:val="16"/>
      <w:vertAlign w:val="superscript"/>
    </w:rPr>
  </w:style>
  <w:style w:type="character" w:customStyle="1" w:styleId="Symbols">
    <w:name w:val="Symbols"/>
    <w:basedOn w:val="DefaultParagraphFont"/>
    <w:rsid w:val="000253D9"/>
    <w:rPr>
      <w:rFonts w:ascii="Symbol" w:hAnsi="Symbol"/>
    </w:rPr>
  </w:style>
  <w:style w:type="character" w:customStyle="1" w:styleId="MenuOptions">
    <w:name w:val="Menu Options"/>
    <w:basedOn w:val="DefaultParagraphFont"/>
    <w:rsid w:val="000253D9"/>
    <w:rPr>
      <w:rFonts w:ascii="Arial Narrow" w:hAnsi="Arial Narrow"/>
      <w:smallCaps/>
    </w:rPr>
  </w:style>
  <w:style w:type="character" w:customStyle="1" w:styleId="Buttons">
    <w:name w:val="Buttons"/>
    <w:basedOn w:val="DefaultParagraphFont"/>
    <w:rsid w:val="000253D9"/>
    <w:rPr>
      <w:b/>
    </w:rPr>
  </w:style>
  <w:style w:type="character" w:customStyle="1" w:styleId="Underlined">
    <w:name w:val="Underlined"/>
    <w:basedOn w:val="DefaultParagraphFont"/>
    <w:rsid w:val="000253D9"/>
    <w:rPr>
      <w:u w:val="single"/>
    </w:rPr>
  </w:style>
  <w:style w:type="paragraph" w:customStyle="1" w:styleId="TableBodyTextRight">
    <w:name w:val="Table Body Text Right"/>
    <w:basedOn w:val="TableBodyText"/>
    <w:rsid w:val="000253D9"/>
    <w:pPr>
      <w:widowControl w:val="0"/>
      <w:autoSpaceDE w:val="0"/>
      <w:autoSpaceDN w:val="0"/>
      <w:adjustRightInd w:val="0"/>
      <w:jc w:val="right"/>
    </w:pPr>
    <w:rPr>
      <w:rFonts w:cs="Arial"/>
      <w:szCs w:val="18"/>
    </w:rPr>
  </w:style>
  <w:style w:type="paragraph" w:customStyle="1" w:styleId="CopyrightText">
    <w:name w:val="Copyright Text"/>
    <w:basedOn w:val="BodyText"/>
    <w:rsid w:val="000253D9"/>
    <w:rPr>
      <w:sz w:val="18"/>
    </w:rPr>
  </w:style>
  <w:style w:type="paragraph" w:customStyle="1" w:styleId="BodySmallRight">
    <w:name w:val="Body Small Right"/>
    <w:basedOn w:val="BodyTextRight"/>
    <w:rsid w:val="000253D9"/>
    <w:rPr>
      <w:sz w:val="18"/>
      <w:szCs w:val="18"/>
    </w:rPr>
  </w:style>
  <w:style w:type="paragraph" w:customStyle="1" w:styleId="MarginEdition">
    <w:name w:val="Margin Edition"/>
    <w:basedOn w:val="MarginNote"/>
    <w:rsid w:val="000253D9"/>
    <w:pPr>
      <w:spacing w:before="0" w:after="0"/>
    </w:pPr>
    <w:rPr>
      <w:rFonts w:ascii="Times New Roman" w:hAnsi="Times New Roman"/>
      <w:color w:val="999999"/>
    </w:rPr>
  </w:style>
  <w:style w:type="paragraph" w:customStyle="1" w:styleId="Spacer">
    <w:name w:val="Spacer"/>
    <w:basedOn w:val="Normal"/>
    <w:rsid w:val="000253D9"/>
    <w:rPr>
      <w:sz w:val="2"/>
      <w:szCs w:val="2"/>
    </w:rPr>
  </w:style>
  <w:style w:type="character" w:customStyle="1" w:styleId="Small">
    <w:name w:val="Small"/>
    <w:basedOn w:val="DefaultParagraphFont"/>
    <w:rsid w:val="000253D9"/>
    <w:rPr>
      <w:sz w:val="16"/>
    </w:rPr>
  </w:style>
  <w:style w:type="paragraph" w:customStyle="1" w:styleId="WideTable">
    <w:name w:val="Wide Table"/>
    <w:basedOn w:val="Normal"/>
    <w:rsid w:val="000253D9"/>
    <w:pPr>
      <w:ind w:left="-1418"/>
    </w:pPr>
    <w:rPr>
      <w:sz w:val="2"/>
      <w:szCs w:val="2"/>
    </w:rPr>
  </w:style>
  <w:style w:type="character" w:styleId="PageNumber">
    <w:name w:val="page number"/>
    <w:basedOn w:val="DefaultParagraphFont"/>
    <w:rsid w:val="000253D9"/>
  </w:style>
  <w:style w:type="paragraph" w:styleId="Quote">
    <w:name w:val="Quote"/>
    <w:basedOn w:val="Heading1"/>
    <w:link w:val="QuoteChar"/>
    <w:qFormat/>
    <w:rsid w:val="000253D9"/>
    <w:rPr>
      <w:b w:val="0"/>
      <w:sz w:val="72"/>
      <w:szCs w:val="72"/>
      <w:lang w:val="en-NZ"/>
    </w:rPr>
  </w:style>
  <w:style w:type="character" w:customStyle="1" w:styleId="QuoteChar">
    <w:name w:val="Quote Char"/>
    <w:basedOn w:val="DefaultParagraphFont"/>
    <w:link w:val="Quote"/>
    <w:rsid w:val="00025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3D9"/>
    <w:pPr>
      <w:pageBreakBefore/>
    </w:pPr>
  </w:style>
  <w:style w:type="paragraph" w:customStyle="1" w:styleId="Border">
    <w:name w:val="Border"/>
    <w:basedOn w:val="Normal"/>
    <w:qFormat/>
    <w:rsid w:val="00025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3D9"/>
    <w:rPr>
      <w:b/>
      <w:bCs/>
      <w:i/>
      <w:iCs/>
      <w:color w:val="auto"/>
    </w:rPr>
  </w:style>
  <w:style w:type="paragraph" w:styleId="IntenseQuote">
    <w:name w:val="Intense Quote"/>
    <w:basedOn w:val="Normal"/>
    <w:next w:val="Normal"/>
    <w:link w:val="IntenseQuoteChar"/>
    <w:uiPriority w:val="30"/>
    <w:qFormat/>
    <w:rsid w:val="00025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3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3D9"/>
    <w:rPr>
      <w:smallCaps/>
      <w:color w:val="auto"/>
      <w:u w:val="single"/>
    </w:rPr>
  </w:style>
  <w:style w:type="character" w:styleId="IntenseReference">
    <w:name w:val="Intense Reference"/>
    <w:basedOn w:val="DefaultParagraphFont"/>
    <w:uiPriority w:val="32"/>
    <w:qFormat/>
    <w:rsid w:val="000253D9"/>
    <w:rPr>
      <w:b/>
      <w:bCs/>
      <w:smallCaps/>
      <w:color w:val="auto"/>
      <w:spacing w:val="5"/>
      <w:u w:val="single"/>
    </w:rPr>
  </w:style>
  <w:style w:type="paragraph" w:customStyle="1" w:styleId="2ColumnHeading">
    <w:name w:val="2Column Heading"/>
    <w:basedOn w:val="BodyText"/>
    <w:qFormat/>
    <w:rsid w:val="000253D9"/>
    <w:pPr>
      <w:spacing w:after="60"/>
      <w:ind w:left="-2268"/>
    </w:pPr>
    <w:rPr>
      <w:b/>
    </w:rPr>
  </w:style>
  <w:style w:type="paragraph" w:customStyle="1" w:styleId="Heading1TOC">
    <w:name w:val="Heading1 TOC"/>
    <w:basedOn w:val="Normal"/>
    <w:qFormat/>
    <w:rsid w:val="000253D9"/>
    <w:pPr>
      <w:spacing w:before="240" w:after="120"/>
    </w:pPr>
    <w:rPr>
      <w:rFonts w:ascii="Times New Roman" w:hAnsi="Times New Roman"/>
      <w:b/>
      <w:sz w:val="32"/>
    </w:rPr>
  </w:style>
  <w:style w:type="paragraph" w:customStyle="1" w:styleId="Heading2TOC">
    <w:name w:val="Heading2 TOC"/>
    <w:basedOn w:val="Normal"/>
    <w:qFormat/>
    <w:rsid w:val="000253D9"/>
    <w:pPr>
      <w:spacing w:before="240" w:after="60"/>
    </w:pPr>
    <w:rPr>
      <w:rFonts w:ascii="Times New Roman" w:hAnsi="Times New Roman"/>
      <w:b/>
      <w:sz w:val="28"/>
    </w:rPr>
  </w:style>
  <w:style w:type="character" w:customStyle="1" w:styleId="Underline">
    <w:name w:val="Underline"/>
    <w:basedOn w:val="DefaultParagraphFont"/>
    <w:qFormat/>
    <w:rsid w:val="000253D9"/>
    <w:rPr>
      <w:u w:val="single"/>
    </w:rPr>
  </w:style>
  <w:style w:type="paragraph" w:styleId="BalloonText">
    <w:name w:val="Balloon Text"/>
    <w:basedOn w:val="Normal"/>
    <w:link w:val="BalloonTextChar"/>
    <w:rsid w:val="000253D9"/>
    <w:rPr>
      <w:rFonts w:ascii="Tahoma" w:hAnsi="Tahoma" w:cs="Tahoma"/>
      <w:sz w:val="16"/>
      <w:szCs w:val="16"/>
    </w:rPr>
  </w:style>
  <w:style w:type="character" w:customStyle="1" w:styleId="BalloonTextChar">
    <w:name w:val="Balloon Text Char"/>
    <w:basedOn w:val="DefaultParagraphFont"/>
    <w:link w:val="BalloonText"/>
    <w:rsid w:val="000253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3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3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1149</Words>
  <Characters>7461</Characters>
  <Application>Microsoft Office Word</Application>
  <DocSecurity>0</DocSecurity>
  <Lines>281</Lines>
  <Paragraphs>143</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FNSILF301A Process and issue a life insurance policy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2012-05-26T16:24:00Z</dcterms:created>
  <dcterms:modified xsi:type="dcterms:W3CDTF">2012-05-26T16:24:00Z</dcterms:modified>
</cp:coreProperties>
</file>