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006" w:rsidP="00655006">
      <w:pPr>
        <w:pStyle w:val="Title"/>
      </w:pPr>
      <w:r>
        <w:fldChar w:fldCharType="begin"/>
      </w:r>
      <w:r>
        <w:instrText xml:space="preserve"> TITLE   \* MERGEFORMAT </w:instrText>
      </w:r>
      <w:r>
        <w:fldChar w:fldCharType="separate"/>
      </w:r>
      <w:r>
        <w:t>FNSILD501A Prepare a distribution plan</w:t>
      </w:r>
      <w:r>
        <w:fldChar w:fldCharType="end"/>
      </w:r>
    </w:p>
    <w:p w:rsidR="00655006" w:rsidP="00655006">
      <w:pPr>
        <w:pStyle w:val="Version"/>
        <w:sectPr w:rsidSect="00B34C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4C78" w:rsidP="00B34C78">
      <w:pPr>
        <w:pStyle w:val="SuperHeading"/>
      </w:pPr>
      <w:r w:rsidRPr="00B34C78">
        <w:t>FNSILD501A Prepare a distribution plan</w:t>
      </w:r>
    </w:p>
    <w:p w:rsidR="00000000" w:rsidRPr="00B34C78" w:rsidP="00B34C78">
      <w:pPr>
        <w:pStyle w:val="SuperHeading"/>
      </w:pPr>
    </w:p>
    <w:p w:rsidR="00000000" w:rsidRPr="00B34C78" w:rsidP="00B34C78">
      <w:pPr>
        <w:pStyle w:val="Heading1"/>
      </w:pPr>
      <w:bookmarkStart w:id="1" w:name="O_79191"/>
      <w:bookmarkEnd w:id="1"/>
      <w:r w:rsidRPr="00B34C78">
        <w:t>Modification History</w:t>
      </w:r>
    </w:p>
    <w:p w:rsidR="00000000" w:rsidRPr="00B34C78" w:rsidP="00B34C78">
      <w:pPr>
        <w:pStyle w:val="BodyText"/>
      </w:pPr>
      <w:r w:rsidRPr="00B34C78">
        <w:t>Not applicable.</w:t>
      </w:r>
    </w:p>
    <w:p w:rsidR="00000000" w:rsidRPr="00B34C78" w:rsidP="00B34C78">
      <w:pPr>
        <w:pStyle w:val="AllowPageBreak"/>
      </w:pPr>
    </w:p>
    <w:p w:rsidR="00000000" w:rsidRPr="00B34C78" w:rsidP="00B34C78">
      <w:pPr>
        <w:pStyle w:val="Heading1"/>
      </w:pPr>
      <w:bookmarkStart w:id="2" w:name="O_79192"/>
      <w:bookmarkEnd w:id="2"/>
      <w:r w:rsidRPr="00B34C78">
        <w:t>Unit Descriptor</w:t>
      </w:r>
    </w:p>
    <w:tbl>
      <w:tblPr>
        <w:tblW w:w="0" w:type="auto"/>
        <w:tblLayout w:type="fixed"/>
        <w:tblCellMar>
          <w:left w:w="62" w:type="dxa"/>
          <w:right w:w="62" w:type="dxa"/>
        </w:tblCellMar>
        <w:tblLook w:val="0000"/>
      </w:tblPr>
      <w:tblGrid>
        <w:gridCol w:w="2645"/>
        <w:gridCol w:w="5877"/>
      </w:tblGrid>
      <w:tr w:rsidTr="00655006">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r w:rsidRPr="00B34C78">
              <w:t>This unit describes the performance outcomes, skills and knowledge required to determine and prepare a distributio</w:t>
            </w:r>
            <w:r w:rsidRPr="00B34C78">
              <w:t>n plan. It encompasses determining business objectives, defining markets and their needs, determining products and services, identifying and selecting distribution channels, establishing performance measures and documenting the plan.</w:t>
            </w:r>
          </w:p>
          <w:p w:rsidR="00000000" w:rsidRPr="00B34C78" w:rsidP="00B34C78">
            <w:pPr>
              <w:pStyle w:val="BodyText"/>
            </w:pPr>
          </w:p>
          <w:p w:rsidR="00000000" w:rsidRPr="00B34C78" w:rsidP="00B34C78">
            <w:pPr>
              <w:pStyle w:val="BodyText"/>
            </w:pPr>
            <w:r w:rsidRPr="00B34C78">
              <w:t>This unit is applicab</w:t>
            </w:r>
            <w:r w:rsidRPr="00B34C78">
              <w:t>le to individuals working within enterprises and job roles subject to licensing, legislative, regulatory or certification requirements including legislation administered by the Australian Securities and Investments Commission (ASIC).</w:t>
            </w: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3" w:name="O_79193"/>
      <w:bookmarkEnd w:id="3"/>
      <w:r w:rsidRPr="00B34C78">
        <w:t>Application of the Unit</w:t>
      </w:r>
    </w:p>
    <w:tbl>
      <w:tblPr>
        <w:tblW w:w="0" w:type="auto"/>
        <w:tblLayout w:type="fixed"/>
        <w:tblCellMar>
          <w:left w:w="62" w:type="dxa"/>
          <w:right w:w="62" w:type="dxa"/>
        </w:tblCellMar>
        <w:tblLook w:val="0000"/>
      </w:tblPr>
      <w:tblGrid>
        <w:gridCol w:w="2721"/>
        <w:gridCol w:w="5801"/>
      </w:tblGrid>
      <w:tr w:rsidTr="00655006">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r w:rsidRPr="00B34C78">
              <w:t>This unit can be applied across the financial services sector and has application to those job positions which have the responsibility of taking products and services to markets. It may be applied within orga</w:t>
            </w:r>
            <w:r w:rsidRPr="00B34C78">
              <w:t>nisations of various sizes and across a range of customer bases.</w:t>
            </w: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4" w:name="O_79194"/>
      <w:bookmarkEnd w:id="4"/>
      <w:r w:rsidRPr="00B34C78">
        <w:t>Licensing/Regulatory Information</w:t>
      </w:r>
    </w:p>
    <w:p w:rsidR="00000000" w:rsidRPr="00B34C78" w:rsidP="00B34C78">
      <w:pPr>
        <w:pStyle w:val="BodyText"/>
      </w:pPr>
      <w:r w:rsidRPr="00B34C78">
        <w:t>Not applicable.</w:t>
      </w:r>
    </w:p>
    <w:p w:rsidR="00000000" w:rsidRPr="00B34C78" w:rsidP="00B34C78">
      <w:pPr>
        <w:pStyle w:val="AllowPageBreak"/>
      </w:pPr>
    </w:p>
    <w:p w:rsidR="00000000" w:rsidRPr="00B34C78" w:rsidP="00B34C78">
      <w:pPr>
        <w:pStyle w:val="Heading1"/>
      </w:pPr>
      <w:bookmarkStart w:id="5" w:name="O_79195"/>
      <w:bookmarkEnd w:id="5"/>
      <w:r w:rsidRPr="00B34C78">
        <w:t>Pre-Requisites</w:t>
      </w:r>
    </w:p>
    <w:tbl>
      <w:tblPr>
        <w:tblW w:w="0" w:type="auto"/>
        <w:tblLayout w:type="fixed"/>
        <w:tblCellMar>
          <w:left w:w="62" w:type="dxa"/>
          <w:right w:w="62" w:type="dxa"/>
        </w:tblCellMar>
        <w:tblLook w:val="0000"/>
      </w:tblPr>
      <w:tblGrid>
        <w:gridCol w:w="2745"/>
        <w:gridCol w:w="1301"/>
        <w:gridCol w:w="4476"/>
      </w:tblGrid>
      <w:tr w:rsidTr="0065500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p>
        </w:tc>
      </w:tr>
      <w:tr w:rsidTr="0065500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p>
        </w:tc>
      </w:tr>
      <w:tr w:rsidTr="0065500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6" w:name="O_79196"/>
      <w:bookmarkEnd w:id="6"/>
      <w:r w:rsidRPr="00B34C78">
        <w:t>Employability Skills Information</w:t>
      </w:r>
    </w:p>
    <w:tbl>
      <w:tblPr>
        <w:tblW w:w="0" w:type="auto"/>
        <w:tblLayout w:type="fixed"/>
        <w:tblCellMar>
          <w:left w:w="62" w:type="dxa"/>
          <w:right w:w="62" w:type="dxa"/>
        </w:tblCellMar>
        <w:tblLook w:val="0000"/>
      </w:tblPr>
      <w:tblGrid>
        <w:gridCol w:w="2762"/>
        <w:gridCol w:w="5760"/>
      </w:tblGrid>
      <w:tr w:rsidTr="0065500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r w:rsidRPr="00B34C78">
              <w:t>This unit contains employability skills.</w:t>
            </w: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7" w:name="O_79197"/>
      <w:bookmarkEnd w:id="7"/>
      <w:r w:rsidRPr="00B34C78">
        <w:t>Elements and Performance Criteria Pre-Content</w:t>
      </w:r>
    </w:p>
    <w:tbl>
      <w:tblPr>
        <w:tblW w:w="0" w:type="auto"/>
        <w:tblLayout w:type="fixed"/>
        <w:tblCellMar>
          <w:left w:w="62" w:type="dxa"/>
          <w:right w:w="62" w:type="dxa"/>
        </w:tblCellMar>
        <w:tblLook w:val="0000"/>
      </w:tblPr>
      <w:tblGrid>
        <w:gridCol w:w="2573"/>
        <w:gridCol w:w="5949"/>
      </w:tblGrid>
      <w:tr w:rsidTr="0065500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r w:rsidRPr="00B34C78">
              <w:t>Performance criteria describe the performance needed to demonstrate achievement of the element. Where bold italicised text is used, further information is detailed in the required skills and knowledge section and the range statement. Assessment of performa</w:t>
            </w:r>
            <w:r w:rsidRPr="00B34C78">
              <w:t>nce is to be consistent with the evidence guide.</w:t>
            </w: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8" w:name="O_79198"/>
      <w:bookmarkEnd w:id="8"/>
      <w:r w:rsidRPr="00B34C78">
        <w:t>Elements and Performance Criteria</w:t>
      </w:r>
    </w:p>
    <w:tbl>
      <w:tblPr>
        <w:tblW w:w="0" w:type="auto"/>
        <w:tblLayout w:type="fixed"/>
        <w:tblCellMar>
          <w:left w:w="62" w:type="dxa"/>
          <w:right w:w="62" w:type="dxa"/>
        </w:tblCellMar>
        <w:tblLook w:val="0000"/>
      </w:tblPr>
      <w:tblGrid>
        <w:gridCol w:w="2573"/>
        <w:gridCol w:w="5949"/>
      </w:tblGrid>
      <w:tr w:rsidTr="00655006">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r w:rsidRPr="00B34C78">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PERFORMANCE CRITERIA</w:t>
            </w:r>
          </w:p>
        </w:tc>
      </w:tr>
      <w:tr w:rsidTr="0065500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List"/>
              <w:rPr>
                <w:lang w:val="en-NZ"/>
              </w:rPr>
            </w:pPr>
            <w:r w:rsidRPr="00B34C78">
              <w:t>1.</w:t>
            </w:r>
            <w:r w:rsidRPr="00B34C78">
              <w:tab/>
              <w:t>Determine business objectives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2"/>
            </w:pPr>
            <w:r w:rsidRPr="00B34C78">
              <w:t>1.1.</w:t>
            </w:r>
            <w:r w:rsidRPr="00B34C78">
              <w:tab/>
              <w:t>The distribution aspects of the corporate strategic and business plans are identified</w:t>
            </w:r>
          </w:p>
          <w:p w:rsidR="00000000" w:rsidRPr="00B34C78" w:rsidP="00B34C78">
            <w:pPr>
              <w:pStyle w:val="List2"/>
            </w:pPr>
            <w:r w:rsidRPr="00B34C78">
              <w:t>1.2.</w:t>
            </w:r>
            <w:r w:rsidRPr="00B34C78">
              <w:tab/>
              <w:t>Current situation is analysed to determine opportunities in accordance with corporate plans</w:t>
            </w:r>
          </w:p>
          <w:p w:rsidR="00000000" w:rsidRPr="00B34C78" w:rsidP="00B34C78">
            <w:pPr>
              <w:pStyle w:val="List2"/>
            </w:pPr>
            <w:r w:rsidRPr="00B34C78">
              <w:t>1.3.</w:t>
            </w:r>
            <w:r w:rsidRPr="00B34C78">
              <w:tab/>
              <w:t xml:space="preserve">Desired financial </w:t>
            </w:r>
            <w:r w:rsidRPr="00B34C78">
              <w:rPr>
                <w:rStyle w:val="BoldandItalics"/>
              </w:rPr>
              <w:t>resource</w:t>
            </w:r>
            <w:r w:rsidRPr="00B34C78">
              <w:t xml:space="preserve"> and market parameters are identified and documented</w:t>
            </w:r>
          </w:p>
          <w:p w:rsidR="00000000" w:rsidP="00B34C78">
            <w:pPr>
              <w:pStyle w:val="List2"/>
              <w:rPr>
                <w:lang w:val="en-NZ"/>
              </w:rPr>
            </w:pPr>
            <w:r w:rsidRPr="00B34C78">
              <w:t>1.4.</w:t>
            </w:r>
            <w:r w:rsidRPr="00B34C78">
              <w:tab/>
              <w:t>Objectives are developed by consultation with stakeholders</w:t>
            </w:r>
          </w:p>
        </w:tc>
      </w:tr>
      <w:tr w:rsidTr="0065500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List"/>
              <w:rPr>
                <w:lang w:val="en-NZ"/>
              </w:rPr>
            </w:pPr>
            <w:r w:rsidRPr="00B34C78">
              <w:t>2.</w:t>
            </w:r>
            <w:r w:rsidRPr="00B34C78">
              <w:tab/>
              <w:t xml:space="preserve">Define </w:t>
            </w:r>
            <w:r w:rsidRPr="00B34C78">
              <w:t>markets and needs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2"/>
            </w:pPr>
            <w:r w:rsidRPr="00B34C78">
              <w:t>2.1.</w:t>
            </w:r>
            <w:r w:rsidRPr="00B34C78">
              <w:tab/>
              <w:t xml:space="preserve">Potential </w:t>
            </w:r>
            <w:r w:rsidRPr="00B34C78">
              <w:rPr>
                <w:rStyle w:val="BoldandItalics"/>
              </w:rPr>
              <w:t>markets</w:t>
            </w:r>
            <w:r w:rsidRPr="00B34C78">
              <w:t xml:space="preserve"> are identified and assessed within corporate strategy and philosophy with market groups clearly delineated</w:t>
            </w:r>
          </w:p>
          <w:p w:rsidR="00000000" w:rsidP="00B34C78">
            <w:pPr>
              <w:pStyle w:val="List2"/>
              <w:rPr>
                <w:lang w:val="en-NZ"/>
              </w:rPr>
            </w:pPr>
            <w:r w:rsidRPr="00B34C78">
              <w:t>2.2.</w:t>
            </w:r>
            <w:r w:rsidRPr="00B34C78">
              <w:tab/>
              <w:t>Cost-benefit analysis results are within plan projections</w:t>
            </w:r>
          </w:p>
        </w:tc>
      </w:tr>
      <w:tr w:rsidTr="0065500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List"/>
              <w:rPr>
                <w:lang w:val="en-NZ"/>
              </w:rPr>
            </w:pPr>
            <w:r w:rsidRPr="00B34C78">
              <w:t>3.</w:t>
            </w:r>
            <w:r w:rsidRPr="00B34C78">
              <w:tab/>
              <w:t>Determine products and services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2"/>
            </w:pPr>
            <w:r w:rsidRPr="00B34C78">
              <w:t>3.1.</w:t>
            </w:r>
            <w:r w:rsidRPr="00B34C78">
              <w:tab/>
              <w:t>Like</w:t>
            </w:r>
            <w:r w:rsidRPr="00B34C78">
              <w:t>ly future trends in selected markets are assessed</w:t>
            </w:r>
          </w:p>
          <w:p w:rsidR="00000000" w:rsidP="00B34C78">
            <w:pPr>
              <w:pStyle w:val="List2"/>
              <w:rPr>
                <w:lang w:val="en-NZ"/>
              </w:rPr>
            </w:pPr>
            <w:r w:rsidRPr="00B34C78">
              <w:t>3.2.</w:t>
            </w:r>
            <w:r w:rsidRPr="00B34C78">
              <w:tab/>
              <w:t xml:space="preserve">Range of </w:t>
            </w:r>
            <w:r w:rsidRPr="00B34C78">
              <w:rPr>
                <w:rStyle w:val="BoldandItalics"/>
              </w:rPr>
              <w:t>products or services</w:t>
            </w:r>
            <w:r w:rsidRPr="00B34C78">
              <w:t xml:space="preserve"> to meet market needs and profit objectives are selected</w:t>
            </w:r>
          </w:p>
        </w:tc>
      </w:tr>
      <w:tr w:rsidTr="0065500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List"/>
              <w:rPr>
                <w:lang w:val="en-NZ"/>
              </w:rPr>
            </w:pPr>
            <w:r w:rsidRPr="00B34C78">
              <w:t>4.</w:t>
            </w:r>
            <w:r w:rsidRPr="00B34C78">
              <w:tab/>
              <w:t>Identify and select distribution channels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2"/>
            </w:pPr>
            <w:r w:rsidRPr="00B34C78">
              <w:t>4.1.</w:t>
            </w:r>
            <w:r w:rsidRPr="00B34C78">
              <w:tab/>
              <w:t xml:space="preserve">Current </w:t>
            </w:r>
            <w:r w:rsidRPr="00B34C78">
              <w:rPr>
                <w:rStyle w:val="BoldandItalics"/>
              </w:rPr>
              <w:t>distribution channels</w:t>
            </w:r>
            <w:r w:rsidRPr="00B34C78">
              <w:t xml:space="preserve"> are identified and </w:t>
            </w:r>
            <w:r w:rsidRPr="00B34C78">
              <w:t>their advantages and disadvantages are assessed</w:t>
            </w:r>
          </w:p>
          <w:p w:rsidR="00000000" w:rsidP="00B34C78">
            <w:pPr>
              <w:pStyle w:val="List2"/>
              <w:rPr>
                <w:lang w:val="en-NZ"/>
              </w:rPr>
            </w:pPr>
            <w:r w:rsidRPr="00B34C78">
              <w:t>4.2.</w:t>
            </w:r>
            <w:r w:rsidRPr="00B34C78">
              <w:tab/>
              <w:t>Channels are chosen according to objective criteria</w:t>
            </w:r>
          </w:p>
        </w:tc>
      </w:tr>
      <w:tr w:rsidTr="0065500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List"/>
              <w:rPr>
                <w:lang w:val="en-NZ"/>
              </w:rPr>
            </w:pPr>
            <w:r w:rsidRPr="00B34C78">
              <w:t>5.</w:t>
            </w:r>
            <w:r w:rsidRPr="00B34C78">
              <w:tab/>
              <w:t>Determine and establish enterprise structure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2"/>
            </w:pPr>
            <w:r w:rsidRPr="00B34C78">
              <w:t>5.1.</w:t>
            </w:r>
            <w:r w:rsidRPr="00B34C78">
              <w:tab/>
              <w:t>Suitability of current structure for proposed distribution channels is evaluated against business</w:t>
            </w:r>
            <w:r w:rsidRPr="00B34C78">
              <w:t xml:space="preserve"> objectives, potential markets and services to be provided</w:t>
            </w:r>
          </w:p>
          <w:p w:rsidR="00000000" w:rsidP="00B34C78">
            <w:pPr>
              <w:pStyle w:val="List2"/>
              <w:rPr>
                <w:lang w:val="en-NZ"/>
              </w:rPr>
            </w:pPr>
            <w:r w:rsidRPr="00B34C78">
              <w:t>5.2.</w:t>
            </w:r>
            <w:r w:rsidRPr="00B34C78">
              <w:tab/>
              <w:t>Alternatives are assessed against business objectives, potential markets and services to be provided</w:t>
            </w:r>
          </w:p>
        </w:tc>
      </w:tr>
      <w:tr w:rsidTr="0065500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List"/>
              <w:rPr>
                <w:lang w:val="en-NZ"/>
              </w:rPr>
            </w:pPr>
            <w:r w:rsidRPr="00B34C78">
              <w:t>6.</w:t>
            </w:r>
            <w:r w:rsidRPr="00B34C78">
              <w:tab/>
              <w:t>Establish performance measures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2"/>
            </w:pPr>
            <w:r w:rsidRPr="00B34C78">
              <w:t>6.1.</w:t>
            </w:r>
            <w:r w:rsidRPr="00B34C78">
              <w:tab/>
            </w:r>
            <w:r w:rsidRPr="00B34C78">
              <w:rPr>
                <w:rStyle w:val="BoldandItalics"/>
              </w:rPr>
              <w:t>Financial measures</w:t>
            </w:r>
            <w:r w:rsidRPr="00B34C78">
              <w:t xml:space="preserve"> are identified and documented</w:t>
            </w:r>
          </w:p>
          <w:p w:rsidR="00000000" w:rsidP="00B34C78">
            <w:pPr>
              <w:pStyle w:val="List2"/>
              <w:rPr>
                <w:lang w:val="en-NZ"/>
              </w:rPr>
            </w:pPr>
            <w:r w:rsidRPr="00B34C78">
              <w:t>6.</w:t>
            </w:r>
            <w:r w:rsidRPr="00B34C78">
              <w:t>2.</w:t>
            </w:r>
            <w:r w:rsidRPr="00B34C78">
              <w:tab/>
              <w:t>Timeframes are established and processes to monitor performance outcomes determined and documented</w:t>
            </w:r>
          </w:p>
        </w:tc>
      </w:tr>
      <w:tr w:rsidTr="00655006">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List"/>
              <w:rPr>
                <w:lang w:val="en-NZ"/>
              </w:rPr>
            </w:pPr>
            <w:r w:rsidRPr="00B34C78">
              <w:t>7.</w:t>
            </w:r>
            <w:r w:rsidRPr="00B34C78">
              <w:tab/>
              <w:t>Document the plan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2"/>
            </w:pPr>
            <w:r w:rsidRPr="00B34C78">
              <w:t>7.1.</w:t>
            </w:r>
            <w:r w:rsidRPr="00B34C78">
              <w:tab/>
            </w:r>
            <w:r w:rsidRPr="00B34C78">
              <w:rPr>
                <w:rStyle w:val="BoldandItalics"/>
              </w:rPr>
              <w:t>Plan components</w:t>
            </w:r>
            <w:r w:rsidRPr="00B34C78">
              <w:t xml:space="preserve"> are integrated into an agreed format</w:t>
            </w:r>
          </w:p>
          <w:p w:rsidR="00000000" w:rsidRPr="00B34C78" w:rsidP="00B34C78">
            <w:pPr>
              <w:pStyle w:val="List2"/>
            </w:pPr>
            <w:r w:rsidRPr="00B34C78">
              <w:t>7.2.</w:t>
            </w:r>
            <w:r w:rsidRPr="00B34C78">
              <w:tab/>
              <w:t>Plan is documented in a logical, concise and conclusive manner with s</w:t>
            </w:r>
            <w:r w:rsidRPr="00B34C78">
              <w:t>ign-offs obtained from authorised personnel</w:t>
            </w: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9" w:name="O_79199"/>
      <w:bookmarkEnd w:id="9"/>
      <w:r w:rsidRPr="00B34C78">
        <w:t>Required Skills and Knowledge</w:t>
      </w:r>
    </w:p>
    <w:tbl>
      <w:tblPr>
        <w:tblW w:w="0" w:type="auto"/>
        <w:tblLayout w:type="fixed"/>
        <w:tblCellMar>
          <w:left w:w="62" w:type="dxa"/>
          <w:right w:w="62" w:type="dxa"/>
        </w:tblCellMar>
        <w:tblLook w:val="0000"/>
      </w:tblPr>
      <w:tblGrid>
        <w:gridCol w:w="8522"/>
      </w:tblGrid>
      <w:tr w:rsidTr="006550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REQUIRED SKILLS AND KNOWLEDGE</w:t>
            </w:r>
          </w:p>
        </w:tc>
      </w:tr>
      <w:tr w:rsidTr="006550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t>This section describes the skills and knowledge required for this unit.</w:t>
            </w:r>
          </w:p>
        </w:tc>
      </w:tr>
      <w:tr w:rsidTr="006550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Required skills</w:t>
            </w:r>
          </w:p>
        </w:tc>
      </w:tr>
      <w:tr w:rsidTr="006550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Bullet"/>
            </w:pPr>
            <w:r w:rsidRPr="00B34C78">
              <w:t>well-developed communication skills to:</w:t>
            </w:r>
          </w:p>
          <w:p w:rsidR="00000000" w:rsidRPr="00B34C78" w:rsidP="00B34C78">
            <w:pPr>
              <w:pStyle w:val="ListBullet2"/>
            </w:pPr>
            <w:r w:rsidRPr="00B34C78">
              <w:t>determine and confirm information, using questioning and active listening as required</w:t>
            </w:r>
          </w:p>
          <w:p w:rsidR="00000000" w:rsidRPr="00B34C78" w:rsidP="00B34C78">
            <w:pPr>
              <w:pStyle w:val="ListBullet2"/>
            </w:pPr>
            <w:r w:rsidRPr="00B34C78">
              <w:t>delegating work</w:t>
            </w:r>
          </w:p>
          <w:p w:rsidR="00000000" w:rsidRPr="00B34C78" w:rsidP="00B34C78">
            <w:pPr>
              <w:pStyle w:val="ListBullet2"/>
            </w:pPr>
            <w:r w:rsidRPr="00B34C78">
              <w:t>liaise with others, share information, listen and understand</w:t>
            </w:r>
          </w:p>
          <w:p w:rsidR="00000000" w:rsidRPr="00B34C78" w:rsidP="00B34C78">
            <w:pPr>
              <w:pStyle w:val="ListBullet2"/>
            </w:pPr>
            <w:r w:rsidRPr="00B34C78">
              <w:t>use language and concepts appropriate to cultural differences</w:t>
            </w:r>
          </w:p>
          <w:p w:rsidR="00000000" w:rsidRPr="00B34C78" w:rsidP="00B34C78">
            <w:pPr>
              <w:pStyle w:val="ListBullet"/>
            </w:pPr>
            <w:r w:rsidRPr="00B34C78">
              <w:t>numeracy and IT skills to:</w:t>
            </w:r>
          </w:p>
          <w:p w:rsidR="00000000" w:rsidRPr="00B34C78" w:rsidP="00B34C78">
            <w:pPr>
              <w:pStyle w:val="ListBullet2"/>
            </w:pPr>
            <w:r w:rsidRPr="00B34C78">
              <w:t>pe</w:t>
            </w:r>
            <w:r w:rsidRPr="00B34C78">
              <w:t>rform distribution planning</w:t>
            </w:r>
          </w:p>
          <w:p w:rsidR="00000000" w:rsidRPr="00B34C78" w:rsidP="00B34C78">
            <w:pPr>
              <w:pStyle w:val="ListBullet2"/>
            </w:pPr>
            <w:r w:rsidRPr="00B34C78">
              <w:t>perform calculations related to achieving required outcomes</w:t>
            </w:r>
          </w:p>
          <w:p w:rsidR="00000000" w:rsidRPr="00B34C78" w:rsidP="00B34C78">
            <w:pPr>
              <w:pStyle w:val="ListBullet2"/>
            </w:pPr>
            <w:r w:rsidRPr="00B34C78">
              <w:t>use computer applications (word processing, spreadsheet, database, specific purpose computer systems) to assist in achieving required outcomes</w:t>
            </w:r>
          </w:p>
          <w:p w:rsidR="00000000" w:rsidRPr="00B34C78" w:rsidP="00B34C78">
            <w:pPr>
              <w:pStyle w:val="ListBullet2"/>
            </w:pPr>
            <w:r w:rsidRPr="00B34C78">
              <w:t>access and update records</w:t>
            </w:r>
            <w:r w:rsidRPr="00B34C78">
              <w:t xml:space="preserve"> electronically</w:t>
            </w:r>
          </w:p>
          <w:p w:rsidR="00000000" w:rsidRPr="00B34C78" w:rsidP="00B34C78">
            <w:pPr>
              <w:pStyle w:val="ListBullet2"/>
            </w:pPr>
            <w:r w:rsidRPr="00B34C78">
              <w:t>access web based information services</w:t>
            </w:r>
          </w:p>
          <w:p w:rsidR="00000000" w:rsidRPr="00B34C78" w:rsidP="00B34C78">
            <w:pPr>
              <w:pStyle w:val="ListBullet"/>
            </w:pPr>
            <w:r w:rsidRPr="00B34C78">
              <w:t>well-developed literacy skills to read and interpret documentation from a variety of sources and record and consolidate relevant related information</w:t>
            </w:r>
          </w:p>
          <w:p w:rsidR="00000000" w:rsidRPr="00B34C78" w:rsidP="00B34C78">
            <w:pPr>
              <w:pStyle w:val="ListBullet"/>
            </w:pPr>
            <w:r w:rsidRPr="00B34C78">
              <w:t>research and analysis skills for accessing and inter</w:t>
            </w:r>
            <w:r w:rsidRPr="00B34C78">
              <w:t>preting relevant information, report analysis and decision making</w:t>
            </w:r>
          </w:p>
          <w:p w:rsidR="00000000" w:rsidRPr="00B34C78" w:rsidP="00B34C78">
            <w:pPr>
              <w:pStyle w:val="ListBullet"/>
            </w:pPr>
            <w:r w:rsidRPr="00B34C78">
              <w:t>interpersonal skills</w:t>
            </w:r>
          </w:p>
          <w:p w:rsidR="00000000" w:rsidP="00B34C78">
            <w:pPr>
              <w:pStyle w:val="ListBullet"/>
              <w:rPr>
                <w:lang w:val="en-NZ"/>
              </w:rPr>
            </w:pPr>
            <w:r w:rsidRPr="00B34C78">
              <w:t>organisational skills, including the ability to plan and sequence work</w:t>
            </w:r>
          </w:p>
        </w:tc>
      </w:tr>
      <w:tr w:rsidTr="006550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Required knowledge</w:t>
            </w:r>
          </w:p>
        </w:tc>
      </w:tr>
      <w:tr w:rsidTr="006550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Bullet"/>
            </w:pPr>
            <w:r w:rsidRPr="00B34C78">
              <w:t>client profiles</w:t>
            </w:r>
          </w:p>
          <w:p w:rsidR="00000000" w:rsidRPr="00B34C78" w:rsidP="00B34C78">
            <w:pPr>
              <w:pStyle w:val="ListBullet"/>
            </w:pPr>
            <w:r w:rsidRPr="00B34C78">
              <w:t>distribution and marketing</w:t>
            </w:r>
          </w:p>
          <w:p w:rsidR="00000000" w:rsidRPr="00B34C78" w:rsidP="00B34C78">
            <w:pPr>
              <w:pStyle w:val="ListBullet"/>
            </w:pPr>
            <w:r w:rsidRPr="00B34C78">
              <w:t>expense ratios</w:t>
            </w:r>
          </w:p>
          <w:p w:rsidR="00000000" w:rsidRPr="00B34C78" w:rsidP="00B34C78">
            <w:pPr>
              <w:pStyle w:val="ListBullet"/>
            </w:pPr>
            <w:r w:rsidRPr="00B34C78">
              <w:t>human resource trends</w:t>
            </w:r>
          </w:p>
          <w:p w:rsidR="00000000" w:rsidRPr="00B34C78" w:rsidP="00B34C78">
            <w:pPr>
              <w:pStyle w:val="ListBullet"/>
            </w:pPr>
            <w:r w:rsidRPr="00B34C78">
              <w:t>markets to be served</w:t>
            </w:r>
          </w:p>
          <w:p w:rsidR="00000000" w:rsidRPr="00B34C78" w:rsidP="00B34C78">
            <w:pPr>
              <w:pStyle w:val="ListBullet"/>
            </w:pPr>
            <w:r w:rsidRPr="00B34C78">
              <w:t>planning processes</w:t>
            </w:r>
          </w:p>
          <w:p w:rsidR="00000000" w:rsidRPr="00B34C78" w:rsidP="00B34C78">
            <w:pPr>
              <w:pStyle w:val="ListBullet"/>
            </w:pPr>
            <w:r w:rsidRPr="00B34C78">
              <w:t>sales trends</w:t>
            </w:r>
          </w:p>
          <w:p w:rsidR="00000000" w:rsidRPr="00B34C78" w:rsidP="00B34C78">
            <w:pPr>
              <w:pStyle w:val="ListBullet"/>
            </w:pPr>
            <w:r w:rsidRPr="00B34C78">
              <w:t>sales/market mix</w:t>
            </w:r>
          </w:p>
          <w:p w:rsidR="00000000" w:rsidRPr="00B34C78" w:rsidP="00B34C78">
            <w:pPr>
              <w:pStyle w:val="ListBullet"/>
            </w:pPr>
            <w:r w:rsidRPr="00B34C78">
              <w:t>sales/production</w:t>
            </w:r>
          </w:p>
          <w:p w:rsidR="00000000" w:rsidRPr="00B34C78" w:rsidP="00B34C78">
            <w:pPr>
              <w:pStyle w:val="ListBullet"/>
            </w:pPr>
            <w:r w:rsidRPr="00B34C78">
              <w:t>relevant sources of advice</w:t>
            </w: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10" w:name="O_79200"/>
      <w:bookmarkEnd w:id="10"/>
      <w:r w:rsidRPr="00B34C78">
        <w:t>Evidence Guide</w:t>
      </w:r>
    </w:p>
    <w:tbl>
      <w:tblPr>
        <w:tblW w:w="9570" w:type="dxa"/>
        <w:tblLayout w:type="fixed"/>
        <w:tblCellMar>
          <w:left w:w="62" w:type="dxa"/>
          <w:right w:w="62" w:type="dxa"/>
        </w:tblCellMar>
        <w:tblLook w:val="0000"/>
      </w:tblPr>
      <w:tblGrid>
        <w:gridCol w:w="2808"/>
        <w:gridCol w:w="6762"/>
      </w:tblGrid>
      <w:tr w:rsidTr="006550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EVIDENCE GUIDE</w:t>
            </w:r>
          </w:p>
        </w:tc>
      </w:tr>
      <w:tr w:rsidTr="006550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t>The Evidence Guide provides advice on assessment and must be read in conjunction with the performance criteria, required skills and knowledge, range statement and the Assessment Guidelines for the Training Package.</w:t>
            </w:r>
          </w:p>
        </w:tc>
      </w:tr>
      <w:tr w:rsidTr="00655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p>
        </w:tc>
      </w:tr>
      <w:tr w:rsidTr="00655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r w:rsidRPr="00B34C78">
              <w:t>Evidence of the ability to:</w:t>
            </w:r>
          </w:p>
          <w:p w:rsidR="00000000" w:rsidRPr="00B34C78" w:rsidP="00B34C78">
            <w:pPr>
              <w:pStyle w:val="ListBullet"/>
            </w:pPr>
            <w:r w:rsidRPr="00B34C78">
              <w:t>maintain knowledge of available products and services</w:t>
            </w:r>
          </w:p>
          <w:p w:rsidR="00000000" w:rsidRPr="00B34C78" w:rsidP="00B34C78">
            <w:pPr>
              <w:pStyle w:val="ListBullet"/>
            </w:pPr>
            <w:r w:rsidRPr="00B34C78">
              <w:t>determine business objectives, products and services</w:t>
            </w:r>
          </w:p>
          <w:p w:rsidR="00000000" w:rsidRPr="00B34C78" w:rsidP="00B34C78">
            <w:pPr>
              <w:pStyle w:val="ListBullet"/>
            </w:pPr>
            <w:r w:rsidRPr="00B34C78">
              <w:t>define markets and needs</w:t>
            </w:r>
          </w:p>
          <w:p w:rsidR="00000000" w:rsidRPr="00B34C78" w:rsidP="00B34C78">
            <w:pPr>
              <w:pStyle w:val="ListBullet"/>
            </w:pPr>
            <w:r w:rsidRPr="00B34C78">
              <w:t>id</w:t>
            </w:r>
            <w:r w:rsidRPr="00B34C78">
              <w:t>entify and select distribution channels</w:t>
            </w:r>
          </w:p>
          <w:p w:rsidR="00000000" w:rsidRPr="00B34C78" w:rsidP="00B34C78">
            <w:pPr>
              <w:pStyle w:val="ListBullet"/>
            </w:pPr>
            <w:r w:rsidRPr="00B34C78">
              <w:t xml:space="preserve">establish performance measures </w:t>
            </w:r>
          </w:p>
          <w:p w:rsidR="00000000" w:rsidP="00B34C78">
            <w:pPr>
              <w:pStyle w:val="ListBullet"/>
              <w:rPr>
                <w:lang w:val="en-NZ"/>
              </w:rPr>
            </w:pPr>
            <w:r w:rsidRPr="00B34C78">
              <w:t>document plans.</w:t>
            </w:r>
          </w:p>
        </w:tc>
      </w:tr>
      <w:tr w:rsidTr="00655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r w:rsidRPr="00B34C78">
              <w:t>Assessment must ensure:</w:t>
            </w:r>
          </w:p>
          <w:p w:rsidR="00000000" w:rsidRPr="00B34C78" w:rsidP="00B34C78">
            <w:pPr>
              <w:pStyle w:val="ListBullet"/>
            </w:pPr>
            <w:r w:rsidRPr="00B34C78">
              <w:t>competency is demonstrated in the context of the work environment and conditions specified in</w:t>
            </w:r>
            <w:r w:rsidRPr="00B34C78">
              <w:t xml:space="preserve"> the range statement either in a relevant workplace or a closely simulated work environment</w:t>
            </w:r>
          </w:p>
          <w:p w:rsidR="00000000" w:rsidRPr="00B34C78" w:rsidP="00B34C78">
            <w:pPr>
              <w:pStyle w:val="ListBullet"/>
            </w:pPr>
            <w:r w:rsidRPr="00B34C78">
              <w:t>access to and the use of a range of common office equipment, technology, software and consumables</w:t>
            </w:r>
          </w:p>
          <w:p w:rsidR="00000000" w:rsidRPr="00B34C78" w:rsidP="00B34C78">
            <w:pPr>
              <w:pStyle w:val="ListBullet"/>
            </w:pPr>
            <w:r w:rsidRPr="00B34C78">
              <w:t>access to organisation records</w:t>
            </w:r>
          </w:p>
          <w:p w:rsidR="00000000" w:rsidP="00B34C78">
            <w:pPr>
              <w:pStyle w:val="ListBullet"/>
              <w:rPr>
                <w:lang w:val="en-NZ"/>
              </w:rPr>
            </w:pPr>
            <w:r w:rsidRPr="00B34C78">
              <w:t>access to organisational policies and procedures.</w:t>
            </w:r>
          </w:p>
        </w:tc>
      </w:tr>
      <w:tr w:rsidTr="00655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r w:rsidRPr="00B34C78">
              <w:t>A range of assessment methods should be used to assess practical skills and knowledge. The following examples, in combination, are appropriate for this unit:</w:t>
            </w:r>
          </w:p>
          <w:p w:rsidR="00000000" w:rsidRPr="00B34C78" w:rsidP="00B34C78">
            <w:pPr>
              <w:pStyle w:val="ListBullet"/>
            </w:pPr>
            <w:r w:rsidRPr="00B34C78">
              <w:t xml:space="preserve">evaluating an integrated </w:t>
            </w:r>
            <w:r w:rsidRPr="00B34C78">
              <w:t>activity, which combines the elements of competency for the unit, or a cluster of related units of competency</w:t>
            </w:r>
          </w:p>
          <w:p w:rsidR="00000000" w:rsidRPr="00B34C78" w:rsidP="00B34C78">
            <w:pPr>
              <w:pStyle w:val="ListBullet"/>
            </w:pPr>
            <w:r w:rsidRPr="00B34C78">
              <w:t>observing processes and procedures in workplaces</w:t>
            </w:r>
          </w:p>
          <w:p w:rsidR="00000000" w:rsidRPr="00B34C78" w:rsidP="00B34C78">
            <w:pPr>
              <w:pStyle w:val="ListBullet"/>
            </w:pPr>
            <w:r w:rsidRPr="00B34C78">
              <w:t>verbal or written questioning on underpinning knowledge and skills</w:t>
            </w:r>
          </w:p>
          <w:p w:rsidR="00000000" w:rsidRPr="00B34C78" w:rsidP="00B34C78">
            <w:pPr>
              <w:pStyle w:val="ListBullet"/>
            </w:pPr>
            <w:r w:rsidRPr="00B34C78">
              <w:t>evaluating samples of work</w:t>
            </w:r>
          </w:p>
          <w:p w:rsidR="00000000" w:rsidRPr="00B34C78" w:rsidP="00B34C78">
            <w:pPr>
              <w:pStyle w:val="ListBullet"/>
            </w:pPr>
            <w:r w:rsidRPr="00B34C78">
              <w:t>acc</w:t>
            </w:r>
            <w:r w:rsidRPr="00B34C78">
              <w:t>essing and validating third party reports</w:t>
            </w:r>
          </w:p>
          <w:p w:rsidR="00000000" w:rsidP="00B34C78">
            <w:pPr>
              <w:pStyle w:val="ListBullet"/>
              <w:rPr>
                <w:lang w:val="en-NZ"/>
              </w:rPr>
            </w:pPr>
            <w:r w:rsidRPr="00B34C78">
              <w:t>setting and reviewing workplace projects and business simulations or scenarios.</w:t>
            </w:r>
          </w:p>
        </w:tc>
      </w:tr>
      <w:tr w:rsidTr="0065500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11" w:name="O_79201"/>
      <w:bookmarkEnd w:id="11"/>
      <w:r w:rsidRPr="00B34C78">
        <w:t>Range Statement</w:t>
      </w:r>
    </w:p>
    <w:tbl>
      <w:tblPr>
        <w:tblW w:w="0" w:type="auto"/>
        <w:tblLayout w:type="fixed"/>
        <w:tblCellMar>
          <w:left w:w="62" w:type="dxa"/>
          <w:right w:w="62" w:type="dxa"/>
        </w:tblCellMar>
        <w:tblLook w:val="0000"/>
      </w:tblPr>
      <w:tblGrid>
        <w:gridCol w:w="2498"/>
        <w:gridCol w:w="6024"/>
      </w:tblGrid>
      <w:tr w:rsidTr="006550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RANGE STATEMENT</w:t>
            </w:r>
          </w:p>
        </w:tc>
      </w:tr>
      <w:tr w:rsidTr="006550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t>The range statement relates to the unit of competency as a whole. It allows for different work environments and situations that may affect performance. Bold italicised wording, if used in the performance criteria, is detailed below. Essential operating con</w:t>
            </w:r>
            <w:r w:rsidRPr="00B34C78">
              <w:t>ditions that may be present with training and assessment (depending on the work situation, needs of the candidate, accessibility of the item, and local industry and regional contexts) may also be included.</w:t>
            </w:r>
          </w:p>
        </w:tc>
      </w:tr>
      <w:tr w:rsidTr="00655006">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BoldandItalics"/>
              </w:rPr>
              <w:t>Resources</w:t>
            </w:r>
            <w:r w:rsidRPr="00B34C78">
              <w:t xml:space="preserve"> may include:</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Bullet"/>
            </w:pPr>
            <w:r w:rsidRPr="00B34C78">
              <w:t>accommodation</w:t>
            </w:r>
          </w:p>
          <w:p w:rsidR="00000000" w:rsidRPr="00B34C78" w:rsidP="00B34C78">
            <w:pPr>
              <w:pStyle w:val="ListBullet"/>
            </w:pPr>
            <w:r w:rsidRPr="00B34C78">
              <w:t>equipment</w:t>
            </w:r>
          </w:p>
          <w:p w:rsidR="00000000" w:rsidRPr="00B34C78" w:rsidP="00B34C78">
            <w:pPr>
              <w:pStyle w:val="ListBullet"/>
            </w:pPr>
            <w:r w:rsidRPr="00B34C78">
              <w:t>finance</w:t>
            </w:r>
          </w:p>
          <w:p w:rsidR="00000000" w:rsidRPr="00B34C78" w:rsidP="00B34C78">
            <w:pPr>
              <w:pStyle w:val="ListBullet"/>
            </w:pPr>
            <w:r w:rsidRPr="00B34C78">
              <w:t>goodwill visibility</w:t>
            </w:r>
          </w:p>
          <w:p w:rsidR="00000000" w:rsidRPr="00B34C78" w:rsidP="00B34C78">
            <w:pPr>
              <w:pStyle w:val="ListBullet"/>
            </w:pPr>
            <w:r w:rsidRPr="00B34C78">
              <w:t>location</w:t>
            </w:r>
          </w:p>
          <w:p w:rsidR="00000000" w:rsidRPr="00B34C78" w:rsidP="00B34C78">
            <w:pPr>
              <w:pStyle w:val="ListBullet"/>
            </w:pPr>
            <w:r w:rsidRPr="00B34C78">
              <w:t>outstanding options</w:t>
            </w:r>
          </w:p>
          <w:p w:rsidR="00000000" w:rsidP="00B34C78">
            <w:pPr>
              <w:pStyle w:val="ListBullet"/>
              <w:rPr>
                <w:lang w:val="en-NZ"/>
              </w:rPr>
            </w:pPr>
            <w:r w:rsidRPr="00B34C78">
              <w:t>people.</w:t>
            </w:r>
          </w:p>
        </w:tc>
      </w:tr>
      <w:tr w:rsidTr="00655006">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BoldandItalics"/>
              </w:rPr>
              <w:t>Market</w:t>
            </w:r>
            <w:r w:rsidRPr="00B34C78">
              <w:t xml:space="preserve"> includes:</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ListBullet"/>
              <w:rPr>
                <w:lang w:val="en-NZ"/>
              </w:rPr>
            </w:pPr>
            <w:r w:rsidRPr="00B34C78">
              <w:t>any opportunity that is the object of a specific distribution approach.</w:t>
            </w:r>
          </w:p>
        </w:tc>
      </w:tr>
      <w:tr w:rsidTr="00655006">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BoldandItalics"/>
              </w:rPr>
              <w:t>Products or services</w:t>
            </w:r>
            <w:r w:rsidRPr="00B34C78">
              <w:t xml:space="preserve"> may include:</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Bullet"/>
            </w:pPr>
            <w:r w:rsidRPr="00B34C78">
              <w:t>advice on insurance</w:t>
            </w:r>
          </w:p>
          <w:p w:rsidR="00000000" w:rsidRPr="00B34C78" w:rsidP="00B34C78">
            <w:pPr>
              <w:pStyle w:val="ListBullet"/>
            </w:pPr>
            <w:r w:rsidRPr="00B34C78">
              <w:t>agreements with distributors</w:t>
            </w:r>
          </w:p>
          <w:p w:rsidR="00000000" w:rsidRPr="00B34C78" w:rsidP="00B34C78">
            <w:pPr>
              <w:pStyle w:val="ListBullet"/>
            </w:pPr>
            <w:r w:rsidRPr="00B34C78">
              <w:t>claims management</w:t>
            </w:r>
          </w:p>
          <w:p w:rsidR="00000000" w:rsidRPr="00B34C78" w:rsidP="00B34C78">
            <w:pPr>
              <w:pStyle w:val="ListBullet"/>
            </w:pPr>
            <w:r w:rsidRPr="00B34C78">
              <w:t>client lifetime value</w:t>
            </w:r>
          </w:p>
          <w:p w:rsidR="00000000" w:rsidRPr="00B34C78" w:rsidP="00B34C78">
            <w:pPr>
              <w:pStyle w:val="ListBullet"/>
            </w:pPr>
            <w:r w:rsidRPr="00B34C78">
              <w:t>compliance and regulatory matters</w:t>
            </w:r>
          </w:p>
          <w:p w:rsidR="00000000" w:rsidRPr="00B34C78" w:rsidP="00B34C78">
            <w:pPr>
              <w:pStyle w:val="ListBullet"/>
            </w:pPr>
            <w:r w:rsidRPr="00B34C78">
              <w:t>financial needs analysis</w:t>
            </w:r>
          </w:p>
          <w:p w:rsidR="00000000" w:rsidRPr="00B34C78" w:rsidP="00B34C78">
            <w:pPr>
              <w:pStyle w:val="ListBullet"/>
            </w:pPr>
            <w:r w:rsidRPr="00B34C78">
              <w:t>financial planning</w:t>
            </w:r>
          </w:p>
          <w:p w:rsidR="00000000" w:rsidRPr="00B34C78" w:rsidP="00B34C78">
            <w:pPr>
              <w:pStyle w:val="ListBullet"/>
            </w:pPr>
            <w:r w:rsidRPr="00B34C78">
              <w:t>general sector property or liability products</w:t>
            </w:r>
          </w:p>
          <w:p w:rsidR="00000000" w:rsidRPr="00B34C78" w:rsidP="00B34C78">
            <w:pPr>
              <w:pStyle w:val="ListBullet"/>
            </w:pPr>
            <w:r w:rsidRPr="00B34C78">
              <w:t>life sector products</w:t>
            </w:r>
          </w:p>
          <w:p w:rsidR="00000000" w:rsidRPr="00B34C78" w:rsidP="00B34C78">
            <w:pPr>
              <w:pStyle w:val="ListBullet"/>
            </w:pPr>
            <w:r w:rsidRPr="00B34C78">
              <w:t>negotiating terms with insurers/reinsurers</w:t>
            </w:r>
          </w:p>
          <w:p w:rsidR="00000000" w:rsidRPr="00B34C78" w:rsidP="00B34C78">
            <w:pPr>
              <w:pStyle w:val="ListBullet"/>
            </w:pPr>
            <w:r w:rsidRPr="00B34C78">
              <w:t>outsourcing options</w:t>
            </w:r>
          </w:p>
          <w:p w:rsidR="00000000" w:rsidRPr="00B34C78" w:rsidP="00B34C78">
            <w:pPr>
              <w:pStyle w:val="ListBullet"/>
            </w:pPr>
            <w:r w:rsidRPr="00B34C78">
              <w:t>placement of risks</w:t>
            </w:r>
          </w:p>
          <w:p w:rsidR="00000000" w:rsidRPr="00B34C78" w:rsidP="00B34C78">
            <w:pPr>
              <w:pStyle w:val="ListBullet"/>
            </w:pPr>
            <w:r w:rsidRPr="00B34C78">
              <w:t>premium financing</w:t>
            </w:r>
          </w:p>
          <w:p w:rsidR="00000000" w:rsidRPr="00B34C78" w:rsidP="00B34C78">
            <w:pPr>
              <w:pStyle w:val="ListBullet"/>
            </w:pPr>
            <w:r w:rsidRPr="00B34C78">
              <w:t>risk assessment</w:t>
            </w:r>
          </w:p>
          <w:p w:rsidR="00000000" w:rsidRPr="00B34C78" w:rsidP="00B34C78">
            <w:pPr>
              <w:pStyle w:val="ListBullet"/>
            </w:pPr>
            <w:r w:rsidRPr="00B34C78">
              <w:t>superannuation products</w:t>
            </w:r>
          </w:p>
          <w:p w:rsidR="00000000" w:rsidRPr="00B34C78" w:rsidP="00B34C78">
            <w:pPr>
              <w:pStyle w:val="ListBullet"/>
            </w:pPr>
            <w:r w:rsidRPr="00B34C78">
              <w:t>wholesaling of risks</w:t>
            </w:r>
          </w:p>
          <w:p w:rsidR="00000000" w:rsidP="00B34C78">
            <w:pPr>
              <w:pStyle w:val="ListBullet"/>
              <w:rPr>
                <w:lang w:val="en-NZ"/>
              </w:rPr>
            </w:pPr>
            <w:r w:rsidRPr="00B34C78">
              <w:t>other financial services.</w:t>
            </w:r>
          </w:p>
        </w:tc>
      </w:tr>
      <w:tr w:rsidTr="00655006">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BoldandItalics"/>
              </w:rPr>
              <w:t>Distribution channels analysis</w:t>
            </w:r>
            <w:r w:rsidRPr="00B34C78">
              <w:t xml:space="preserve"> may include:</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Bullet"/>
            </w:pPr>
            <w:r w:rsidRPr="00B34C78">
              <w:t>advisers</w:t>
            </w:r>
          </w:p>
          <w:p w:rsidR="00000000" w:rsidRPr="00B34C78" w:rsidP="00B34C78">
            <w:pPr>
              <w:pStyle w:val="ListBullet"/>
            </w:pPr>
            <w:r w:rsidRPr="00B34C78">
              <w:t>affinity groups</w:t>
            </w:r>
          </w:p>
          <w:p w:rsidR="00000000" w:rsidRPr="00B34C78" w:rsidP="00B34C78">
            <w:pPr>
              <w:pStyle w:val="ListBullet"/>
            </w:pPr>
            <w:r w:rsidRPr="00B34C78">
              <w:t>associations</w:t>
            </w:r>
          </w:p>
          <w:p w:rsidR="00000000" w:rsidRPr="00B34C78" w:rsidP="00B34C78">
            <w:pPr>
              <w:pStyle w:val="ListBullet"/>
            </w:pPr>
            <w:r w:rsidRPr="00B34C78">
              <w:t>brokers</w:t>
            </w:r>
          </w:p>
          <w:p w:rsidR="00000000" w:rsidRPr="00B34C78" w:rsidP="00B34C78">
            <w:pPr>
              <w:pStyle w:val="ListBullet"/>
            </w:pPr>
            <w:r w:rsidRPr="00B34C78">
              <w:t>direct response</w:t>
            </w:r>
          </w:p>
          <w:p w:rsidR="00000000" w:rsidRPr="00B34C78" w:rsidP="00B34C78">
            <w:pPr>
              <w:pStyle w:val="ListBullet"/>
            </w:pPr>
            <w:r w:rsidRPr="00B34C78">
              <w:t>electronic interface</w:t>
            </w:r>
          </w:p>
          <w:p w:rsidR="00000000" w:rsidRPr="00B34C78" w:rsidP="00B34C78">
            <w:pPr>
              <w:pStyle w:val="ListBullet"/>
            </w:pPr>
            <w:r w:rsidRPr="00B34C78">
              <w:t>exi</w:t>
            </w:r>
            <w:r w:rsidRPr="00B34C78">
              <w:t>sting clients</w:t>
            </w:r>
          </w:p>
          <w:p w:rsidR="00000000" w:rsidRPr="00B34C78" w:rsidP="00B34C78">
            <w:pPr>
              <w:pStyle w:val="ListBullet"/>
            </w:pPr>
            <w:r w:rsidRPr="00B34C78">
              <w:t>media</w:t>
            </w:r>
          </w:p>
          <w:p w:rsidR="00000000" w:rsidRPr="00B34C78" w:rsidP="00B34C78">
            <w:pPr>
              <w:pStyle w:val="ListBullet"/>
            </w:pPr>
            <w:r w:rsidRPr="00B34C78">
              <w:t>retail outlets</w:t>
            </w:r>
          </w:p>
          <w:p w:rsidR="00000000" w:rsidRPr="00B34C78" w:rsidP="00B34C78">
            <w:pPr>
              <w:pStyle w:val="ListBullet"/>
            </w:pPr>
            <w:r w:rsidRPr="00B34C78">
              <w:t>telemarketing</w:t>
            </w:r>
          </w:p>
          <w:p w:rsidR="00000000" w:rsidP="00B34C78">
            <w:pPr>
              <w:pStyle w:val="ListBullet"/>
              <w:rPr>
                <w:lang w:val="en-NZ"/>
              </w:rPr>
            </w:pPr>
            <w:r w:rsidRPr="00B34C78">
              <w:t>wholesale outlets.</w:t>
            </w:r>
          </w:p>
        </w:tc>
      </w:tr>
      <w:tr w:rsidTr="00655006">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BoldandItalics"/>
              </w:rPr>
              <w:t>Financial measures</w:t>
            </w:r>
            <w:r w:rsidRPr="00B34C78">
              <w:t xml:space="preserve"> may include:</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Bullet"/>
            </w:pPr>
            <w:r w:rsidRPr="00B34C78">
              <w:t>capital</w:t>
            </w:r>
          </w:p>
          <w:p w:rsidR="00000000" w:rsidRPr="00B34C78" w:rsidP="00B34C78">
            <w:pPr>
              <w:pStyle w:val="ListBullet"/>
            </w:pPr>
            <w:r w:rsidRPr="00B34C78">
              <w:t>cash flow</w:t>
            </w:r>
          </w:p>
          <w:p w:rsidR="00000000" w:rsidRPr="00B34C78" w:rsidP="00B34C78">
            <w:pPr>
              <w:pStyle w:val="ListBullet"/>
            </w:pPr>
            <w:r w:rsidRPr="00B34C78">
              <w:t>compensation arrangements</w:t>
            </w:r>
          </w:p>
          <w:p w:rsidR="00000000" w:rsidRPr="00B34C78" w:rsidP="00B34C78">
            <w:pPr>
              <w:pStyle w:val="ListBullet"/>
            </w:pPr>
            <w:r w:rsidRPr="00B34C78">
              <w:t>critical path</w:t>
            </w:r>
          </w:p>
          <w:p w:rsidR="00000000" w:rsidRPr="00B34C78" w:rsidP="00B34C78">
            <w:pPr>
              <w:pStyle w:val="ListBullet"/>
            </w:pPr>
            <w:r w:rsidRPr="00B34C78">
              <w:t>deadlines</w:t>
            </w:r>
          </w:p>
          <w:p w:rsidR="00000000" w:rsidRPr="00B34C78" w:rsidP="00B34C78">
            <w:pPr>
              <w:pStyle w:val="ListBullet"/>
            </w:pPr>
            <w:r w:rsidRPr="00B34C78">
              <w:t>delivery dates</w:t>
            </w:r>
          </w:p>
          <w:p w:rsidR="00000000" w:rsidRPr="00B34C78" w:rsidP="00B34C78">
            <w:pPr>
              <w:pStyle w:val="ListBullet"/>
            </w:pPr>
            <w:r w:rsidRPr="00B34C78">
              <w:t>expenditure</w:t>
            </w:r>
          </w:p>
          <w:p w:rsidR="00000000" w:rsidRPr="00B34C78" w:rsidP="00B34C78">
            <w:pPr>
              <w:pStyle w:val="ListBullet"/>
            </w:pPr>
            <w:r w:rsidRPr="00B34C78">
              <w:t>income</w:t>
            </w:r>
          </w:p>
          <w:p w:rsidR="00000000" w:rsidRPr="00B34C78" w:rsidP="00B34C78">
            <w:pPr>
              <w:pStyle w:val="ListBullet"/>
            </w:pPr>
            <w:r w:rsidRPr="00B34C78">
              <w:t>investment</w:t>
            </w:r>
          </w:p>
          <w:p w:rsidR="00000000" w:rsidRPr="00B34C78" w:rsidP="00B34C78">
            <w:pPr>
              <w:pStyle w:val="ListBullet"/>
            </w:pPr>
            <w:r w:rsidRPr="00B34C78">
              <w:t>lead times</w:t>
            </w:r>
          </w:p>
          <w:p w:rsidR="00000000" w:rsidRPr="00B34C78" w:rsidP="00B34C78">
            <w:pPr>
              <w:pStyle w:val="ListBullet"/>
            </w:pPr>
            <w:r w:rsidRPr="00B34C78">
              <w:t>leases</w:t>
            </w:r>
          </w:p>
          <w:p w:rsidR="00000000" w:rsidRPr="00B34C78" w:rsidP="00B34C78">
            <w:pPr>
              <w:pStyle w:val="ListBullet"/>
            </w:pPr>
            <w:r w:rsidRPr="00B34C78">
              <w:t>loans</w:t>
            </w:r>
          </w:p>
          <w:p w:rsidR="00000000" w:rsidRPr="00B34C78" w:rsidP="00B34C78">
            <w:pPr>
              <w:pStyle w:val="ListBullet"/>
            </w:pPr>
            <w:r w:rsidRPr="00B34C78">
              <w:t>milestones</w:t>
            </w:r>
          </w:p>
          <w:p w:rsidR="00000000" w:rsidRPr="00B34C78" w:rsidP="00B34C78">
            <w:pPr>
              <w:pStyle w:val="ListBullet"/>
            </w:pPr>
            <w:r w:rsidRPr="00B34C78">
              <w:t>service agreements</w:t>
            </w:r>
          </w:p>
          <w:p w:rsidR="00000000" w:rsidRPr="00B34C78" w:rsidP="00B34C78">
            <w:pPr>
              <w:pStyle w:val="ListBullet"/>
            </w:pPr>
            <w:r w:rsidRPr="00B34C78">
              <w:t>surplus</w:t>
            </w:r>
          </w:p>
          <w:p w:rsidR="00000000" w:rsidP="00B34C78">
            <w:pPr>
              <w:pStyle w:val="ListBullet"/>
              <w:rPr>
                <w:lang w:val="en-NZ"/>
              </w:rPr>
            </w:pPr>
            <w:r w:rsidRPr="00B34C78">
              <w:t>taxation and legal considerations.</w:t>
            </w:r>
          </w:p>
        </w:tc>
      </w:tr>
      <w:tr w:rsidTr="00655006">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BoldandItalics"/>
              </w:rPr>
              <w:t>Plan components</w:t>
            </w:r>
            <w:r w:rsidRPr="00B34C78">
              <w:t xml:space="preserve"> may include:</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ListBullet"/>
            </w:pPr>
            <w:r w:rsidRPr="00B34C78">
              <w:t>analysis tools (e.g. SWOT)</w:t>
            </w:r>
          </w:p>
          <w:p w:rsidR="00000000" w:rsidRPr="00B34C78" w:rsidP="00B34C78">
            <w:pPr>
              <w:pStyle w:val="ListBullet"/>
            </w:pPr>
            <w:r w:rsidRPr="00B34C78">
              <w:t>formatting requirements</w:t>
            </w:r>
          </w:p>
          <w:p w:rsidR="00000000" w:rsidRPr="00B34C78" w:rsidP="00B34C78">
            <w:pPr>
              <w:pStyle w:val="ListBullet"/>
            </w:pPr>
            <w:r w:rsidRPr="00B34C78">
              <w:t>narrative.</w:t>
            </w:r>
          </w:p>
        </w:tc>
      </w:tr>
    </w:tbl>
    <w:p w:rsidR="00655006" w:rsidP="00B34C78">
      <w:pPr>
        <w:pStyle w:val="BodyText"/>
      </w:pPr>
    </w:p>
    <w:p w:rsidR="00655006" w:rsidP="00B34C78">
      <w:pPr>
        <w:pStyle w:val="BodyText"/>
      </w:pPr>
    </w:p>
    <w:p w:rsidR="00000000" w:rsidRPr="00B34C78" w:rsidP="00B34C78">
      <w:pPr>
        <w:pStyle w:val="Heading1"/>
      </w:pPr>
      <w:bookmarkStart w:id="12" w:name="O_79202"/>
      <w:bookmarkEnd w:id="12"/>
      <w:r w:rsidRPr="00B34C78">
        <w:t>Unit Sector(s)</w:t>
      </w:r>
    </w:p>
    <w:tbl>
      <w:tblPr>
        <w:tblW w:w="0" w:type="auto"/>
        <w:tblLayout w:type="fixed"/>
        <w:tblCellMar>
          <w:left w:w="62" w:type="dxa"/>
          <w:right w:w="62" w:type="dxa"/>
        </w:tblCellMar>
        <w:tblLook w:val="0000"/>
      </w:tblPr>
      <w:tblGrid>
        <w:gridCol w:w="2594"/>
        <w:gridCol w:w="5928"/>
      </w:tblGrid>
      <w:tr w:rsidTr="00655006">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r w:rsidRPr="00B34C78">
              <w:t>Insurance life distribution</w:t>
            </w: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13" w:name="O_156433"/>
      <w:bookmarkEnd w:id="13"/>
      <w:r w:rsidRPr="00B34C78">
        <w:t>Competency field</w:t>
      </w:r>
    </w:p>
    <w:tbl>
      <w:tblPr>
        <w:tblW w:w="0" w:type="auto"/>
        <w:tblLayout w:type="fixed"/>
        <w:tblCellMar>
          <w:left w:w="62" w:type="dxa"/>
          <w:right w:w="62" w:type="dxa"/>
        </w:tblCellMar>
        <w:tblLook w:val="0000"/>
      </w:tblPr>
      <w:tblGrid>
        <w:gridCol w:w="2754"/>
        <w:gridCol w:w="5768"/>
      </w:tblGrid>
      <w:tr w:rsidTr="0065500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p>
        </w:tc>
      </w:tr>
    </w:tbl>
    <w:p w:rsidR="00000000" w:rsidRPr="00B34C78" w:rsidP="00B34C78">
      <w:pPr>
        <w:pStyle w:val="BodyText"/>
      </w:pPr>
    </w:p>
    <w:p w:rsidR="00000000" w:rsidRPr="00B34C78" w:rsidP="00B34C78">
      <w:pPr>
        <w:pStyle w:val="AllowPageBreak"/>
      </w:pPr>
    </w:p>
    <w:p w:rsidR="00000000" w:rsidRPr="00B34C78" w:rsidP="00B34C78">
      <w:pPr>
        <w:pStyle w:val="Heading1"/>
      </w:pPr>
      <w:bookmarkStart w:id="14" w:name="O_156432"/>
      <w:bookmarkEnd w:id="14"/>
      <w:r w:rsidRPr="00B34C78">
        <w:t>Co-requisite units</w:t>
      </w:r>
    </w:p>
    <w:tbl>
      <w:tblPr>
        <w:tblW w:w="0" w:type="auto"/>
        <w:tblLayout w:type="fixed"/>
        <w:tblCellMar>
          <w:left w:w="62" w:type="dxa"/>
          <w:right w:w="62" w:type="dxa"/>
        </w:tblCellMar>
        <w:tblLook w:val="0000"/>
      </w:tblPr>
      <w:tblGrid>
        <w:gridCol w:w="2629"/>
        <w:gridCol w:w="1324"/>
        <w:gridCol w:w="4569"/>
      </w:tblGrid>
      <w:tr w:rsidTr="0065500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r w:rsidRPr="00B34C7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C78">
            <w:pPr>
              <w:pStyle w:val="BodyText"/>
              <w:rPr>
                <w:lang w:val="en-NZ"/>
              </w:rPr>
            </w:pPr>
          </w:p>
        </w:tc>
      </w:tr>
      <w:tr w:rsidTr="0065500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C78" w:rsidP="00B34C78">
            <w:pPr>
              <w:pStyle w:val="BodyText"/>
            </w:pPr>
          </w:p>
        </w:tc>
      </w:tr>
    </w:tbl>
    <w:p w:rsidR="00000000" w:rsidRPr="00B34C78" w:rsidP="00B34C78">
      <w:pPr>
        <w:pStyle w:val="BodyText"/>
      </w:pPr>
    </w:p>
    <w:p w:rsidR="00000000" w:rsidRPr="00B34C78" w:rsidP="00B34C78"/>
    <w:sectPr w:rsidSect="00B34C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006" w:rsidP="00655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06" w:rsidP="00B34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5006" w:rsidP="00B34C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5006" w:rsidP="00B34C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006" w:rsidP="006550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06" w:rsidP="00B34C78">
    <w:pPr>
      <w:pStyle w:val="Header"/>
      <w:framePr w:wrap="around"/>
    </w:pPr>
    <w:r>
      <w:fldChar w:fldCharType="begin"/>
    </w:r>
    <w:r>
      <w:instrText xml:space="preserve"> TITLE   \* MERGEFORMAT </w:instrText>
    </w:r>
    <w:r>
      <w:fldChar w:fldCharType="separate"/>
    </w:r>
    <w:r>
      <w:t>FNSILD501A Prepare a distribution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5006" w:rsidP="00B34C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AA4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00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DC4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C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4C78"/>
    <w:pPr>
      <w:spacing w:before="360" w:after="60"/>
      <w:outlineLvl w:val="0"/>
    </w:pPr>
    <w:rPr>
      <w:sz w:val="32"/>
    </w:rPr>
  </w:style>
  <w:style w:type="paragraph" w:styleId="Heading2">
    <w:name w:val="heading 2"/>
    <w:basedOn w:val="HeadingBase"/>
    <w:next w:val="BodyText"/>
    <w:link w:val="Heading2Char"/>
    <w:qFormat/>
    <w:rsid w:val="00B34C78"/>
    <w:pPr>
      <w:keepLines/>
      <w:spacing w:before="240" w:after="120"/>
      <w:outlineLvl w:val="1"/>
    </w:pPr>
    <w:rPr>
      <w:sz w:val="28"/>
      <w:szCs w:val="40"/>
    </w:rPr>
  </w:style>
  <w:style w:type="paragraph" w:styleId="Heading3">
    <w:name w:val="heading 3"/>
    <w:basedOn w:val="HeadingBase"/>
    <w:next w:val="BodyText"/>
    <w:link w:val="Heading3Char"/>
    <w:qFormat/>
    <w:rsid w:val="00B34C78"/>
    <w:pPr>
      <w:spacing w:before="180" w:after="120"/>
      <w:outlineLvl w:val="2"/>
    </w:pPr>
    <w:rPr>
      <w:spacing w:val="-10"/>
      <w:kern w:val="32"/>
    </w:rPr>
  </w:style>
  <w:style w:type="paragraph" w:styleId="Heading4">
    <w:name w:val="heading 4"/>
    <w:basedOn w:val="HeadingBase"/>
    <w:next w:val="BodyText"/>
    <w:link w:val="Heading4Char"/>
    <w:qFormat/>
    <w:rsid w:val="00B34C78"/>
    <w:pPr>
      <w:spacing w:before="160" w:after="120"/>
      <w:outlineLvl w:val="3"/>
    </w:pPr>
    <w:rPr>
      <w:sz w:val="22"/>
    </w:rPr>
  </w:style>
  <w:style w:type="paragraph" w:styleId="Heading5">
    <w:name w:val="heading 5"/>
    <w:basedOn w:val="HeadingBase"/>
    <w:next w:val="Normal"/>
    <w:link w:val="Heading5Char"/>
    <w:qFormat/>
    <w:rsid w:val="00B34C78"/>
    <w:pPr>
      <w:spacing w:before="80"/>
      <w:outlineLvl w:val="4"/>
    </w:pPr>
    <w:rPr>
      <w:color w:val="918585"/>
      <w:sz w:val="20"/>
    </w:rPr>
  </w:style>
  <w:style w:type="paragraph" w:styleId="Heading6">
    <w:name w:val="heading 6"/>
    <w:basedOn w:val="HeadingBase"/>
    <w:next w:val="Normal"/>
    <w:link w:val="Heading6Char"/>
    <w:qFormat/>
    <w:rsid w:val="00B34C78"/>
    <w:pPr>
      <w:spacing w:before="60"/>
      <w:outlineLvl w:val="5"/>
    </w:pPr>
    <w:rPr>
      <w:color w:val="918585"/>
      <w:sz w:val="20"/>
    </w:rPr>
  </w:style>
  <w:style w:type="paragraph" w:styleId="Heading7">
    <w:name w:val="heading 7"/>
    <w:basedOn w:val="Normal"/>
    <w:next w:val="Normal"/>
    <w:link w:val="Heading7Char"/>
    <w:qFormat/>
    <w:rsid w:val="00B34C78"/>
    <w:pPr>
      <w:ind w:left="720"/>
      <w:outlineLvl w:val="6"/>
    </w:pPr>
    <w:rPr>
      <w:i/>
    </w:rPr>
  </w:style>
  <w:style w:type="paragraph" w:styleId="Heading8">
    <w:name w:val="heading 8"/>
    <w:basedOn w:val="Normal"/>
    <w:next w:val="Normal"/>
    <w:link w:val="Heading8Char"/>
    <w:qFormat/>
    <w:rsid w:val="00B34C78"/>
    <w:pPr>
      <w:ind w:left="720"/>
      <w:outlineLvl w:val="7"/>
    </w:pPr>
    <w:rPr>
      <w:i/>
    </w:rPr>
  </w:style>
  <w:style w:type="paragraph" w:styleId="Heading9">
    <w:name w:val="heading 9"/>
    <w:basedOn w:val="Normal"/>
    <w:next w:val="Normal"/>
    <w:link w:val="Heading9Char"/>
    <w:qFormat/>
    <w:rsid w:val="00B34C78"/>
    <w:pPr>
      <w:ind w:left="720"/>
      <w:outlineLvl w:val="8"/>
    </w:pPr>
    <w:rPr>
      <w:i/>
    </w:rPr>
  </w:style>
  <w:style w:type="character" w:default="1" w:styleId="DefaultParagraphFont">
    <w:name w:val="Default Paragraph Font"/>
    <w:uiPriority w:val="1"/>
    <w:unhideWhenUsed/>
    <w:rsid w:val="00B34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C78"/>
  </w:style>
  <w:style w:type="character" w:customStyle="1" w:styleId="Heading1Char">
    <w:name w:val="Heading 1 Char"/>
    <w:basedOn w:val="DefaultParagraphFont"/>
    <w:link w:val="Heading1"/>
    <w:rsid w:val="00B34C78"/>
    <w:rPr>
      <w:rFonts w:ascii="Times New Roman" w:eastAsia="Times New Roman" w:hAnsi="Times New Roman" w:cs="Times New Roman"/>
      <w:b/>
      <w:sz w:val="32"/>
      <w:szCs w:val="20"/>
      <w:lang w:eastAsia="en-US"/>
    </w:rPr>
  </w:style>
  <w:style w:type="paragraph" w:styleId="BodyText">
    <w:name w:val="Body Text"/>
    <w:basedOn w:val="Normal"/>
    <w:link w:val="BodyTextChar"/>
    <w:rsid w:val="00B34C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4C78"/>
    <w:rPr>
      <w:rFonts w:ascii="Times New Roman" w:eastAsia="Times New Roman" w:hAnsi="Times New Roman" w:cs="Times New Roman"/>
      <w:sz w:val="24"/>
      <w:lang w:val="en-US" w:eastAsia="en-US"/>
    </w:rPr>
  </w:style>
  <w:style w:type="paragraph" w:styleId="Footer">
    <w:name w:val="footer"/>
    <w:basedOn w:val="Normal"/>
    <w:link w:val="FooterChar"/>
    <w:rsid w:val="00B34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C78"/>
    <w:rPr>
      <w:rFonts w:ascii="Times New Roman" w:eastAsia="Times New Roman" w:hAnsi="Times New Roman" w:cs="Times New Roman"/>
      <w:sz w:val="16"/>
      <w:lang w:val="en-US" w:eastAsia="en-US"/>
    </w:rPr>
  </w:style>
  <w:style w:type="paragraph" w:styleId="List">
    <w:name w:val="List"/>
    <w:basedOn w:val="BodyText"/>
    <w:next w:val="BodyText"/>
    <w:rsid w:val="00B34C78"/>
    <w:pPr>
      <w:tabs>
        <w:tab w:val="left" w:pos="340"/>
      </w:tabs>
      <w:spacing w:before="60" w:after="60"/>
      <w:ind w:left="340" w:hanging="340"/>
    </w:pPr>
  </w:style>
  <w:style w:type="paragraph" w:styleId="ListBullet">
    <w:name w:val="List Bullet"/>
    <w:basedOn w:val="List"/>
    <w:rsid w:val="00B34C78"/>
    <w:pPr>
      <w:numPr>
        <w:numId w:val="13"/>
      </w:numPr>
      <w:tabs>
        <w:tab w:val="clear" w:pos="340"/>
      </w:tabs>
      <w:spacing w:before="40" w:after="40"/>
    </w:pPr>
  </w:style>
  <w:style w:type="character" w:customStyle="1" w:styleId="SpecialBold">
    <w:name w:val="Special Bold"/>
    <w:basedOn w:val="DefaultParagraphFont"/>
    <w:rsid w:val="00B34C78"/>
    <w:rPr>
      <w:b/>
      <w:spacing w:val="0"/>
    </w:rPr>
  </w:style>
  <w:style w:type="paragraph" w:styleId="ListBullet2">
    <w:name w:val="List Bullet 2"/>
    <w:basedOn w:val="List2"/>
    <w:rsid w:val="00B34C78"/>
    <w:pPr>
      <w:numPr>
        <w:numId w:val="14"/>
      </w:numPr>
      <w:tabs>
        <w:tab w:val="clear" w:pos="680"/>
      </w:tabs>
    </w:pPr>
  </w:style>
  <w:style w:type="paragraph" w:styleId="Header">
    <w:name w:val="header"/>
    <w:basedOn w:val="Normal"/>
    <w:link w:val="HeaderChar"/>
    <w:rsid w:val="00B34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C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4C78"/>
    <w:pPr>
      <w:spacing w:before="240" w:after="120"/>
      <w:outlineLvl w:val="0"/>
    </w:pPr>
    <w:rPr>
      <w:rFonts w:ascii="Times New Roman" w:hAnsi="Times New Roman"/>
      <w:b/>
      <w:sz w:val="28"/>
    </w:rPr>
  </w:style>
  <w:style w:type="paragraph" w:customStyle="1" w:styleId="AllowPageBreak">
    <w:name w:val="AllowPageBreak"/>
    <w:rsid w:val="00B34C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4C78"/>
    <w:pPr>
      <w:tabs>
        <w:tab w:val="left" w:pos="680"/>
      </w:tabs>
      <w:spacing w:before="60" w:after="60"/>
      <w:ind w:left="680" w:hanging="340"/>
    </w:pPr>
  </w:style>
  <w:style w:type="character" w:customStyle="1" w:styleId="BoldandItalics">
    <w:name w:val="Bold and Italics"/>
    <w:qFormat/>
    <w:rsid w:val="00B34C78"/>
    <w:rPr>
      <w:b/>
      <w:i/>
      <w:u w:val="none"/>
    </w:rPr>
  </w:style>
  <w:style w:type="character" w:customStyle="1" w:styleId="Heading2Char">
    <w:name w:val="Heading 2 Char"/>
    <w:basedOn w:val="DefaultParagraphFont"/>
    <w:link w:val="Heading2"/>
    <w:rsid w:val="00B34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C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4C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4C78"/>
    <w:rPr>
      <w:rFonts w:ascii="Courier New" w:eastAsia="Times New Roman" w:hAnsi="Courier New" w:cs="Times New Roman"/>
      <w:i/>
      <w:szCs w:val="20"/>
      <w:lang w:val="en-US" w:eastAsia="en-US"/>
    </w:rPr>
  </w:style>
  <w:style w:type="paragraph" w:customStyle="1" w:styleId="HeadingBase">
    <w:name w:val="Heading Base"/>
    <w:rsid w:val="00B34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C78"/>
    <w:pPr>
      <w:tabs>
        <w:tab w:val="right" w:leader="dot" w:pos="9072"/>
      </w:tabs>
      <w:ind w:left="567"/>
    </w:pPr>
    <w:rPr>
      <w:szCs w:val="22"/>
    </w:rPr>
  </w:style>
  <w:style w:type="paragraph" w:customStyle="1" w:styleId="TOCBase">
    <w:name w:val="TOC Base"/>
    <w:rsid w:val="00B34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C78"/>
    <w:pPr>
      <w:tabs>
        <w:tab w:val="right" w:leader="dot" w:pos="9072"/>
      </w:tabs>
      <w:spacing w:before="40" w:after="40"/>
      <w:ind w:left="284"/>
    </w:pPr>
    <w:rPr>
      <w:rFonts w:ascii="Times New Roman" w:hAnsi="Times New Roman"/>
    </w:rPr>
  </w:style>
  <w:style w:type="paragraph" w:styleId="TOC1">
    <w:name w:val="toc 1"/>
    <w:basedOn w:val="TOCBase"/>
    <w:next w:val="Normal"/>
    <w:rsid w:val="00B34C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4C78"/>
    <w:pPr>
      <w:spacing w:before="5040"/>
      <w:jc w:val="center"/>
    </w:pPr>
    <w:rPr>
      <w:sz w:val="48"/>
      <w:szCs w:val="72"/>
      <w:lang w:val="en-US"/>
    </w:rPr>
  </w:style>
  <w:style w:type="character" w:customStyle="1" w:styleId="TitleChar">
    <w:name w:val="Title Char"/>
    <w:basedOn w:val="DefaultParagraphFont"/>
    <w:link w:val="Title"/>
    <w:rsid w:val="00B34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C78"/>
    <w:pPr>
      <w:tabs>
        <w:tab w:val="left" w:pos="3600"/>
        <w:tab w:val="left" w:pos="3958"/>
      </w:tabs>
    </w:pPr>
  </w:style>
  <w:style w:type="paragraph" w:customStyle="1" w:styleId="Note">
    <w:name w:val="Note"/>
    <w:basedOn w:val="BodyText"/>
    <w:rsid w:val="00B34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C78"/>
    <w:pPr>
      <w:framePr w:wrap="auto" w:hAnchor="text" w:y="6049"/>
    </w:pPr>
    <w:rPr>
      <w:color w:val="000000"/>
      <w:sz w:val="40"/>
    </w:rPr>
  </w:style>
  <w:style w:type="paragraph" w:customStyle="1" w:styleId="TOCTitle">
    <w:name w:val="TOCTitle"/>
    <w:basedOn w:val="Heading1"/>
    <w:rsid w:val="00B34C78"/>
    <w:pPr>
      <w:spacing w:after="240"/>
      <w:jc w:val="center"/>
      <w:outlineLvl w:val="9"/>
    </w:pPr>
    <w:rPr>
      <w:caps/>
    </w:rPr>
  </w:style>
  <w:style w:type="paragraph" w:customStyle="1" w:styleId="Version">
    <w:name w:val="Version"/>
    <w:rsid w:val="00B34C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C78"/>
    <w:pPr>
      <w:keepNext w:val="0"/>
      <w:tabs>
        <w:tab w:val="right" w:pos="4176"/>
      </w:tabs>
      <w:ind w:left="198" w:hanging="198"/>
    </w:pPr>
    <w:rPr>
      <w:rFonts w:ascii="Garamond" w:hAnsi="Garamond"/>
    </w:rPr>
  </w:style>
  <w:style w:type="paragraph" w:styleId="IndexHeading">
    <w:name w:val="index heading"/>
    <w:basedOn w:val="Normal"/>
    <w:next w:val="Index1"/>
    <w:semiHidden/>
    <w:rsid w:val="00B34C78"/>
    <w:pPr>
      <w:spacing w:before="120" w:after="120"/>
    </w:pPr>
    <w:rPr>
      <w:rFonts w:ascii="Arial" w:hAnsi="Arial"/>
      <w:b/>
      <w:color w:val="918585"/>
      <w:sz w:val="24"/>
    </w:rPr>
  </w:style>
  <w:style w:type="paragraph" w:customStyle="1" w:styleId="Chapter">
    <w:name w:val="Chapter"/>
    <w:basedOn w:val="Normal"/>
    <w:rsid w:val="00B34C78"/>
    <w:pPr>
      <w:spacing w:before="240"/>
    </w:pPr>
    <w:rPr>
      <w:rFonts w:ascii="Times New Roman" w:hAnsi="Times New Roman"/>
      <w:smallCaps/>
      <w:spacing w:val="80"/>
      <w:sz w:val="28"/>
    </w:rPr>
  </w:style>
  <w:style w:type="paragraph" w:customStyle="1" w:styleId="InChapter">
    <w:name w:val="InChapter"/>
    <w:basedOn w:val="Heading3"/>
    <w:rsid w:val="00B34C78"/>
    <w:pPr>
      <w:spacing w:after="240"/>
      <w:outlineLvl w:val="9"/>
    </w:pPr>
    <w:rPr>
      <w:noProof/>
    </w:rPr>
  </w:style>
  <w:style w:type="paragraph" w:styleId="Index2">
    <w:name w:val="index 2"/>
    <w:basedOn w:val="Normal"/>
    <w:next w:val="Normal"/>
    <w:semiHidden/>
    <w:rsid w:val="00B34C78"/>
    <w:pPr>
      <w:tabs>
        <w:tab w:val="right" w:pos="4176"/>
      </w:tabs>
      <w:ind w:left="568" w:hanging="284"/>
    </w:pPr>
    <w:rPr>
      <w:rFonts w:ascii="Garamond" w:hAnsi="Garamond"/>
    </w:rPr>
  </w:style>
  <w:style w:type="paragraph" w:customStyle="1" w:styleId="Byline">
    <w:name w:val="Byline"/>
    <w:rsid w:val="00B34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C78"/>
    <w:pPr>
      <w:tabs>
        <w:tab w:val="clear" w:pos="3600"/>
        <w:tab w:val="clear" w:pos="3958"/>
      </w:tabs>
      <w:jc w:val="right"/>
    </w:pPr>
  </w:style>
  <w:style w:type="character" w:styleId="Emphasis">
    <w:name w:val="Emphasis"/>
    <w:basedOn w:val="DefaultParagraphFont"/>
    <w:qFormat/>
    <w:rsid w:val="00B34C78"/>
    <w:rPr>
      <w:i/>
    </w:rPr>
  </w:style>
  <w:style w:type="paragraph" w:styleId="Caption">
    <w:name w:val="caption"/>
    <w:basedOn w:val="BodyText"/>
    <w:next w:val="Normal"/>
    <w:qFormat/>
    <w:rsid w:val="00B34C78"/>
    <w:pPr>
      <w:framePr w:w="2268" w:hSpace="181" w:vSpace="181" w:wrap="around" w:vAnchor="text" w:hAnchor="page" w:x="1135" w:y="285" w:anchorLock="1"/>
    </w:pPr>
    <w:rPr>
      <w:i/>
    </w:rPr>
  </w:style>
  <w:style w:type="paragraph" w:customStyle="1" w:styleId="MiniTOCTitle">
    <w:name w:val="MiniTOCTitle"/>
    <w:basedOn w:val="Heading4"/>
    <w:rsid w:val="00B34C78"/>
    <w:pPr>
      <w:spacing w:before="240"/>
      <w:outlineLvl w:val="9"/>
    </w:pPr>
    <w:rPr>
      <w:noProof/>
      <w:sz w:val="24"/>
    </w:rPr>
  </w:style>
  <w:style w:type="paragraph" w:customStyle="1" w:styleId="MiniTOCItem">
    <w:name w:val="MiniTOCItem"/>
    <w:basedOn w:val="ListBullet"/>
    <w:rsid w:val="00B34C78"/>
    <w:pPr>
      <w:numPr>
        <w:numId w:val="0"/>
      </w:numPr>
      <w:tabs>
        <w:tab w:val="right" w:leader="dot" w:pos="6521"/>
      </w:tabs>
      <w:spacing w:before="0" w:after="0"/>
    </w:pPr>
  </w:style>
  <w:style w:type="paragraph" w:customStyle="1" w:styleId="TOFTitle">
    <w:name w:val="TOFTitle"/>
    <w:basedOn w:val="TOCTitle"/>
    <w:rsid w:val="00B34C78"/>
  </w:style>
  <w:style w:type="paragraph" w:styleId="TableofFigures">
    <w:name w:val="table of figures"/>
    <w:basedOn w:val="Normal"/>
    <w:next w:val="Normal"/>
    <w:semiHidden/>
    <w:rsid w:val="00B34C78"/>
    <w:pPr>
      <w:tabs>
        <w:tab w:val="right" w:leader="dot" w:pos="9072"/>
      </w:tabs>
      <w:ind w:left="970" w:hanging="403"/>
    </w:pPr>
    <w:rPr>
      <w:rFonts w:ascii="Times New Roman" w:hAnsi="Times New Roman"/>
      <w:b/>
    </w:rPr>
  </w:style>
  <w:style w:type="paragraph" w:styleId="ListNumber">
    <w:name w:val="List Number"/>
    <w:basedOn w:val="List"/>
    <w:rsid w:val="00B34C78"/>
    <w:pPr>
      <w:numPr>
        <w:numId w:val="11"/>
      </w:numPr>
    </w:pPr>
  </w:style>
  <w:style w:type="character" w:customStyle="1" w:styleId="WingdingSymbols">
    <w:name w:val="Wingding Symbols"/>
    <w:rsid w:val="00B34C78"/>
    <w:rPr>
      <w:rFonts w:ascii="Wingdings" w:hAnsi="Wingdings"/>
    </w:rPr>
  </w:style>
  <w:style w:type="paragraph" w:customStyle="1" w:styleId="TableHeading">
    <w:name w:val="Table Heading"/>
    <w:basedOn w:val="HeadingBase"/>
    <w:rsid w:val="00B34C78"/>
    <w:pPr>
      <w:keepLines/>
      <w:pBdr>
        <w:bottom w:val="single" w:sz="6" w:space="1" w:color="918585"/>
      </w:pBdr>
      <w:spacing w:before="240"/>
    </w:pPr>
  </w:style>
  <w:style w:type="character" w:customStyle="1" w:styleId="HotSpot">
    <w:name w:val="HotSpot"/>
    <w:rsid w:val="00B34C78"/>
    <w:rPr>
      <w:color w:val="0033CC"/>
      <w:u w:val="none"/>
    </w:rPr>
  </w:style>
  <w:style w:type="paragraph" w:customStyle="1" w:styleId="BodyTextRight">
    <w:name w:val="Body Text Right"/>
    <w:basedOn w:val="BodyText"/>
    <w:rsid w:val="00B34C78"/>
    <w:pPr>
      <w:spacing w:before="0" w:after="0"/>
      <w:jc w:val="right"/>
    </w:pPr>
  </w:style>
  <w:style w:type="paragraph" w:styleId="Index3">
    <w:name w:val="index 3"/>
    <w:basedOn w:val="ListNumber2"/>
    <w:next w:val="Normal"/>
    <w:semiHidden/>
    <w:rsid w:val="00B34C78"/>
    <w:pPr>
      <w:numPr>
        <w:numId w:val="0"/>
      </w:numPr>
      <w:tabs>
        <w:tab w:val="right" w:leader="dot" w:pos="4176"/>
      </w:tabs>
    </w:pPr>
  </w:style>
  <w:style w:type="paragraph" w:styleId="ListNumber2">
    <w:name w:val="List Number 2"/>
    <w:basedOn w:val="List2"/>
    <w:rsid w:val="00B34C78"/>
    <w:pPr>
      <w:numPr>
        <w:numId w:val="10"/>
      </w:numPr>
      <w:tabs>
        <w:tab w:val="clear" w:pos="1060"/>
      </w:tabs>
    </w:pPr>
  </w:style>
  <w:style w:type="paragraph" w:customStyle="1" w:styleId="MarginNote">
    <w:name w:val="Margin Note"/>
    <w:basedOn w:val="BodyText"/>
    <w:rsid w:val="00B34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C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4C78"/>
    <w:rPr>
      <w:sz w:val="32"/>
    </w:rPr>
  </w:style>
  <w:style w:type="paragraph" w:customStyle="1" w:styleId="HeadingProcedure">
    <w:name w:val="Heading Procedure"/>
    <w:basedOn w:val="HeadingBase"/>
    <w:next w:val="Normal"/>
    <w:rsid w:val="00B34C78"/>
    <w:pPr>
      <w:tabs>
        <w:tab w:val="left" w:pos="0"/>
      </w:tabs>
      <w:spacing w:before="120" w:after="60"/>
    </w:pPr>
    <w:rPr>
      <w:i/>
      <w:color w:val="918585"/>
      <w:sz w:val="22"/>
    </w:rPr>
  </w:style>
  <w:style w:type="paragraph" w:customStyle="1" w:styleId="TableBodyText">
    <w:name w:val="Table Body Text"/>
    <w:basedOn w:val="BodyText"/>
    <w:rsid w:val="00B34C78"/>
    <w:pPr>
      <w:spacing w:before="60" w:after="60"/>
    </w:pPr>
  </w:style>
  <w:style w:type="paragraph" w:styleId="ListContinue">
    <w:name w:val="List Continue"/>
    <w:basedOn w:val="List"/>
    <w:rsid w:val="00B34C78"/>
    <w:pPr>
      <w:ind w:firstLine="0"/>
    </w:pPr>
  </w:style>
  <w:style w:type="paragraph" w:customStyle="1" w:styleId="ListNote">
    <w:name w:val="List Note"/>
    <w:basedOn w:val="List"/>
    <w:rsid w:val="00B34C78"/>
    <w:pPr>
      <w:pBdr>
        <w:top w:val="single" w:sz="6" w:space="2" w:color="918585"/>
        <w:bottom w:val="single" w:sz="6" w:space="2" w:color="918585"/>
      </w:pBdr>
      <w:tabs>
        <w:tab w:val="left" w:pos="1021"/>
      </w:tabs>
      <w:ind w:firstLine="0"/>
    </w:pPr>
  </w:style>
  <w:style w:type="paragraph" w:customStyle="1" w:styleId="Warning">
    <w:name w:val="Warning"/>
    <w:basedOn w:val="BodyText"/>
    <w:rsid w:val="00B34C78"/>
    <w:pPr>
      <w:shd w:val="clear" w:color="auto" w:fill="D9D9D9"/>
      <w:tabs>
        <w:tab w:val="left" w:pos="992"/>
      </w:tabs>
      <w:ind w:left="119" w:right="119"/>
    </w:pPr>
    <w:rPr>
      <w:sz w:val="20"/>
    </w:rPr>
  </w:style>
  <w:style w:type="paragraph" w:customStyle="1" w:styleId="MarginIcons">
    <w:name w:val="Margin Icons"/>
    <w:basedOn w:val="BodyText"/>
    <w:rsid w:val="00B34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C78"/>
    <w:rPr>
      <w:rFonts w:ascii="Courier New" w:hAnsi="Courier New"/>
    </w:rPr>
  </w:style>
  <w:style w:type="paragraph" w:customStyle="1" w:styleId="NoteBullet">
    <w:name w:val="Note Bullet"/>
    <w:basedOn w:val="Note"/>
    <w:rsid w:val="00B34C78"/>
    <w:pPr>
      <w:tabs>
        <w:tab w:val="clear" w:pos="680"/>
      </w:tabs>
      <w:spacing w:before="60" w:after="60"/>
    </w:pPr>
  </w:style>
  <w:style w:type="paragraph" w:customStyle="1" w:styleId="SubHeading2">
    <w:name w:val="SubHeading2"/>
    <w:basedOn w:val="HeadingBase"/>
    <w:rsid w:val="00B34C78"/>
    <w:pPr>
      <w:spacing w:before="240" w:after="60"/>
    </w:pPr>
    <w:rPr>
      <w:sz w:val="20"/>
    </w:rPr>
  </w:style>
  <w:style w:type="paragraph" w:customStyle="1" w:styleId="SubHeading1">
    <w:name w:val="SubHeading1"/>
    <w:basedOn w:val="HeadingBase"/>
    <w:rsid w:val="00B34C78"/>
    <w:pPr>
      <w:spacing w:before="240" w:after="60"/>
    </w:pPr>
    <w:rPr>
      <w:color w:val="918585"/>
      <w:sz w:val="22"/>
    </w:rPr>
  </w:style>
  <w:style w:type="paragraph" w:customStyle="1" w:styleId="SideHeading">
    <w:name w:val="Side Heading"/>
    <w:basedOn w:val="HeadingBase"/>
    <w:rsid w:val="00B34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C78"/>
    <w:pPr>
      <w:numPr>
        <w:numId w:val="12"/>
      </w:numPr>
    </w:pPr>
  </w:style>
  <w:style w:type="paragraph" w:styleId="PlainText">
    <w:name w:val="Plain Text"/>
    <w:basedOn w:val="Normal"/>
    <w:link w:val="PlainTextChar"/>
    <w:rsid w:val="00B34C78"/>
    <w:rPr>
      <w:sz w:val="20"/>
    </w:rPr>
  </w:style>
  <w:style w:type="character" w:customStyle="1" w:styleId="PlainTextChar">
    <w:name w:val="Plain Text Char"/>
    <w:basedOn w:val="DefaultParagraphFont"/>
    <w:link w:val="PlainText"/>
    <w:rsid w:val="00B34C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4C78"/>
    <w:rPr>
      <w:b/>
      <w:smallCaps/>
    </w:rPr>
  </w:style>
  <w:style w:type="paragraph" w:customStyle="1" w:styleId="TableListNumber">
    <w:name w:val="Table List Number"/>
    <w:basedOn w:val="ListNumber"/>
    <w:rsid w:val="00B34C78"/>
    <w:pPr>
      <w:numPr>
        <w:numId w:val="0"/>
      </w:numPr>
    </w:pPr>
  </w:style>
  <w:style w:type="paragraph" w:styleId="TOC4">
    <w:name w:val="toc 4"/>
    <w:basedOn w:val="TOCBase"/>
    <w:next w:val="Normal"/>
    <w:semiHidden/>
    <w:rsid w:val="00B34C78"/>
    <w:pPr>
      <w:tabs>
        <w:tab w:val="right" w:leader="dot" w:pos="9071"/>
      </w:tabs>
      <w:ind w:left="1701"/>
    </w:pPr>
  </w:style>
  <w:style w:type="paragraph" w:customStyle="1" w:styleId="ListAlpha">
    <w:name w:val="List Alpha"/>
    <w:basedOn w:val="List"/>
    <w:rsid w:val="00B34C78"/>
    <w:pPr>
      <w:numPr>
        <w:numId w:val="9"/>
      </w:numPr>
    </w:pPr>
  </w:style>
  <w:style w:type="paragraph" w:customStyle="1" w:styleId="ListAlpha2">
    <w:name w:val="List Alpha 2"/>
    <w:basedOn w:val="List2"/>
    <w:rsid w:val="00B34C78"/>
    <w:pPr>
      <w:numPr>
        <w:numId w:val="8"/>
      </w:numPr>
    </w:pPr>
  </w:style>
  <w:style w:type="paragraph" w:styleId="List3">
    <w:name w:val="List 3"/>
    <w:basedOn w:val="BodyText"/>
    <w:rsid w:val="00B34C78"/>
    <w:pPr>
      <w:tabs>
        <w:tab w:val="left" w:pos="1021"/>
      </w:tabs>
      <w:spacing w:before="60" w:after="60"/>
      <w:ind w:left="1020" w:hanging="340"/>
    </w:pPr>
  </w:style>
  <w:style w:type="paragraph" w:styleId="List4">
    <w:name w:val="List 4"/>
    <w:basedOn w:val="BodyText"/>
    <w:rsid w:val="00B34C78"/>
    <w:pPr>
      <w:tabs>
        <w:tab w:val="left" w:pos="1361"/>
      </w:tabs>
      <w:spacing w:before="60" w:after="60"/>
      <w:ind w:left="1361" w:hanging="340"/>
    </w:pPr>
  </w:style>
  <w:style w:type="paragraph" w:styleId="List5">
    <w:name w:val="List 5"/>
    <w:basedOn w:val="BodyText"/>
    <w:rsid w:val="00B34C78"/>
    <w:pPr>
      <w:tabs>
        <w:tab w:val="left" w:pos="1701"/>
      </w:tabs>
      <w:spacing w:before="60" w:after="60"/>
      <w:ind w:left="1701" w:hanging="340"/>
    </w:pPr>
  </w:style>
  <w:style w:type="paragraph" w:styleId="ListBullet3">
    <w:name w:val="List Bullet 3"/>
    <w:basedOn w:val="List3"/>
    <w:rsid w:val="00B34C78"/>
    <w:pPr>
      <w:numPr>
        <w:numId w:val="15"/>
      </w:numPr>
      <w:tabs>
        <w:tab w:val="clear" w:pos="1021"/>
      </w:tabs>
      <w:ind w:left="1037" w:hanging="357"/>
    </w:pPr>
  </w:style>
  <w:style w:type="paragraph" w:styleId="ListBullet4">
    <w:name w:val="List Bullet 4"/>
    <w:basedOn w:val="List4"/>
    <w:rsid w:val="00B34C78"/>
    <w:pPr>
      <w:numPr>
        <w:numId w:val="3"/>
      </w:numPr>
    </w:pPr>
  </w:style>
  <w:style w:type="paragraph" w:styleId="ListBullet5">
    <w:name w:val="List Bullet 5"/>
    <w:basedOn w:val="List5"/>
    <w:rsid w:val="00B34C78"/>
    <w:pPr>
      <w:numPr>
        <w:numId w:val="4"/>
      </w:numPr>
    </w:pPr>
  </w:style>
  <w:style w:type="paragraph" w:styleId="ListContinue2">
    <w:name w:val="List Continue 2"/>
    <w:basedOn w:val="List2"/>
    <w:rsid w:val="00B34C78"/>
    <w:pPr>
      <w:ind w:firstLine="0"/>
    </w:pPr>
  </w:style>
  <w:style w:type="paragraph" w:styleId="ListContinue3">
    <w:name w:val="List Continue 3"/>
    <w:basedOn w:val="List3"/>
    <w:rsid w:val="00B34C78"/>
    <w:pPr>
      <w:ind w:left="1021" w:firstLine="0"/>
    </w:pPr>
  </w:style>
  <w:style w:type="paragraph" w:styleId="ListContinue4">
    <w:name w:val="List Continue 4"/>
    <w:basedOn w:val="List4"/>
    <w:rsid w:val="00B34C78"/>
    <w:pPr>
      <w:ind w:firstLine="0"/>
    </w:pPr>
  </w:style>
  <w:style w:type="paragraph" w:styleId="ListContinue5">
    <w:name w:val="List Continue 5"/>
    <w:basedOn w:val="List5"/>
    <w:rsid w:val="00B34C78"/>
    <w:pPr>
      <w:ind w:firstLine="0"/>
    </w:pPr>
  </w:style>
  <w:style w:type="paragraph" w:styleId="ListNumber3">
    <w:name w:val="List Number 3"/>
    <w:basedOn w:val="List3"/>
    <w:rsid w:val="00B34C78"/>
    <w:pPr>
      <w:numPr>
        <w:numId w:val="5"/>
      </w:numPr>
    </w:pPr>
  </w:style>
  <w:style w:type="paragraph" w:styleId="ListNumber4">
    <w:name w:val="List Number 4"/>
    <w:basedOn w:val="List4"/>
    <w:rsid w:val="00B34C78"/>
    <w:pPr>
      <w:numPr>
        <w:numId w:val="6"/>
      </w:numPr>
    </w:pPr>
  </w:style>
  <w:style w:type="paragraph" w:styleId="ListNumber5">
    <w:name w:val="List Number 5"/>
    <w:basedOn w:val="List5"/>
    <w:rsid w:val="00B34C78"/>
    <w:pPr>
      <w:numPr>
        <w:numId w:val="7"/>
      </w:numPr>
    </w:pPr>
  </w:style>
  <w:style w:type="paragraph" w:styleId="BlockText">
    <w:name w:val="Block Text"/>
    <w:basedOn w:val="Normal"/>
    <w:rsid w:val="00B34C78"/>
    <w:pPr>
      <w:spacing w:after="120"/>
      <w:ind w:left="1440" w:right="1440"/>
    </w:pPr>
  </w:style>
  <w:style w:type="character" w:customStyle="1" w:styleId="Subscript">
    <w:name w:val="Subscript"/>
    <w:basedOn w:val="DefaultParagraphFont"/>
    <w:rsid w:val="00B34C78"/>
    <w:rPr>
      <w:sz w:val="16"/>
      <w:vertAlign w:val="subscript"/>
    </w:rPr>
  </w:style>
  <w:style w:type="character" w:customStyle="1" w:styleId="Superscript">
    <w:name w:val="Superscript"/>
    <w:basedOn w:val="DefaultParagraphFont"/>
    <w:rsid w:val="00B34C78"/>
    <w:rPr>
      <w:sz w:val="16"/>
      <w:vertAlign w:val="superscript"/>
    </w:rPr>
  </w:style>
  <w:style w:type="character" w:customStyle="1" w:styleId="Symbols">
    <w:name w:val="Symbols"/>
    <w:basedOn w:val="DefaultParagraphFont"/>
    <w:rsid w:val="00B34C78"/>
    <w:rPr>
      <w:rFonts w:ascii="Symbol" w:hAnsi="Symbol"/>
    </w:rPr>
  </w:style>
  <w:style w:type="character" w:customStyle="1" w:styleId="MenuOptions">
    <w:name w:val="Menu Options"/>
    <w:basedOn w:val="DefaultParagraphFont"/>
    <w:rsid w:val="00B34C78"/>
    <w:rPr>
      <w:rFonts w:ascii="Arial Narrow" w:hAnsi="Arial Narrow"/>
      <w:smallCaps/>
    </w:rPr>
  </w:style>
  <w:style w:type="character" w:customStyle="1" w:styleId="Buttons">
    <w:name w:val="Buttons"/>
    <w:basedOn w:val="DefaultParagraphFont"/>
    <w:rsid w:val="00B34C78"/>
    <w:rPr>
      <w:b/>
    </w:rPr>
  </w:style>
  <w:style w:type="character" w:customStyle="1" w:styleId="Underlined">
    <w:name w:val="Underlined"/>
    <w:basedOn w:val="DefaultParagraphFont"/>
    <w:rsid w:val="00B34C78"/>
    <w:rPr>
      <w:u w:val="single"/>
    </w:rPr>
  </w:style>
  <w:style w:type="paragraph" w:customStyle="1" w:styleId="TableBodyTextRight">
    <w:name w:val="Table Body Text Right"/>
    <w:basedOn w:val="TableBodyText"/>
    <w:rsid w:val="00B34C78"/>
    <w:pPr>
      <w:widowControl w:val="0"/>
      <w:autoSpaceDE w:val="0"/>
      <w:autoSpaceDN w:val="0"/>
      <w:adjustRightInd w:val="0"/>
      <w:jc w:val="right"/>
    </w:pPr>
    <w:rPr>
      <w:rFonts w:cs="Arial"/>
      <w:szCs w:val="18"/>
    </w:rPr>
  </w:style>
  <w:style w:type="paragraph" w:customStyle="1" w:styleId="CopyrightText">
    <w:name w:val="Copyright Text"/>
    <w:basedOn w:val="BodyText"/>
    <w:rsid w:val="00B34C78"/>
    <w:rPr>
      <w:sz w:val="18"/>
    </w:rPr>
  </w:style>
  <w:style w:type="paragraph" w:customStyle="1" w:styleId="BodySmallRight">
    <w:name w:val="Body Small Right"/>
    <w:basedOn w:val="BodyTextRight"/>
    <w:rsid w:val="00B34C78"/>
    <w:rPr>
      <w:sz w:val="18"/>
      <w:szCs w:val="18"/>
    </w:rPr>
  </w:style>
  <w:style w:type="paragraph" w:customStyle="1" w:styleId="MarginEdition">
    <w:name w:val="Margin Edition"/>
    <w:basedOn w:val="MarginNote"/>
    <w:rsid w:val="00B34C78"/>
    <w:pPr>
      <w:spacing w:before="0" w:after="0"/>
    </w:pPr>
    <w:rPr>
      <w:rFonts w:ascii="Times New Roman" w:hAnsi="Times New Roman"/>
      <w:color w:val="999999"/>
    </w:rPr>
  </w:style>
  <w:style w:type="paragraph" w:customStyle="1" w:styleId="Spacer">
    <w:name w:val="Spacer"/>
    <w:basedOn w:val="Normal"/>
    <w:rsid w:val="00B34C78"/>
    <w:rPr>
      <w:sz w:val="2"/>
      <w:szCs w:val="2"/>
    </w:rPr>
  </w:style>
  <w:style w:type="character" w:customStyle="1" w:styleId="Small">
    <w:name w:val="Small"/>
    <w:basedOn w:val="DefaultParagraphFont"/>
    <w:rsid w:val="00B34C78"/>
    <w:rPr>
      <w:sz w:val="16"/>
    </w:rPr>
  </w:style>
  <w:style w:type="paragraph" w:customStyle="1" w:styleId="WideTable">
    <w:name w:val="Wide Table"/>
    <w:basedOn w:val="Normal"/>
    <w:rsid w:val="00B34C78"/>
    <w:pPr>
      <w:ind w:left="-1418"/>
    </w:pPr>
    <w:rPr>
      <w:sz w:val="2"/>
      <w:szCs w:val="2"/>
    </w:rPr>
  </w:style>
  <w:style w:type="character" w:styleId="PageNumber">
    <w:name w:val="page number"/>
    <w:basedOn w:val="DefaultParagraphFont"/>
    <w:rsid w:val="00B34C78"/>
  </w:style>
  <w:style w:type="paragraph" w:styleId="Quote">
    <w:name w:val="Quote"/>
    <w:basedOn w:val="Heading1"/>
    <w:link w:val="QuoteChar"/>
    <w:qFormat/>
    <w:rsid w:val="00B34C78"/>
    <w:rPr>
      <w:b w:val="0"/>
      <w:sz w:val="72"/>
      <w:szCs w:val="72"/>
      <w:lang w:val="en-NZ"/>
    </w:rPr>
  </w:style>
  <w:style w:type="character" w:customStyle="1" w:styleId="QuoteChar">
    <w:name w:val="Quote Char"/>
    <w:basedOn w:val="DefaultParagraphFont"/>
    <w:link w:val="Quote"/>
    <w:rsid w:val="00B34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C78"/>
    <w:pPr>
      <w:pageBreakBefore/>
    </w:pPr>
  </w:style>
  <w:style w:type="paragraph" w:customStyle="1" w:styleId="Border">
    <w:name w:val="Border"/>
    <w:basedOn w:val="Normal"/>
    <w:qFormat/>
    <w:rsid w:val="00B34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C78"/>
    <w:rPr>
      <w:b/>
      <w:bCs/>
      <w:i/>
      <w:iCs/>
      <w:color w:val="auto"/>
    </w:rPr>
  </w:style>
  <w:style w:type="paragraph" w:styleId="IntenseQuote">
    <w:name w:val="Intense Quote"/>
    <w:basedOn w:val="Normal"/>
    <w:next w:val="Normal"/>
    <w:link w:val="IntenseQuoteChar"/>
    <w:uiPriority w:val="30"/>
    <w:qFormat/>
    <w:rsid w:val="00B34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C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4C78"/>
    <w:rPr>
      <w:smallCaps/>
      <w:color w:val="auto"/>
      <w:u w:val="single"/>
    </w:rPr>
  </w:style>
  <w:style w:type="character" w:styleId="IntenseReference">
    <w:name w:val="Intense Reference"/>
    <w:basedOn w:val="DefaultParagraphFont"/>
    <w:uiPriority w:val="32"/>
    <w:qFormat/>
    <w:rsid w:val="00B34C78"/>
    <w:rPr>
      <w:b/>
      <w:bCs/>
      <w:smallCaps/>
      <w:color w:val="auto"/>
      <w:spacing w:val="5"/>
      <w:u w:val="single"/>
    </w:rPr>
  </w:style>
  <w:style w:type="paragraph" w:customStyle="1" w:styleId="2ColumnHeading">
    <w:name w:val="2Column Heading"/>
    <w:basedOn w:val="BodyText"/>
    <w:qFormat/>
    <w:rsid w:val="00B34C78"/>
    <w:pPr>
      <w:spacing w:after="60"/>
      <w:ind w:left="-2268"/>
    </w:pPr>
    <w:rPr>
      <w:b/>
    </w:rPr>
  </w:style>
  <w:style w:type="paragraph" w:customStyle="1" w:styleId="Heading1TOC">
    <w:name w:val="Heading1 TOC"/>
    <w:basedOn w:val="Normal"/>
    <w:qFormat/>
    <w:rsid w:val="00B34C78"/>
    <w:pPr>
      <w:spacing w:before="240" w:after="120"/>
    </w:pPr>
    <w:rPr>
      <w:rFonts w:ascii="Times New Roman" w:hAnsi="Times New Roman"/>
      <w:b/>
      <w:sz w:val="32"/>
    </w:rPr>
  </w:style>
  <w:style w:type="paragraph" w:customStyle="1" w:styleId="Heading2TOC">
    <w:name w:val="Heading2 TOC"/>
    <w:basedOn w:val="Normal"/>
    <w:qFormat/>
    <w:rsid w:val="00B34C78"/>
    <w:pPr>
      <w:spacing w:before="240" w:after="60"/>
    </w:pPr>
    <w:rPr>
      <w:rFonts w:ascii="Times New Roman" w:hAnsi="Times New Roman"/>
      <w:b/>
      <w:sz w:val="28"/>
    </w:rPr>
  </w:style>
  <w:style w:type="character" w:customStyle="1" w:styleId="Underline">
    <w:name w:val="Underline"/>
    <w:basedOn w:val="DefaultParagraphFont"/>
    <w:qFormat/>
    <w:rsid w:val="00B34C78"/>
    <w:rPr>
      <w:u w:val="single"/>
    </w:rPr>
  </w:style>
  <w:style w:type="paragraph" w:styleId="BalloonText">
    <w:name w:val="Balloon Text"/>
    <w:basedOn w:val="Normal"/>
    <w:link w:val="BalloonTextChar"/>
    <w:rsid w:val="00B34C78"/>
    <w:rPr>
      <w:rFonts w:ascii="Tahoma" w:hAnsi="Tahoma" w:cs="Tahoma"/>
      <w:sz w:val="16"/>
      <w:szCs w:val="16"/>
    </w:rPr>
  </w:style>
  <w:style w:type="character" w:customStyle="1" w:styleId="BalloonTextChar">
    <w:name w:val="Balloon Text Char"/>
    <w:basedOn w:val="DefaultParagraphFont"/>
    <w:link w:val="BalloonText"/>
    <w:rsid w:val="00B34C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4C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4C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1095</Words>
  <Characters>7229</Characters>
  <Application>Microsoft Office Word</Application>
  <DocSecurity>0</DocSecurity>
  <Lines>297</Lines>
  <Paragraphs>176</Paragraphs>
  <ScaleCrop>false</ScaleCrop>
  <Company>Author-it Software Corporation Ltd.</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FNSILD501A Prepare a distribution plan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2012-05-26T16:23:00Z</dcterms:created>
  <dcterms:modified xsi:type="dcterms:W3CDTF">2012-05-26T16:23:00Z</dcterms:modified>
</cp:coreProperties>
</file>