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96B" w:rsidP="00CB796B">
      <w:pPr>
        <w:pStyle w:val="Title"/>
      </w:pPr>
      <w:r>
        <w:fldChar w:fldCharType="begin"/>
      </w:r>
      <w:r>
        <w:instrText xml:space="preserve"> TITLE   \* MERGEFORMAT </w:instrText>
      </w:r>
      <w:r>
        <w:fldChar w:fldCharType="separate"/>
      </w:r>
      <w:r>
        <w:t>FNSILA505A Provide ancillary services</w:t>
      </w:r>
      <w:r>
        <w:fldChar w:fldCharType="end"/>
      </w:r>
    </w:p>
    <w:p w:rsidR="00CB796B" w:rsidP="00CB796B">
      <w:pPr>
        <w:pStyle w:val="Version"/>
        <w:sectPr w:rsidSect="00D23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350A" w:rsidP="00D2350A">
      <w:pPr>
        <w:pStyle w:val="SuperHeading"/>
      </w:pPr>
      <w:r w:rsidRPr="00D2350A">
        <w:t>FNSILA505A Provide ancillary services</w:t>
      </w:r>
    </w:p>
    <w:p w:rsidR="00000000" w:rsidRPr="00D2350A" w:rsidP="00D2350A">
      <w:pPr>
        <w:pStyle w:val="SuperHeading"/>
      </w:pPr>
    </w:p>
    <w:p w:rsidR="00000000" w:rsidRPr="00D2350A" w:rsidP="00D2350A">
      <w:pPr>
        <w:pStyle w:val="Heading1"/>
      </w:pPr>
      <w:bookmarkStart w:id="1" w:name="O_79179"/>
      <w:bookmarkEnd w:id="1"/>
      <w:r w:rsidRPr="00D2350A">
        <w:t>Modification History</w:t>
      </w:r>
    </w:p>
    <w:p w:rsidR="00000000" w:rsidRPr="00D2350A" w:rsidP="00D2350A">
      <w:pPr>
        <w:pStyle w:val="BodyText"/>
      </w:pPr>
      <w:r w:rsidRPr="00D2350A">
        <w:t>Not applicable.</w:t>
      </w:r>
    </w:p>
    <w:p w:rsidR="00000000" w:rsidRPr="00D2350A" w:rsidP="00D2350A">
      <w:pPr>
        <w:pStyle w:val="AllowPageBreak"/>
      </w:pPr>
    </w:p>
    <w:p w:rsidR="00000000" w:rsidRPr="00D2350A" w:rsidP="00D2350A">
      <w:pPr>
        <w:pStyle w:val="Heading1"/>
      </w:pPr>
      <w:bookmarkStart w:id="2" w:name="O_79180"/>
      <w:bookmarkEnd w:id="2"/>
      <w:r w:rsidRPr="00D2350A">
        <w:t>Unit Descriptor</w:t>
      </w:r>
    </w:p>
    <w:tbl>
      <w:tblPr>
        <w:tblW w:w="0" w:type="auto"/>
        <w:tblLayout w:type="fixed"/>
        <w:tblCellMar>
          <w:left w:w="62" w:type="dxa"/>
          <w:right w:w="62" w:type="dxa"/>
        </w:tblCellMar>
        <w:tblLook w:val="0000"/>
      </w:tblPr>
      <w:tblGrid>
        <w:gridCol w:w="2647"/>
        <w:gridCol w:w="5875"/>
      </w:tblGrid>
      <w:tr w:rsidTr="00CB796B">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r w:rsidRPr="00D2350A">
              <w:t>This unit describes the performance outcomes, skills and knowledge required to provide ancillary services and guida</w:t>
            </w:r>
            <w:r w:rsidRPr="00D2350A">
              <w:t>nce relating to a loss situation, and options to minimise the extent of future loss, damage or injury.</w:t>
            </w:r>
          </w:p>
          <w:p w:rsidR="00000000" w:rsidRPr="00D2350A" w:rsidP="00D2350A">
            <w:pPr>
              <w:pStyle w:val="BodyText"/>
            </w:pPr>
          </w:p>
          <w:p w:rsidR="00000000" w:rsidRPr="00D2350A" w:rsidP="00D2350A">
            <w:pPr>
              <w:pStyle w:val="BodyText"/>
            </w:pPr>
            <w:r w:rsidRPr="00D2350A">
              <w:t>This unit is applicable to individuals working within enterprises and job roles subject to licensing, legislative, regulatory or certification requireme</w:t>
            </w:r>
            <w:r w:rsidRPr="00D2350A">
              <w:t>nts including legislation administered by the Australian Securities and Investments Commission (ASIC).</w:t>
            </w:r>
          </w:p>
        </w:tc>
      </w:tr>
    </w:tbl>
    <w:p w:rsidR="00000000" w:rsidRPr="00D2350A" w:rsidP="00D2350A">
      <w:pPr>
        <w:pStyle w:val="BodyText"/>
      </w:pPr>
    </w:p>
    <w:p w:rsidR="00000000" w:rsidRPr="00D2350A" w:rsidP="00D2350A">
      <w:pPr>
        <w:pStyle w:val="AllowPageBreak"/>
      </w:pPr>
    </w:p>
    <w:p w:rsidR="00000000" w:rsidRPr="00D2350A" w:rsidP="00D2350A">
      <w:pPr>
        <w:pStyle w:val="Heading1"/>
      </w:pPr>
      <w:bookmarkStart w:id="3" w:name="O_79181"/>
      <w:bookmarkEnd w:id="3"/>
      <w:r w:rsidRPr="00D2350A">
        <w:t>Application of the Unit</w:t>
      </w:r>
    </w:p>
    <w:tbl>
      <w:tblPr>
        <w:tblW w:w="0" w:type="auto"/>
        <w:tblLayout w:type="fixed"/>
        <w:tblCellMar>
          <w:left w:w="62" w:type="dxa"/>
          <w:right w:w="62" w:type="dxa"/>
        </w:tblCellMar>
        <w:tblLook w:val="0000"/>
      </w:tblPr>
      <w:tblGrid>
        <w:gridCol w:w="2721"/>
        <w:gridCol w:w="5801"/>
      </w:tblGrid>
      <w:tr w:rsidTr="00CB796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r w:rsidRPr="00D2350A">
              <w:t>This unit applies to job roles in the loss adjusting sector and may be applied within organisations of various sizes and across a range of customer bases.</w:t>
            </w:r>
          </w:p>
        </w:tc>
      </w:tr>
    </w:tbl>
    <w:p w:rsidR="00000000" w:rsidRPr="00D2350A" w:rsidP="00D2350A">
      <w:pPr>
        <w:pStyle w:val="BodyText"/>
      </w:pPr>
    </w:p>
    <w:p w:rsidR="00000000" w:rsidRPr="00D2350A" w:rsidP="00D2350A">
      <w:pPr>
        <w:pStyle w:val="AllowPageBreak"/>
      </w:pPr>
    </w:p>
    <w:p w:rsidR="00000000" w:rsidRPr="00D2350A" w:rsidP="00D2350A">
      <w:pPr>
        <w:pStyle w:val="Heading1"/>
      </w:pPr>
      <w:bookmarkStart w:id="4" w:name="O_79182"/>
      <w:bookmarkEnd w:id="4"/>
      <w:r w:rsidRPr="00D2350A">
        <w:t>Licensing/Regulatory Information</w:t>
      </w:r>
    </w:p>
    <w:p w:rsidR="00000000" w:rsidRPr="00D2350A" w:rsidP="00D2350A">
      <w:pPr>
        <w:pStyle w:val="BodyText"/>
      </w:pPr>
      <w:r w:rsidRPr="00D2350A">
        <w:t>Not applicable.</w:t>
      </w:r>
    </w:p>
    <w:p w:rsidR="00000000" w:rsidRPr="00D2350A" w:rsidP="00D2350A">
      <w:pPr>
        <w:pStyle w:val="AllowPageBreak"/>
      </w:pPr>
    </w:p>
    <w:p w:rsidR="00000000" w:rsidRPr="00D2350A" w:rsidP="00D2350A">
      <w:pPr>
        <w:pStyle w:val="Heading1"/>
      </w:pPr>
      <w:bookmarkStart w:id="5" w:name="O_79183"/>
      <w:bookmarkEnd w:id="5"/>
      <w:r w:rsidRPr="00D2350A">
        <w:t>Pre-Requisites</w:t>
      </w:r>
    </w:p>
    <w:tbl>
      <w:tblPr>
        <w:tblW w:w="0" w:type="auto"/>
        <w:tblLayout w:type="fixed"/>
        <w:tblCellMar>
          <w:left w:w="62" w:type="dxa"/>
          <w:right w:w="62" w:type="dxa"/>
        </w:tblCellMar>
        <w:tblLook w:val="0000"/>
      </w:tblPr>
      <w:tblGrid>
        <w:gridCol w:w="2745"/>
        <w:gridCol w:w="1301"/>
        <w:gridCol w:w="4476"/>
      </w:tblGrid>
      <w:tr w:rsidTr="00CB796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p>
        </w:tc>
      </w:tr>
      <w:tr w:rsidTr="00CB796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p>
        </w:tc>
      </w:tr>
      <w:tr w:rsidTr="00CB796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p>
        </w:tc>
      </w:tr>
    </w:tbl>
    <w:p w:rsidR="00000000" w:rsidRPr="00D2350A" w:rsidP="00D2350A">
      <w:pPr>
        <w:pStyle w:val="BodyText"/>
      </w:pPr>
    </w:p>
    <w:p w:rsidR="00000000" w:rsidRPr="00D2350A" w:rsidP="00D2350A">
      <w:pPr>
        <w:pStyle w:val="AllowPageBreak"/>
      </w:pPr>
    </w:p>
    <w:p w:rsidR="00000000" w:rsidRPr="00D2350A" w:rsidP="00D2350A">
      <w:pPr>
        <w:pStyle w:val="Heading1"/>
      </w:pPr>
      <w:bookmarkStart w:id="6" w:name="O_79184"/>
      <w:bookmarkEnd w:id="6"/>
      <w:r w:rsidRPr="00D2350A">
        <w:t>Employability Skills Information</w:t>
      </w:r>
    </w:p>
    <w:tbl>
      <w:tblPr>
        <w:tblW w:w="0" w:type="auto"/>
        <w:tblLayout w:type="fixed"/>
        <w:tblCellMar>
          <w:left w:w="62" w:type="dxa"/>
          <w:right w:w="62" w:type="dxa"/>
        </w:tblCellMar>
        <w:tblLook w:val="0000"/>
      </w:tblPr>
      <w:tblGrid>
        <w:gridCol w:w="2762"/>
        <w:gridCol w:w="5760"/>
      </w:tblGrid>
      <w:tr w:rsidTr="00CB796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r w:rsidRPr="00D2350A">
              <w:t>This unit contains employability skills.</w:t>
            </w:r>
          </w:p>
        </w:tc>
      </w:tr>
    </w:tbl>
    <w:p w:rsidR="00000000" w:rsidRPr="00D2350A" w:rsidP="00D2350A">
      <w:pPr>
        <w:pStyle w:val="BodyText"/>
      </w:pPr>
    </w:p>
    <w:p w:rsidR="00000000" w:rsidRPr="00D2350A" w:rsidP="00D2350A">
      <w:pPr>
        <w:pStyle w:val="AllowPageBreak"/>
      </w:pPr>
    </w:p>
    <w:p w:rsidR="00000000" w:rsidRPr="00D2350A" w:rsidP="00D2350A">
      <w:pPr>
        <w:pStyle w:val="Heading1"/>
      </w:pPr>
      <w:bookmarkStart w:id="7" w:name="O_79185"/>
      <w:bookmarkEnd w:id="7"/>
      <w:r w:rsidRPr="00D2350A">
        <w:t>Elements and Performance Criteria Pre-Content</w:t>
      </w:r>
    </w:p>
    <w:tbl>
      <w:tblPr>
        <w:tblW w:w="0" w:type="auto"/>
        <w:tblLayout w:type="fixed"/>
        <w:tblCellMar>
          <w:left w:w="62" w:type="dxa"/>
          <w:right w:w="62" w:type="dxa"/>
        </w:tblCellMar>
        <w:tblLook w:val="0000"/>
      </w:tblPr>
      <w:tblGrid>
        <w:gridCol w:w="2539"/>
        <w:gridCol w:w="5983"/>
      </w:tblGrid>
      <w:tr w:rsidTr="00CB796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r w:rsidRPr="00D2350A">
              <w:t>Performance criteria describe the performance needed to demonstrate achievement of the element. Where bold italicised text is used, further information is detailed in the required skills and</w:t>
            </w:r>
            <w:r w:rsidRPr="00D2350A">
              <w:t xml:space="preserve"> knowledge section and the range statement. Assessment of performance is to be consistent with the evidence guide.</w:t>
            </w:r>
          </w:p>
        </w:tc>
      </w:tr>
    </w:tbl>
    <w:p w:rsidR="00000000" w:rsidRPr="00D2350A" w:rsidP="00D2350A">
      <w:pPr>
        <w:pStyle w:val="BodyText"/>
      </w:pPr>
    </w:p>
    <w:p w:rsidR="00000000" w:rsidRPr="00D2350A" w:rsidP="00D2350A">
      <w:pPr>
        <w:pStyle w:val="AllowPageBreak"/>
      </w:pPr>
    </w:p>
    <w:p w:rsidR="00000000" w:rsidRPr="00D2350A" w:rsidP="00D2350A">
      <w:pPr>
        <w:pStyle w:val="Heading1"/>
      </w:pPr>
      <w:bookmarkStart w:id="8" w:name="O_79186"/>
      <w:bookmarkEnd w:id="8"/>
      <w:r w:rsidRPr="00D2350A">
        <w:t>Elements and Performance Criteria</w:t>
      </w:r>
    </w:p>
    <w:tbl>
      <w:tblPr>
        <w:tblW w:w="0" w:type="auto"/>
        <w:tblLayout w:type="fixed"/>
        <w:tblCellMar>
          <w:left w:w="62" w:type="dxa"/>
          <w:right w:w="62" w:type="dxa"/>
        </w:tblCellMar>
        <w:tblLook w:val="0000"/>
      </w:tblPr>
      <w:tblGrid>
        <w:gridCol w:w="2539"/>
        <w:gridCol w:w="5983"/>
      </w:tblGrid>
      <w:tr w:rsidTr="00CB796B">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r w:rsidRPr="00D2350A">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PERFORMANCE CRITERIA</w:t>
            </w:r>
          </w:p>
        </w:tc>
      </w:tr>
      <w:tr w:rsidTr="00CB796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List"/>
              <w:rPr>
                <w:lang w:val="en-NZ"/>
              </w:rPr>
            </w:pPr>
            <w:r w:rsidRPr="00D2350A">
              <w:t>1.</w:t>
            </w:r>
            <w:r w:rsidRPr="00D2350A">
              <w:tab/>
              <w:t>Provide guidance on prevention of future losses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List2"/>
            </w:pPr>
            <w:r w:rsidRPr="00D2350A">
              <w:t>1.1.</w:t>
            </w:r>
            <w:r w:rsidRPr="00D2350A">
              <w:tab/>
            </w:r>
            <w:r w:rsidRPr="00D2350A">
              <w:t>Opportunities to provide guidance on loss prevention are identified while current loss situations are being assessed</w:t>
            </w:r>
          </w:p>
          <w:p w:rsidR="00000000" w:rsidRPr="00D2350A" w:rsidP="00D2350A">
            <w:pPr>
              <w:pStyle w:val="List2"/>
            </w:pPr>
            <w:r w:rsidRPr="00D2350A">
              <w:t>1.2.</w:t>
            </w:r>
            <w:r w:rsidRPr="00D2350A">
              <w:tab/>
              <w:t xml:space="preserve">Clients and relevant third parties are interviewed to identify potential </w:t>
            </w:r>
            <w:r w:rsidRPr="00D2350A">
              <w:rPr>
                <w:rStyle w:val="BoldandItalics"/>
              </w:rPr>
              <w:t>risk</w:t>
            </w:r>
            <w:r w:rsidRPr="00D2350A">
              <w:t xml:space="preserve"> and </w:t>
            </w:r>
            <w:r w:rsidRPr="00D2350A">
              <w:rPr>
                <w:rStyle w:val="BoldandItalics"/>
              </w:rPr>
              <w:t>hazard indicators</w:t>
            </w:r>
          </w:p>
          <w:p w:rsidR="00000000" w:rsidRPr="00D2350A" w:rsidP="00D2350A">
            <w:pPr>
              <w:pStyle w:val="List2"/>
            </w:pPr>
            <w:r w:rsidRPr="00D2350A">
              <w:t>1.3.</w:t>
            </w:r>
            <w:r w:rsidRPr="00D2350A">
              <w:tab/>
              <w:t>All relevant risk information</w:t>
            </w:r>
            <w:r w:rsidRPr="00D2350A">
              <w:t xml:space="preserve"> is identified and assessed to determine the integrity of its source, and whether it is comprehensive, valid, reliable and pertinent to the nature of the risk and meets client needs</w:t>
            </w:r>
          </w:p>
          <w:p w:rsidR="00000000" w:rsidP="00D2350A">
            <w:pPr>
              <w:pStyle w:val="List2"/>
              <w:rPr>
                <w:lang w:val="en-NZ"/>
              </w:rPr>
            </w:pPr>
            <w:r w:rsidRPr="00D2350A">
              <w:t>1.4.</w:t>
            </w:r>
            <w:r w:rsidRPr="00D2350A">
              <w:tab/>
              <w:t>Risk types are assessed against known exposure factors and for compli</w:t>
            </w:r>
            <w:r w:rsidRPr="00D2350A">
              <w:t xml:space="preserve">ance with </w:t>
            </w:r>
            <w:r w:rsidRPr="00D2350A">
              <w:rPr>
                <w:rStyle w:val="BoldandItalics"/>
              </w:rPr>
              <w:t>relevant legislation</w:t>
            </w:r>
            <w:r w:rsidRPr="00D2350A">
              <w:t xml:space="preserve"> and </w:t>
            </w:r>
            <w:r w:rsidRPr="00D2350A">
              <w:rPr>
                <w:rStyle w:val="BoldandItalics"/>
              </w:rPr>
              <w:t>client or organisation policy guidelines</w:t>
            </w:r>
          </w:p>
        </w:tc>
      </w:tr>
      <w:tr w:rsidTr="00CB796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List"/>
              <w:rPr>
                <w:lang w:val="en-NZ"/>
              </w:rPr>
            </w:pPr>
            <w:r w:rsidRPr="00D2350A">
              <w:t>2.</w:t>
            </w:r>
            <w:r w:rsidRPr="00D2350A">
              <w:tab/>
              <w:t>Provide guidance on the application of risk management techniques where appropriate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List2"/>
            </w:pPr>
            <w:r w:rsidRPr="00D2350A">
              <w:t>2.1.</w:t>
            </w:r>
            <w:r w:rsidRPr="00D2350A">
              <w:tab/>
              <w:t xml:space="preserve">Client product, service types and </w:t>
            </w:r>
            <w:r w:rsidRPr="00D2350A">
              <w:rPr>
                <w:rStyle w:val="BoldandItalics"/>
              </w:rPr>
              <w:t>environment</w:t>
            </w:r>
            <w:r w:rsidRPr="00D2350A">
              <w:t xml:space="preserve"> are determined so that nature of risk can</w:t>
            </w:r>
            <w:r w:rsidRPr="00D2350A">
              <w:t xml:space="preserve"> be identified and appropriate techniques can be applied</w:t>
            </w:r>
          </w:p>
          <w:p w:rsidR="00000000" w:rsidRPr="00D2350A" w:rsidP="00D2350A">
            <w:pPr>
              <w:pStyle w:val="List2"/>
            </w:pPr>
            <w:r w:rsidRPr="00D2350A">
              <w:t>2.2.</w:t>
            </w:r>
            <w:r w:rsidRPr="00D2350A">
              <w:tab/>
              <w:t xml:space="preserve">A range of viable </w:t>
            </w:r>
            <w:r w:rsidRPr="00D2350A">
              <w:rPr>
                <w:rStyle w:val="BoldandItalics"/>
              </w:rPr>
              <w:t>risk management strategies and techniques</w:t>
            </w:r>
            <w:r w:rsidRPr="00D2350A">
              <w:t xml:space="preserve"> and the benefits and disadvantages of the various options are presented to the client</w:t>
            </w:r>
          </w:p>
          <w:p w:rsidR="00000000" w:rsidRPr="00D2350A" w:rsidP="00D2350A">
            <w:pPr>
              <w:pStyle w:val="List2"/>
            </w:pPr>
            <w:r w:rsidRPr="00D2350A">
              <w:t>2.3.</w:t>
            </w:r>
            <w:r w:rsidRPr="00D2350A">
              <w:tab/>
              <w:t>Cost-benefit analysis is carried out on the</w:t>
            </w:r>
            <w:r w:rsidRPr="00D2350A">
              <w:t xml:space="preserve"> various options identified</w:t>
            </w:r>
          </w:p>
          <w:p w:rsidR="00000000" w:rsidRPr="00D2350A" w:rsidP="00D2350A">
            <w:pPr>
              <w:pStyle w:val="List2"/>
            </w:pPr>
            <w:r w:rsidRPr="00D2350A">
              <w:t>2.4.</w:t>
            </w:r>
            <w:r w:rsidRPr="00D2350A">
              <w:tab/>
              <w:t xml:space="preserve">Guidance is provided that is based on objective assessment of client needs and </w:t>
            </w:r>
            <w:r w:rsidRPr="00D2350A">
              <w:rPr>
                <w:rStyle w:val="BoldandItalics"/>
              </w:rPr>
              <w:t>risk exposure factors</w:t>
            </w:r>
          </w:p>
          <w:p w:rsidR="00000000" w:rsidRPr="00D2350A" w:rsidP="00D2350A">
            <w:pPr>
              <w:pStyle w:val="List2"/>
            </w:pPr>
            <w:r w:rsidRPr="00D2350A">
              <w:t>2.5.</w:t>
            </w:r>
            <w:r w:rsidRPr="00D2350A">
              <w:tab/>
              <w:t xml:space="preserve">Guidance on risk management strategies and techniques provided to clients are </w:t>
            </w:r>
            <w:r w:rsidRPr="00D2350A">
              <w:rPr>
                <w:rStyle w:val="BoldandItalics"/>
              </w:rPr>
              <w:t>documented</w:t>
            </w:r>
            <w:r w:rsidRPr="00D2350A">
              <w:t xml:space="preserve"> and recorded promptly and ac</w:t>
            </w:r>
            <w:r w:rsidRPr="00D2350A">
              <w:t>curately</w:t>
            </w:r>
          </w:p>
          <w:p w:rsidR="00000000" w:rsidRPr="00D2350A" w:rsidP="00D2350A">
            <w:pPr>
              <w:pStyle w:val="List2"/>
            </w:pPr>
            <w:r w:rsidRPr="00D2350A">
              <w:t>2.6.</w:t>
            </w:r>
            <w:r w:rsidRPr="00D2350A">
              <w:tab/>
              <w:t>Appropriateness and adequacy of current insurance cover are discussed with client</w:t>
            </w:r>
          </w:p>
        </w:tc>
      </w:tr>
    </w:tbl>
    <w:p w:rsidR="00000000" w:rsidRPr="00D2350A" w:rsidP="00D2350A">
      <w:pPr>
        <w:pStyle w:val="BodyText"/>
      </w:pPr>
    </w:p>
    <w:p w:rsidR="00000000" w:rsidRPr="00D2350A" w:rsidP="00D2350A">
      <w:pPr>
        <w:pStyle w:val="AllowPageBreak"/>
      </w:pPr>
    </w:p>
    <w:p w:rsidR="00000000" w:rsidRPr="00D2350A" w:rsidP="00D2350A">
      <w:pPr>
        <w:pStyle w:val="Heading1"/>
      </w:pPr>
      <w:bookmarkStart w:id="9" w:name="O_79187"/>
      <w:bookmarkEnd w:id="9"/>
      <w:r w:rsidRPr="00D2350A">
        <w:t>Required Skills and Knowledge</w:t>
      </w:r>
    </w:p>
    <w:tbl>
      <w:tblPr>
        <w:tblW w:w="0" w:type="auto"/>
        <w:tblLayout w:type="fixed"/>
        <w:tblCellMar>
          <w:left w:w="62" w:type="dxa"/>
          <w:right w:w="62" w:type="dxa"/>
        </w:tblCellMar>
        <w:tblLook w:val="0000"/>
      </w:tblPr>
      <w:tblGrid>
        <w:gridCol w:w="8522"/>
      </w:tblGrid>
      <w:tr w:rsidTr="00CB79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REQUIRED SKILLS AND KNOWLEDGE</w:t>
            </w:r>
          </w:p>
        </w:tc>
      </w:tr>
      <w:tr w:rsidTr="00CB79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t>This section describes the skills and knowledge required for this unit.</w:t>
            </w:r>
          </w:p>
        </w:tc>
      </w:tr>
      <w:tr w:rsidTr="00CB79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Required skills</w:t>
            </w:r>
          </w:p>
        </w:tc>
      </w:tr>
      <w:tr w:rsidTr="00CB79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ListBullet"/>
            </w:pPr>
            <w:r w:rsidRPr="00D2350A">
              <w:t>well-developed communication skills to:</w:t>
            </w:r>
          </w:p>
          <w:p w:rsidR="00000000" w:rsidRPr="00D2350A" w:rsidP="00D2350A">
            <w:pPr>
              <w:pStyle w:val="ListBullet2"/>
            </w:pPr>
            <w:r w:rsidRPr="00D2350A">
              <w:t>interview, consult and negotiate with clients and others</w:t>
            </w:r>
          </w:p>
          <w:p w:rsidR="00000000" w:rsidRPr="00D2350A" w:rsidP="00D2350A">
            <w:pPr>
              <w:pStyle w:val="ListBullet2"/>
            </w:pPr>
            <w:r w:rsidRPr="00D2350A">
              <w:t>determine and confirm information, using questioning and active listening as required</w:t>
            </w:r>
          </w:p>
          <w:p w:rsidR="00000000" w:rsidRPr="00D2350A" w:rsidP="00D2350A">
            <w:pPr>
              <w:pStyle w:val="ListBullet2"/>
            </w:pPr>
            <w:r w:rsidRPr="00D2350A">
              <w:t>make effective presentations</w:t>
            </w:r>
          </w:p>
          <w:p w:rsidR="00000000" w:rsidRPr="00D2350A" w:rsidP="00D2350A">
            <w:pPr>
              <w:pStyle w:val="ListBullet2"/>
            </w:pPr>
            <w:r w:rsidRPr="00D2350A">
              <w:t>liaise with others, share information, listen and understand</w:t>
            </w:r>
          </w:p>
          <w:p w:rsidR="00000000" w:rsidRPr="00D2350A" w:rsidP="00D2350A">
            <w:pPr>
              <w:pStyle w:val="ListBullet2"/>
            </w:pPr>
            <w:r w:rsidRPr="00D2350A">
              <w:t>use language and concepts appropriate to cultural differences</w:t>
            </w:r>
          </w:p>
          <w:p w:rsidR="00000000" w:rsidRPr="00D2350A" w:rsidP="00D2350A">
            <w:pPr>
              <w:pStyle w:val="ListBullet"/>
            </w:pPr>
            <w:r w:rsidRPr="00D2350A">
              <w:t>numeracy and IT skills to:</w:t>
            </w:r>
          </w:p>
          <w:p w:rsidR="00000000" w:rsidRPr="00D2350A" w:rsidP="00D2350A">
            <w:pPr>
              <w:pStyle w:val="ListBullet2"/>
            </w:pPr>
            <w:r w:rsidRPr="00D2350A">
              <w:t>perform calculations related to achieving required outcomes</w:t>
            </w:r>
          </w:p>
          <w:p w:rsidR="00000000" w:rsidRPr="00D2350A" w:rsidP="00D2350A">
            <w:pPr>
              <w:pStyle w:val="ListBullet2"/>
            </w:pPr>
            <w:r w:rsidRPr="00D2350A">
              <w:t>use computer applications (word processing, spreadsheet, database, specific purpose computer systems) to assist in achieving required outcomes</w:t>
            </w:r>
          </w:p>
          <w:p w:rsidR="00000000" w:rsidRPr="00D2350A" w:rsidP="00D2350A">
            <w:pPr>
              <w:pStyle w:val="ListBullet2"/>
            </w:pPr>
            <w:r w:rsidRPr="00D2350A">
              <w:t>access and update records electronically</w:t>
            </w:r>
          </w:p>
          <w:p w:rsidR="00000000" w:rsidRPr="00D2350A" w:rsidP="00D2350A">
            <w:pPr>
              <w:pStyle w:val="ListBullet2"/>
            </w:pPr>
            <w:r w:rsidRPr="00D2350A">
              <w:t>access web-based information services</w:t>
            </w:r>
          </w:p>
          <w:p w:rsidR="00000000" w:rsidRPr="00D2350A" w:rsidP="00D2350A">
            <w:pPr>
              <w:pStyle w:val="ListBullet"/>
            </w:pPr>
            <w:r w:rsidRPr="00D2350A">
              <w:t>well-developed literacy skills to</w:t>
            </w:r>
            <w:r w:rsidRPr="00D2350A">
              <w:t xml:space="preserve"> read and interpret documentation from a variety of sources and record and consolidate relevant related information</w:t>
            </w:r>
          </w:p>
          <w:p w:rsidR="00000000" w:rsidRPr="00D2350A" w:rsidP="00D2350A">
            <w:pPr>
              <w:pStyle w:val="ListBullet"/>
            </w:pPr>
            <w:r w:rsidRPr="00D2350A">
              <w:t>research and analysis skills for accessing and interpreting relevant information</w:t>
            </w:r>
          </w:p>
          <w:p w:rsidR="00000000" w:rsidRPr="00D2350A" w:rsidP="00D2350A">
            <w:pPr>
              <w:pStyle w:val="ListBullet"/>
            </w:pPr>
            <w:r w:rsidRPr="00D2350A">
              <w:t>organisational skills, including the ability to plan and se</w:t>
            </w:r>
            <w:r w:rsidRPr="00D2350A">
              <w:t>quence work</w:t>
            </w:r>
          </w:p>
          <w:p w:rsidR="00000000" w:rsidP="00D2350A">
            <w:pPr>
              <w:pStyle w:val="ListBullet"/>
              <w:rPr>
                <w:lang w:val="en-NZ"/>
              </w:rPr>
            </w:pPr>
            <w:r w:rsidRPr="00D2350A">
              <w:t>analytical, evaluative and deductive reasoning skills</w:t>
            </w:r>
          </w:p>
        </w:tc>
      </w:tr>
      <w:tr w:rsidTr="00CB79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Required knowledge</w:t>
            </w:r>
          </w:p>
        </w:tc>
      </w:tr>
      <w:tr w:rsidTr="00CB79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ListBullet"/>
            </w:pPr>
            <w:r w:rsidRPr="00D2350A">
              <w:t>claims management processes and procedures</w:t>
            </w:r>
          </w:p>
          <w:p w:rsidR="00000000" w:rsidRPr="00D2350A" w:rsidP="00D2350A">
            <w:pPr>
              <w:pStyle w:val="ListBullet"/>
            </w:pPr>
            <w:r w:rsidRPr="00D2350A">
              <w:t>insurance and contract law principles</w:t>
            </w:r>
          </w:p>
          <w:p w:rsidR="00000000" w:rsidRPr="00D2350A" w:rsidP="00D2350A">
            <w:pPr>
              <w:pStyle w:val="ListBullet"/>
            </w:pPr>
            <w:r w:rsidRPr="00D2350A">
              <w:t>loss adjusting principles and practice</w:t>
            </w:r>
          </w:p>
          <w:p w:rsidR="00000000" w:rsidRPr="00D2350A" w:rsidP="00D2350A">
            <w:pPr>
              <w:pStyle w:val="ListBullet"/>
            </w:pPr>
            <w:r w:rsidRPr="00D2350A">
              <w:t>recovery</w:t>
            </w:r>
          </w:p>
          <w:p w:rsidR="00000000" w:rsidRPr="00D2350A" w:rsidP="00D2350A">
            <w:pPr>
              <w:pStyle w:val="ListBullet"/>
            </w:pPr>
            <w:r w:rsidRPr="00D2350A">
              <w:t>relevant legislation and industry codes of practice</w:t>
            </w:r>
          </w:p>
          <w:p w:rsidR="00000000" w:rsidRPr="00D2350A" w:rsidP="00D2350A">
            <w:pPr>
              <w:pStyle w:val="ListBullet"/>
            </w:pPr>
            <w:r w:rsidRPr="00D2350A">
              <w:t>relevant policy coverage and requirements</w:t>
            </w:r>
          </w:p>
          <w:p w:rsidR="00000000" w:rsidRPr="00D2350A" w:rsidP="00D2350A">
            <w:pPr>
              <w:pStyle w:val="ListBullet"/>
            </w:pPr>
            <w:r w:rsidRPr="00D2350A">
              <w:t>risk management and minimisation principles and techniques</w:t>
            </w:r>
          </w:p>
          <w:p w:rsidR="00000000" w:rsidRPr="00D2350A" w:rsidP="00D2350A">
            <w:pPr>
              <w:pStyle w:val="ListBullet"/>
            </w:pPr>
            <w:r w:rsidRPr="00D2350A">
              <w:t>salvage and disposal methods</w:t>
            </w:r>
          </w:p>
          <w:p w:rsidR="00000000" w:rsidRPr="00D2350A" w:rsidP="00D2350A">
            <w:pPr>
              <w:pStyle w:val="ListBullet"/>
            </w:pPr>
            <w:r w:rsidRPr="00D2350A">
              <w:t>subrogation</w:t>
            </w:r>
          </w:p>
          <w:p w:rsidR="00000000" w:rsidRPr="00D2350A" w:rsidP="00D2350A">
            <w:pPr>
              <w:pStyle w:val="ListBullet"/>
            </w:pPr>
            <w:r w:rsidRPr="00D2350A">
              <w:t>type and categories of insurance policies</w:t>
            </w:r>
          </w:p>
        </w:tc>
      </w:tr>
    </w:tbl>
    <w:p w:rsidR="00000000" w:rsidRPr="00D2350A" w:rsidP="00D2350A">
      <w:pPr>
        <w:pStyle w:val="BodyText"/>
      </w:pPr>
    </w:p>
    <w:p w:rsidR="00000000" w:rsidRPr="00D2350A" w:rsidP="00D2350A">
      <w:pPr>
        <w:pStyle w:val="AllowPageBreak"/>
      </w:pPr>
    </w:p>
    <w:p w:rsidR="00000000" w:rsidRPr="00D2350A" w:rsidP="00D2350A">
      <w:pPr>
        <w:pStyle w:val="Heading1"/>
      </w:pPr>
      <w:bookmarkStart w:id="10" w:name="O_79188"/>
      <w:bookmarkEnd w:id="10"/>
      <w:r w:rsidRPr="00D2350A">
        <w:t>Evidence Guide</w:t>
      </w:r>
    </w:p>
    <w:tbl>
      <w:tblPr>
        <w:tblW w:w="9570" w:type="dxa"/>
        <w:tblLayout w:type="fixed"/>
        <w:tblCellMar>
          <w:left w:w="62" w:type="dxa"/>
          <w:right w:w="62" w:type="dxa"/>
        </w:tblCellMar>
        <w:tblLook w:val="0000"/>
      </w:tblPr>
      <w:tblGrid>
        <w:gridCol w:w="2808"/>
        <w:gridCol w:w="6762"/>
      </w:tblGrid>
      <w:tr w:rsidTr="00CB79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EVIDENCE GUIDE</w:t>
            </w:r>
          </w:p>
        </w:tc>
      </w:tr>
      <w:tr w:rsidTr="00CB79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t>The Evidence Guide provides advice on assessment and must be read in conjunction with the performance criteria, required skills and knowledge, range statement and the Assessment Guidelines for the Training Package.</w:t>
            </w:r>
          </w:p>
        </w:tc>
      </w:tr>
      <w:tr w:rsidTr="00CB796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Overvie</w:t>
            </w:r>
            <w:r w:rsidRPr="00D2350A">
              <w:rPr>
                <w:rStyle w:val="SpecialBold"/>
              </w:rPr>
              <w:t>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p>
        </w:tc>
      </w:tr>
      <w:tr w:rsidTr="00CB796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r w:rsidRPr="00D2350A">
              <w:t>Evidence of the ability to:</w:t>
            </w:r>
          </w:p>
          <w:p w:rsidR="00000000" w:rsidRPr="00D2350A" w:rsidP="00D2350A">
            <w:pPr>
              <w:pStyle w:val="ListBullet"/>
            </w:pPr>
            <w:r w:rsidRPr="00D2350A">
              <w:t>apply loss prevention principles and practice</w:t>
            </w:r>
          </w:p>
          <w:p w:rsidR="00000000" w:rsidRPr="00D2350A" w:rsidP="00D2350A">
            <w:pPr>
              <w:pStyle w:val="ListBullet"/>
            </w:pPr>
            <w:r w:rsidRPr="00D2350A">
              <w:t>follow fraud detection, control and prevention principles</w:t>
            </w:r>
          </w:p>
          <w:p w:rsidR="00000000" w:rsidP="00D2350A">
            <w:pPr>
              <w:pStyle w:val="ListBullet"/>
              <w:rPr>
                <w:lang w:val="en-NZ"/>
              </w:rPr>
            </w:pPr>
            <w:r w:rsidRPr="00D2350A">
              <w:t>use arbitration and dispute resolution principles and processes applying thorough knowledge of types and categories of insurance policies and products and industry codes of practice and relevant legislation.</w:t>
            </w:r>
          </w:p>
        </w:tc>
      </w:tr>
      <w:tr w:rsidTr="00CB796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Context of and specific resources for assessmen</w:t>
            </w:r>
            <w:r w:rsidRPr="00D2350A">
              <w:rPr>
                <w:rStyle w:val="SpecialBold"/>
              </w:rPr>
              <w:t>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r w:rsidRPr="00D2350A">
              <w:t>Assessment must ensure:</w:t>
            </w:r>
          </w:p>
          <w:p w:rsidR="00000000" w:rsidRPr="00D2350A" w:rsidP="00D2350A">
            <w:pPr>
              <w:pStyle w:val="ListBullet"/>
            </w:pPr>
            <w:r w:rsidRPr="00D2350A">
              <w:t>competency is demonstrated in the context of the work environment and conditions specified in the range statement either in a relevant workplace or a closely simulated work environment</w:t>
            </w:r>
          </w:p>
          <w:p w:rsidR="00000000" w:rsidRPr="00D2350A" w:rsidP="00D2350A">
            <w:pPr>
              <w:pStyle w:val="ListBullet"/>
            </w:pPr>
            <w:r w:rsidRPr="00D2350A">
              <w:t>access to and the use of a range of common o</w:t>
            </w:r>
            <w:r w:rsidRPr="00D2350A">
              <w:t>ffice equipment</w:t>
            </w:r>
          </w:p>
          <w:p w:rsidR="00000000" w:rsidRPr="00D2350A" w:rsidP="00D2350A">
            <w:pPr>
              <w:pStyle w:val="ListBullet"/>
            </w:pPr>
            <w:r w:rsidRPr="00D2350A">
              <w:t>access to organisation records</w:t>
            </w:r>
          </w:p>
          <w:p w:rsidR="00000000" w:rsidP="00D2350A">
            <w:pPr>
              <w:pStyle w:val="ListBullet"/>
              <w:rPr>
                <w:lang w:val="en-NZ"/>
              </w:rPr>
            </w:pPr>
            <w:r w:rsidRPr="00D2350A">
              <w:t>access to organisational policies and procedures.</w:t>
            </w:r>
          </w:p>
        </w:tc>
      </w:tr>
      <w:tr w:rsidTr="00CB796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r w:rsidRPr="00D2350A">
              <w:t>A range of assessment methods should be used to assess practical</w:t>
            </w:r>
            <w:r w:rsidRPr="00D2350A">
              <w:t xml:space="preserve"> skills and knowledge. The following examples, in combination, are appropriate for this unit:</w:t>
            </w:r>
          </w:p>
          <w:p w:rsidR="00000000" w:rsidRPr="00D2350A" w:rsidP="00D2350A">
            <w:pPr>
              <w:pStyle w:val="ListBullet"/>
            </w:pPr>
            <w:r w:rsidRPr="00D2350A">
              <w:t>evaluating an integrated activity, which combines the elements of competency for the unit, or a cluster of related units of competency</w:t>
            </w:r>
          </w:p>
          <w:p w:rsidR="00000000" w:rsidRPr="00D2350A" w:rsidP="00D2350A">
            <w:pPr>
              <w:pStyle w:val="ListBullet"/>
            </w:pPr>
            <w:r w:rsidRPr="00D2350A">
              <w:t>observing processes and procedures in workplaces</w:t>
            </w:r>
          </w:p>
          <w:p w:rsidR="00000000" w:rsidRPr="00D2350A" w:rsidP="00D2350A">
            <w:pPr>
              <w:pStyle w:val="ListBullet"/>
            </w:pPr>
            <w:r w:rsidRPr="00D2350A">
              <w:t>verbal or written questioning on underpinning knowledge and skills</w:t>
            </w:r>
          </w:p>
          <w:p w:rsidR="00000000" w:rsidRPr="00D2350A" w:rsidP="00D2350A">
            <w:pPr>
              <w:pStyle w:val="ListBullet"/>
            </w:pPr>
            <w:r w:rsidRPr="00D2350A">
              <w:t>evaluating samples of work</w:t>
            </w:r>
          </w:p>
          <w:p w:rsidR="00000000" w:rsidRPr="00D2350A" w:rsidP="00D2350A">
            <w:pPr>
              <w:pStyle w:val="ListBullet"/>
            </w:pPr>
            <w:r w:rsidRPr="00D2350A">
              <w:t>accessing and validating third party reports</w:t>
            </w:r>
          </w:p>
          <w:p w:rsidR="00000000" w:rsidP="00D2350A">
            <w:pPr>
              <w:pStyle w:val="ListBullet"/>
              <w:rPr>
                <w:lang w:val="en-NZ"/>
              </w:rPr>
            </w:pPr>
            <w:r w:rsidRPr="00D2350A">
              <w:t>setting and reviewing workplace projects and business simulations or</w:t>
            </w:r>
            <w:r w:rsidRPr="00D2350A">
              <w:t xml:space="preserve"> scenarios.</w:t>
            </w:r>
          </w:p>
        </w:tc>
      </w:tr>
      <w:tr w:rsidTr="00CB796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p>
        </w:tc>
      </w:tr>
    </w:tbl>
    <w:p w:rsidR="00000000" w:rsidRPr="00D2350A" w:rsidP="00D2350A">
      <w:pPr>
        <w:pStyle w:val="BodyText"/>
      </w:pPr>
    </w:p>
    <w:p w:rsidR="00000000" w:rsidRPr="00D2350A" w:rsidP="00D2350A">
      <w:pPr>
        <w:pStyle w:val="AllowPageBreak"/>
      </w:pPr>
    </w:p>
    <w:p w:rsidR="00000000" w:rsidRPr="00D2350A" w:rsidP="00D2350A">
      <w:pPr>
        <w:pStyle w:val="Heading1"/>
      </w:pPr>
      <w:bookmarkStart w:id="11" w:name="O_79189"/>
      <w:bookmarkEnd w:id="11"/>
      <w:r w:rsidRPr="00D2350A">
        <w:t>Range Statement</w:t>
      </w:r>
    </w:p>
    <w:tbl>
      <w:tblPr>
        <w:tblW w:w="0" w:type="auto"/>
        <w:tblLayout w:type="fixed"/>
        <w:tblCellMar>
          <w:left w:w="62" w:type="dxa"/>
          <w:right w:w="62" w:type="dxa"/>
        </w:tblCellMar>
        <w:tblLook w:val="0000"/>
      </w:tblPr>
      <w:tblGrid>
        <w:gridCol w:w="2523"/>
        <w:gridCol w:w="5999"/>
      </w:tblGrid>
      <w:tr w:rsidTr="00CB79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RANGE STATEMENT</w:t>
            </w:r>
          </w:p>
        </w:tc>
      </w:tr>
      <w:tr w:rsidTr="00CB79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t xml:space="preserve">The range statement relates to the unit of competency as a whole. It allows for different work environments and situations that may affect </w:t>
            </w:r>
            <w:r w:rsidRPr="00D2350A">
              <w:t>performance. Bold italicised wording, if used in the performance criteria, is detailed below. Essential operating conditions that may be present with training and assessment (depending on the work situation, needs of the candidate, accessibility of the ite</w:t>
            </w:r>
            <w:r w:rsidRPr="00D2350A">
              <w:t>m, and local industry and regional contexts) may also be included.</w:t>
            </w:r>
          </w:p>
        </w:tc>
      </w:tr>
      <w:tr w:rsidTr="00CB796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BoldandItalics"/>
              </w:rPr>
              <w:t>Risks</w:t>
            </w:r>
            <w:r w:rsidRPr="00D2350A">
              <w:t xml:space="preserve"> may be: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ListBullet"/>
            </w:pPr>
            <w:r w:rsidRPr="00D2350A">
              <w:t>casualty</w:t>
            </w:r>
          </w:p>
          <w:p w:rsidR="00000000" w:rsidRPr="00D2350A" w:rsidP="00D2350A">
            <w:pPr>
              <w:pStyle w:val="ListBullet"/>
            </w:pPr>
            <w:r w:rsidRPr="00D2350A">
              <w:t>consequential loss</w:t>
            </w:r>
          </w:p>
          <w:p w:rsidR="00000000" w:rsidRPr="00D2350A" w:rsidP="00D2350A">
            <w:pPr>
              <w:pStyle w:val="ListBullet"/>
            </w:pPr>
            <w:r w:rsidRPr="00D2350A">
              <w:t>employee benefits</w:t>
            </w:r>
          </w:p>
          <w:p w:rsidR="00000000" w:rsidRPr="00D2350A" w:rsidP="00D2350A">
            <w:pPr>
              <w:pStyle w:val="ListBullet"/>
            </w:pPr>
            <w:r w:rsidRPr="00D2350A">
              <w:t>injury</w:t>
            </w:r>
          </w:p>
          <w:p w:rsidR="00000000" w:rsidRPr="00D2350A" w:rsidP="00D2350A">
            <w:pPr>
              <w:pStyle w:val="ListBullet"/>
            </w:pPr>
            <w:r w:rsidRPr="00D2350A">
              <w:t>intangible</w:t>
            </w:r>
          </w:p>
          <w:p w:rsidR="00000000" w:rsidRPr="00D2350A" w:rsidP="00D2350A">
            <w:pPr>
              <w:pStyle w:val="ListBullet"/>
            </w:pPr>
            <w:r w:rsidRPr="00D2350A">
              <w:t>liability</w:t>
            </w:r>
          </w:p>
          <w:p w:rsidR="00000000" w:rsidRPr="00D2350A" w:rsidP="00D2350A">
            <w:pPr>
              <w:pStyle w:val="ListBullet"/>
            </w:pPr>
            <w:r w:rsidRPr="00D2350A">
              <w:t>property</w:t>
            </w:r>
          </w:p>
          <w:p w:rsidR="00000000" w:rsidP="00D2350A">
            <w:pPr>
              <w:pStyle w:val="ListBullet"/>
              <w:rPr>
                <w:lang w:val="en-NZ"/>
              </w:rPr>
            </w:pPr>
            <w:r w:rsidRPr="00D2350A">
              <w:t>tangible.</w:t>
            </w:r>
          </w:p>
        </w:tc>
      </w:tr>
      <w:tr w:rsidTr="00CB796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BoldandItalics"/>
              </w:rPr>
              <w:t>Hazard indicators</w:t>
            </w:r>
            <w:r w:rsidRPr="00D2350A">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ListBullet"/>
            </w:pPr>
            <w:r w:rsidRPr="00D2350A">
              <w:t>organisation housekeeping and work practices</w:t>
            </w:r>
          </w:p>
          <w:p w:rsidR="00000000" w:rsidRPr="00D2350A" w:rsidP="00D2350A">
            <w:pPr>
              <w:pStyle w:val="ListBullet"/>
            </w:pPr>
            <w:r w:rsidRPr="00D2350A">
              <w:t>construction</w:t>
            </w:r>
          </w:p>
          <w:p w:rsidR="00000000" w:rsidRPr="00D2350A" w:rsidP="00D2350A">
            <w:pPr>
              <w:pStyle w:val="ListBullet"/>
            </w:pPr>
            <w:r w:rsidRPr="00D2350A">
              <w:t>degree of quality control</w:t>
            </w:r>
          </w:p>
          <w:p w:rsidR="00000000" w:rsidRPr="00D2350A" w:rsidP="00D2350A">
            <w:pPr>
              <w:pStyle w:val="ListBullet"/>
            </w:pPr>
            <w:r w:rsidRPr="00D2350A">
              <w:t>equipment</w:t>
            </w:r>
          </w:p>
          <w:p w:rsidR="00000000" w:rsidRPr="00D2350A" w:rsidP="00D2350A">
            <w:pPr>
              <w:pStyle w:val="ListBullet"/>
            </w:pPr>
            <w:r w:rsidRPr="00D2350A">
              <w:t>physical and moral environment</w:t>
            </w:r>
          </w:p>
          <w:p w:rsidR="00000000" w:rsidRPr="00D2350A" w:rsidP="00D2350A">
            <w:pPr>
              <w:pStyle w:val="ListBullet"/>
            </w:pPr>
            <w:r w:rsidRPr="00D2350A">
              <w:t>risk management programs</w:t>
            </w:r>
          </w:p>
          <w:p w:rsidR="00000000" w:rsidRPr="00D2350A" w:rsidP="00D2350A">
            <w:pPr>
              <w:pStyle w:val="ListBullet"/>
            </w:pPr>
            <w:r w:rsidRPr="00D2350A">
              <w:t>security programs</w:t>
            </w:r>
          </w:p>
          <w:p w:rsidR="00000000" w:rsidP="00D2350A">
            <w:pPr>
              <w:pStyle w:val="ListBullet"/>
              <w:rPr>
                <w:lang w:val="en-NZ"/>
              </w:rPr>
            </w:pPr>
            <w:r w:rsidRPr="00D2350A">
              <w:t>staff training.</w:t>
            </w:r>
          </w:p>
        </w:tc>
      </w:tr>
      <w:tr w:rsidTr="00CB796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BoldandItalics"/>
              </w:rPr>
              <w:t>Relevant legislation</w:t>
            </w:r>
            <w:r w:rsidRPr="00D2350A">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ListBullet"/>
            </w:pPr>
            <w:r w:rsidRPr="00D2350A">
              <w:t>building or construction</w:t>
            </w:r>
          </w:p>
          <w:p w:rsidR="00000000" w:rsidRPr="00D2350A" w:rsidP="00D2350A">
            <w:pPr>
              <w:pStyle w:val="ListBullet"/>
            </w:pPr>
            <w:r w:rsidRPr="00D2350A">
              <w:t>Consumer Credit Codes</w:t>
            </w:r>
          </w:p>
          <w:p w:rsidR="00000000" w:rsidRPr="00D2350A" w:rsidP="00D2350A">
            <w:pPr>
              <w:pStyle w:val="ListBullet"/>
            </w:pPr>
            <w:r w:rsidRPr="00D2350A">
              <w:t>contract law</w:t>
            </w:r>
          </w:p>
          <w:p w:rsidR="00000000" w:rsidRPr="00D2350A" w:rsidP="00D2350A">
            <w:pPr>
              <w:pStyle w:val="ListBullet"/>
            </w:pPr>
            <w:r w:rsidRPr="00D2350A">
              <w:t>environmental</w:t>
            </w:r>
          </w:p>
          <w:p w:rsidR="00000000" w:rsidRPr="00D2350A" w:rsidP="00D2350A">
            <w:pPr>
              <w:pStyle w:val="ListBullet"/>
            </w:pPr>
            <w:r w:rsidRPr="00D2350A">
              <w:t>hazardous materials</w:t>
            </w:r>
          </w:p>
          <w:p w:rsidR="00000000" w:rsidRPr="00D2350A" w:rsidP="00D2350A">
            <w:pPr>
              <w:pStyle w:val="ListBullet"/>
            </w:pPr>
            <w:r w:rsidRPr="00D2350A">
              <w:t>Insurance Agents and Brokers Act</w:t>
            </w:r>
          </w:p>
          <w:p w:rsidR="00000000" w:rsidRPr="00D2350A" w:rsidP="00D2350A">
            <w:pPr>
              <w:pStyle w:val="ListBullet"/>
            </w:pPr>
            <w:r w:rsidRPr="00D2350A">
              <w:t>Insurance Contracts Act</w:t>
            </w:r>
          </w:p>
          <w:p w:rsidR="00000000" w:rsidRPr="00D2350A" w:rsidP="00D2350A">
            <w:pPr>
              <w:pStyle w:val="ListBullet"/>
            </w:pPr>
            <w:r w:rsidRPr="00D2350A">
              <w:t>motor vehicle</w:t>
            </w:r>
          </w:p>
          <w:p w:rsidR="00000000" w:rsidRPr="00D2350A" w:rsidP="00D2350A">
            <w:pPr>
              <w:pStyle w:val="ListBullet"/>
            </w:pPr>
            <w:r w:rsidRPr="00D2350A">
              <w:t>occupational health and safety (OHS)</w:t>
            </w:r>
          </w:p>
          <w:p w:rsidR="00000000" w:rsidRPr="00D2350A" w:rsidP="00D2350A">
            <w:pPr>
              <w:pStyle w:val="ListBullet"/>
            </w:pPr>
            <w:r w:rsidRPr="00D2350A">
              <w:t>Privacy Act</w:t>
            </w:r>
          </w:p>
          <w:p w:rsidR="00000000" w:rsidP="00D2350A">
            <w:pPr>
              <w:pStyle w:val="ListBullet"/>
              <w:rPr>
                <w:lang w:val="en-NZ"/>
              </w:rPr>
            </w:pPr>
            <w:r w:rsidRPr="00D2350A">
              <w:t>Trade Practices Act.</w:t>
            </w:r>
          </w:p>
        </w:tc>
      </w:tr>
      <w:tr w:rsidTr="00CB796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BoldandItalics"/>
              </w:rPr>
              <w:t>Client or organisation policy and guidelines</w:t>
            </w:r>
            <w:r w:rsidRPr="00D2350A">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ListBullet"/>
            </w:pPr>
            <w:r w:rsidRPr="00D2350A">
              <w:t>Australian Institute of Chartered Loss Adjusters (AICLA) Charter of Objects and Professional Conduct</w:t>
            </w:r>
          </w:p>
          <w:p w:rsidR="00000000" w:rsidRPr="00D2350A" w:rsidP="00D2350A">
            <w:pPr>
              <w:pStyle w:val="ListBullet"/>
            </w:pPr>
            <w:r w:rsidRPr="00D2350A">
              <w:t>claims</w:t>
            </w:r>
          </w:p>
          <w:p w:rsidR="00000000" w:rsidRPr="00D2350A" w:rsidP="00D2350A">
            <w:pPr>
              <w:pStyle w:val="ListBullet"/>
            </w:pPr>
            <w:r w:rsidRPr="00D2350A">
              <w:t>clerical</w:t>
            </w:r>
          </w:p>
          <w:p w:rsidR="00000000" w:rsidRPr="00D2350A" w:rsidP="00D2350A">
            <w:pPr>
              <w:pStyle w:val="ListBullet"/>
            </w:pPr>
            <w:r w:rsidRPr="00D2350A">
              <w:t>codes of practice</w:t>
            </w:r>
          </w:p>
          <w:p w:rsidR="00000000" w:rsidRPr="00D2350A" w:rsidP="00D2350A">
            <w:pPr>
              <w:pStyle w:val="ListBullet"/>
            </w:pPr>
            <w:r w:rsidRPr="00D2350A">
              <w:t>complaints and dispute resolution procedures</w:t>
            </w:r>
          </w:p>
          <w:p w:rsidR="00000000" w:rsidRPr="00D2350A" w:rsidP="00D2350A">
            <w:pPr>
              <w:pStyle w:val="ListBullet"/>
            </w:pPr>
            <w:r w:rsidRPr="00D2350A">
              <w:t>information technology and administrative systems</w:t>
            </w:r>
          </w:p>
          <w:p w:rsidR="00000000" w:rsidRPr="00D2350A" w:rsidP="00D2350A">
            <w:pPr>
              <w:pStyle w:val="ListBullet"/>
            </w:pPr>
            <w:r w:rsidRPr="00D2350A">
              <w:t>loss</w:t>
            </w:r>
          </w:p>
          <w:p w:rsidR="00000000" w:rsidRPr="00D2350A" w:rsidP="00D2350A">
            <w:pPr>
              <w:pStyle w:val="ListBullet"/>
            </w:pPr>
            <w:r w:rsidRPr="00D2350A">
              <w:t>loss recovery</w:t>
            </w:r>
          </w:p>
          <w:p w:rsidR="00000000" w:rsidP="00D2350A">
            <w:pPr>
              <w:pStyle w:val="ListBullet"/>
              <w:rPr>
                <w:lang w:val="en-NZ"/>
              </w:rPr>
            </w:pPr>
            <w:r w:rsidRPr="00D2350A">
              <w:t>policie</w:t>
            </w:r>
            <w:r w:rsidRPr="00D2350A">
              <w:t>s and procedures in relation to risks.</w:t>
            </w:r>
          </w:p>
        </w:tc>
      </w:tr>
      <w:tr w:rsidTr="00CB796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BoldandItalics"/>
              </w:rPr>
              <w:t>Environment</w:t>
            </w:r>
            <w:r w:rsidRPr="00D2350A">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ListBullet"/>
            </w:pPr>
            <w:r w:rsidRPr="00D2350A">
              <w:t>moral hazards</w:t>
            </w:r>
          </w:p>
          <w:p w:rsidR="00000000" w:rsidP="00D2350A">
            <w:pPr>
              <w:pStyle w:val="ListBullet"/>
              <w:rPr>
                <w:lang w:val="en-NZ"/>
              </w:rPr>
            </w:pPr>
            <w:r w:rsidRPr="00D2350A">
              <w:t>physical hazards.</w:t>
            </w:r>
          </w:p>
        </w:tc>
      </w:tr>
      <w:tr w:rsidTr="00CB796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BoldandItalics"/>
              </w:rPr>
              <w:t>Risk management strategies and techniques</w:t>
            </w:r>
            <w:r w:rsidRPr="00D2350A">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ListBullet"/>
            </w:pPr>
            <w:r w:rsidRPr="00D2350A">
              <w:t>acceptance of risk</w:t>
            </w:r>
          </w:p>
          <w:p w:rsidR="00000000" w:rsidRPr="00D2350A" w:rsidP="00D2350A">
            <w:pPr>
              <w:pStyle w:val="ListBullet"/>
            </w:pPr>
            <w:r w:rsidRPr="00D2350A">
              <w:t>avoidance</w:t>
            </w:r>
          </w:p>
          <w:p w:rsidR="00000000" w:rsidRPr="00D2350A" w:rsidP="00D2350A">
            <w:pPr>
              <w:pStyle w:val="ListBullet"/>
            </w:pPr>
            <w:r w:rsidRPr="00D2350A">
              <w:t>identification</w:t>
            </w:r>
          </w:p>
          <w:p w:rsidR="00000000" w:rsidRPr="00D2350A" w:rsidP="00D2350A">
            <w:pPr>
              <w:pStyle w:val="ListBullet"/>
            </w:pPr>
            <w:r w:rsidRPr="00D2350A">
              <w:t>monitoring</w:t>
            </w:r>
          </w:p>
          <w:p w:rsidR="00000000" w:rsidRPr="00D2350A" w:rsidP="00D2350A">
            <w:pPr>
              <w:pStyle w:val="ListBullet"/>
            </w:pPr>
            <w:r w:rsidRPr="00D2350A">
              <w:t>reduction</w:t>
            </w:r>
          </w:p>
          <w:p w:rsidR="00000000" w:rsidP="00D2350A">
            <w:pPr>
              <w:pStyle w:val="ListBullet"/>
              <w:rPr>
                <w:lang w:val="en-NZ"/>
              </w:rPr>
            </w:pPr>
            <w:r w:rsidRPr="00D2350A">
              <w:t>transfer.</w:t>
            </w:r>
          </w:p>
        </w:tc>
      </w:tr>
      <w:tr w:rsidTr="00CB796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BoldandItalics"/>
              </w:rPr>
              <w:t>Risk exposure</w:t>
            </w:r>
            <w:r w:rsidRPr="00D2350A">
              <w:t xml:space="preserve"> factors: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ListBullet"/>
              <w:rPr>
                <w:lang w:val="en-NZ"/>
              </w:rPr>
            </w:pPr>
            <w:r w:rsidRPr="00D2350A">
              <w:t>will vary according to value and type of product/ service, and potential impact on the organisation and environment.</w:t>
            </w:r>
          </w:p>
        </w:tc>
      </w:tr>
      <w:tr w:rsidTr="00CB796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BoldandItalics"/>
              </w:rPr>
              <w:t>Documentation</w:t>
            </w:r>
            <w:r w:rsidRPr="00D2350A">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ListBullet"/>
            </w:pPr>
            <w:r w:rsidRPr="00D2350A">
              <w:t>reasons for adopting/incorporating certain evidence/ information preferred over other evidence/information</w:t>
            </w:r>
          </w:p>
          <w:p w:rsidR="00000000" w:rsidRPr="00D2350A" w:rsidP="00D2350A">
            <w:pPr>
              <w:pStyle w:val="ListBullet"/>
            </w:pPr>
            <w:r w:rsidRPr="00D2350A">
              <w:t>ref</w:t>
            </w:r>
            <w:r w:rsidRPr="00D2350A">
              <w:t>erence to all evidence/information considered</w:t>
            </w:r>
          </w:p>
          <w:p w:rsidR="00000000" w:rsidRPr="00D2350A" w:rsidP="00D2350A">
            <w:pPr>
              <w:pStyle w:val="ListBullet"/>
            </w:pPr>
            <w:r w:rsidRPr="00D2350A">
              <w:t>the basis on which the decision was determined.</w:t>
            </w:r>
          </w:p>
        </w:tc>
      </w:tr>
    </w:tbl>
    <w:p w:rsidR="00CB796B" w:rsidP="00D2350A">
      <w:pPr>
        <w:pStyle w:val="BodyText"/>
      </w:pPr>
    </w:p>
    <w:p w:rsidR="00CB796B" w:rsidP="00D2350A">
      <w:pPr>
        <w:pStyle w:val="BodyText"/>
      </w:pPr>
    </w:p>
    <w:p w:rsidR="00000000" w:rsidRPr="00D2350A" w:rsidP="00D2350A">
      <w:pPr>
        <w:pStyle w:val="Heading1"/>
      </w:pPr>
      <w:bookmarkStart w:id="12" w:name="O_79190"/>
      <w:bookmarkEnd w:id="12"/>
      <w:r w:rsidRPr="00D2350A">
        <w:t>Unit Sector(s)</w:t>
      </w:r>
    </w:p>
    <w:tbl>
      <w:tblPr>
        <w:tblW w:w="0" w:type="auto"/>
        <w:tblLayout w:type="fixed"/>
        <w:tblCellMar>
          <w:left w:w="62" w:type="dxa"/>
          <w:right w:w="62" w:type="dxa"/>
        </w:tblCellMar>
        <w:tblLook w:val="0000"/>
      </w:tblPr>
      <w:tblGrid>
        <w:gridCol w:w="2594"/>
        <w:gridCol w:w="5928"/>
      </w:tblGrid>
      <w:tr w:rsidTr="00CB796B">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r w:rsidRPr="00D2350A">
              <w:t>Insurance loss adjusting</w:t>
            </w:r>
          </w:p>
        </w:tc>
      </w:tr>
    </w:tbl>
    <w:p w:rsidR="00000000" w:rsidRPr="00D2350A" w:rsidP="00D2350A">
      <w:pPr>
        <w:pStyle w:val="BodyText"/>
      </w:pPr>
    </w:p>
    <w:p w:rsidR="00000000" w:rsidRPr="00D2350A" w:rsidP="00D2350A">
      <w:pPr>
        <w:pStyle w:val="AllowPageBreak"/>
      </w:pPr>
    </w:p>
    <w:p w:rsidR="00000000" w:rsidRPr="00D2350A" w:rsidP="00D2350A">
      <w:pPr>
        <w:pStyle w:val="Heading1"/>
      </w:pPr>
      <w:bookmarkStart w:id="13" w:name="O_156431"/>
      <w:bookmarkEnd w:id="13"/>
      <w:r w:rsidRPr="00D2350A">
        <w:t>Competency field</w:t>
      </w:r>
    </w:p>
    <w:tbl>
      <w:tblPr>
        <w:tblW w:w="0" w:type="auto"/>
        <w:tblLayout w:type="fixed"/>
        <w:tblCellMar>
          <w:left w:w="62" w:type="dxa"/>
          <w:right w:w="62" w:type="dxa"/>
        </w:tblCellMar>
        <w:tblLook w:val="0000"/>
      </w:tblPr>
      <w:tblGrid>
        <w:gridCol w:w="2754"/>
        <w:gridCol w:w="5768"/>
      </w:tblGrid>
      <w:tr w:rsidTr="00CB796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p>
        </w:tc>
      </w:tr>
    </w:tbl>
    <w:p w:rsidR="00000000" w:rsidRPr="00D2350A" w:rsidP="00D2350A">
      <w:pPr>
        <w:pStyle w:val="BodyText"/>
      </w:pPr>
    </w:p>
    <w:p w:rsidR="00000000" w:rsidRPr="00D2350A" w:rsidP="00D2350A">
      <w:pPr>
        <w:pStyle w:val="AllowPageBreak"/>
      </w:pPr>
    </w:p>
    <w:p w:rsidR="00000000" w:rsidRPr="00D2350A" w:rsidP="00D2350A">
      <w:pPr>
        <w:pStyle w:val="Heading1"/>
      </w:pPr>
      <w:bookmarkStart w:id="14" w:name="O_156430"/>
      <w:bookmarkEnd w:id="14"/>
      <w:r w:rsidRPr="00D2350A">
        <w:t>Co-requisite units</w:t>
      </w:r>
    </w:p>
    <w:tbl>
      <w:tblPr>
        <w:tblW w:w="0" w:type="auto"/>
        <w:tblLayout w:type="fixed"/>
        <w:tblCellMar>
          <w:left w:w="62" w:type="dxa"/>
          <w:right w:w="62" w:type="dxa"/>
        </w:tblCellMar>
        <w:tblLook w:val="0000"/>
      </w:tblPr>
      <w:tblGrid>
        <w:gridCol w:w="2629"/>
        <w:gridCol w:w="1324"/>
        <w:gridCol w:w="4569"/>
      </w:tblGrid>
      <w:tr w:rsidTr="00CB796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r w:rsidRPr="00D2350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0A">
            <w:pPr>
              <w:pStyle w:val="BodyText"/>
              <w:rPr>
                <w:lang w:val="en-NZ"/>
              </w:rPr>
            </w:pPr>
          </w:p>
        </w:tc>
      </w:tr>
      <w:tr w:rsidTr="00CB796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0A" w:rsidP="00D2350A">
            <w:pPr>
              <w:pStyle w:val="BodyText"/>
            </w:pPr>
          </w:p>
        </w:tc>
      </w:tr>
    </w:tbl>
    <w:p w:rsidR="00000000" w:rsidRPr="00D2350A" w:rsidP="00D2350A">
      <w:pPr>
        <w:pStyle w:val="BodyText"/>
      </w:pPr>
    </w:p>
    <w:p w:rsidR="00000000" w:rsidRPr="00D2350A" w:rsidP="00D2350A"/>
    <w:sectPr w:rsidSect="00D23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796B" w:rsidP="00CB79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6B" w:rsidP="00D23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796B" w:rsidP="00D235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796B" w:rsidP="00D235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796B" w:rsidP="00CB79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6B" w:rsidP="00D2350A">
    <w:pPr>
      <w:pStyle w:val="Header"/>
      <w:framePr w:wrap="around"/>
    </w:pPr>
    <w:r>
      <w:fldChar w:fldCharType="begin"/>
    </w:r>
    <w:r>
      <w:instrText xml:space="preserve"> TITLE   \* MERGEFORMAT </w:instrText>
    </w:r>
    <w:r>
      <w:fldChar w:fldCharType="separate"/>
    </w:r>
    <w:r>
      <w:t>FNSILA505A Provide ancillary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796B" w:rsidP="00D235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FE9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03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C3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5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350A"/>
    <w:pPr>
      <w:spacing w:before="360" w:after="60"/>
      <w:outlineLvl w:val="0"/>
    </w:pPr>
    <w:rPr>
      <w:sz w:val="32"/>
    </w:rPr>
  </w:style>
  <w:style w:type="paragraph" w:styleId="Heading2">
    <w:name w:val="heading 2"/>
    <w:basedOn w:val="HeadingBase"/>
    <w:next w:val="BodyText"/>
    <w:link w:val="Heading2Char"/>
    <w:qFormat/>
    <w:rsid w:val="00D2350A"/>
    <w:pPr>
      <w:keepLines/>
      <w:spacing w:before="240" w:after="120"/>
      <w:outlineLvl w:val="1"/>
    </w:pPr>
    <w:rPr>
      <w:sz w:val="28"/>
      <w:szCs w:val="40"/>
    </w:rPr>
  </w:style>
  <w:style w:type="paragraph" w:styleId="Heading3">
    <w:name w:val="heading 3"/>
    <w:basedOn w:val="HeadingBase"/>
    <w:next w:val="BodyText"/>
    <w:link w:val="Heading3Char"/>
    <w:qFormat/>
    <w:rsid w:val="00D2350A"/>
    <w:pPr>
      <w:spacing w:before="180" w:after="120"/>
      <w:outlineLvl w:val="2"/>
    </w:pPr>
    <w:rPr>
      <w:spacing w:val="-10"/>
      <w:kern w:val="32"/>
    </w:rPr>
  </w:style>
  <w:style w:type="paragraph" w:styleId="Heading4">
    <w:name w:val="heading 4"/>
    <w:basedOn w:val="HeadingBase"/>
    <w:next w:val="BodyText"/>
    <w:link w:val="Heading4Char"/>
    <w:qFormat/>
    <w:rsid w:val="00D2350A"/>
    <w:pPr>
      <w:spacing w:before="160" w:after="120"/>
      <w:outlineLvl w:val="3"/>
    </w:pPr>
    <w:rPr>
      <w:sz w:val="22"/>
    </w:rPr>
  </w:style>
  <w:style w:type="paragraph" w:styleId="Heading5">
    <w:name w:val="heading 5"/>
    <w:basedOn w:val="HeadingBase"/>
    <w:next w:val="Normal"/>
    <w:link w:val="Heading5Char"/>
    <w:qFormat/>
    <w:rsid w:val="00D2350A"/>
    <w:pPr>
      <w:spacing w:before="80"/>
      <w:outlineLvl w:val="4"/>
    </w:pPr>
    <w:rPr>
      <w:color w:val="918585"/>
      <w:sz w:val="20"/>
    </w:rPr>
  </w:style>
  <w:style w:type="paragraph" w:styleId="Heading6">
    <w:name w:val="heading 6"/>
    <w:basedOn w:val="HeadingBase"/>
    <w:next w:val="Normal"/>
    <w:link w:val="Heading6Char"/>
    <w:qFormat/>
    <w:rsid w:val="00D2350A"/>
    <w:pPr>
      <w:spacing w:before="60"/>
      <w:outlineLvl w:val="5"/>
    </w:pPr>
    <w:rPr>
      <w:color w:val="918585"/>
      <w:sz w:val="20"/>
    </w:rPr>
  </w:style>
  <w:style w:type="paragraph" w:styleId="Heading7">
    <w:name w:val="heading 7"/>
    <w:basedOn w:val="Normal"/>
    <w:next w:val="Normal"/>
    <w:link w:val="Heading7Char"/>
    <w:qFormat/>
    <w:rsid w:val="00D2350A"/>
    <w:pPr>
      <w:ind w:left="720"/>
      <w:outlineLvl w:val="6"/>
    </w:pPr>
    <w:rPr>
      <w:i/>
    </w:rPr>
  </w:style>
  <w:style w:type="paragraph" w:styleId="Heading8">
    <w:name w:val="heading 8"/>
    <w:basedOn w:val="Normal"/>
    <w:next w:val="Normal"/>
    <w:link w:val="Heading8Char"/>
    <w:qFormat/>
    <w:rsid w:val="00D2350A"/>
    <w:pPr>
      <w:ind w:left="720"/>
      <w:outlineLvl w:val="7"/>
    </w:pPr>
    <w:rPr>
      <w:i/>
    </w:rPr>
  </w:style>
  <w:style w:type="paragraph" w:styleId="Heading9">
    <w:name w:val="heading 9"/>
    <w:basedOn w:val="Normal"/>
    <w:next w:val="Normal"/>
    <w:link w:val="Heading9Char"/>
    <w:qFormat/>
    <w:rsid w:val="00D2350A"/>
    <w:pPr>
      <w:ind w:left="720"/>
      <w:outlineLvl w:val="8"/>
    </w:pPr>
    <w:rPr>
      <w:i/>
    </w:rPr>
  </w:style>
  <w:style w:type="character" w:default="1" w:styleId="DefaultParagraphFont">
    <w:name w:val="Default Paragraph Font"/>
    <w:uiPriority w:val="1"/>
    <w:unhideWhenUsed/>
    <w:rsid w:val="00D23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50A"/>
  </w:style>
  <w:style w:type="character" w:customStyle="1" w:styleId="Heading1Char">
    <w:name w:val="Heading 1 Char"/>
    <w:basedOn w:val="DefaultParagraphFont"/>
    <w:link w:val="Heading1"/>
    <w:rsid w:val="00D2350A"/>
    <w:rPr>
      <w:rFonts w:ascii="Times New Roman" w:eastAsia="Times New Roman" w:hAnsi="Times New Roman" w:cs="Times New Roman"/>
      <w:b/>
      <w:sz w:val="32"/>
      <w:szCs w:val="20"/>
      <w:lang w:eastAsia="en-US"/>
    </w:rPr>
  </w:style>
  <w:style w:type="paragraph" w:styleId="BodyText">
    <w:name w:val="Body Text"/>
    <w:basedOn w:val="Normal"/>
    <w:link w:val="BodyTextChar"/>
    <w:rsid w:val="00D23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50A"/>
    <w:rPr>
      <w:rFonts w:ascii="Times New Roman" w:eastAsia="Times New Roman" w:hAnsi="Times New Roman" w:cs="Times New Roman"/>
      <w:sz w:val="24"/>
      <w:lang w:val="en-US" w:eastAsia="en-US"/>
    </w:rPr>
  </w:style>
  <w:style w:type="paragraph" w:styleId="Footer">
    <w:name w:val="footer"/>
    <w:basedOn w:val="Normal"/>
    <w:link w:val="FooterChar"/>
    <w:rsid w:val="00D23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50A"/>
    <w:rPr>
      <w:rFonts w:ascii="Times New Roman" w:eastAsia="Times New Roman" w:hAnsi="Times New Roman" w:cs="Times New Roman"/>
      <w:sz w:val="16"/>
      <w:lang w:val="en-US" w:eastAsia="en-US"/>
    </w:rPr>
  </w:style>
  <w:style w:type="paragraph" w:styleId="List">
    <w:name w:val="List"/>
    <w:basedOn w:val="BodyText"/>
    <w:next w:val="BodyText"/>
    <w:rsid w:val="00D2350A"/>
    <w:pPr>
      <w:tabs>
        <w:tab w:val="left" w:pos="340"/>
      </w:tabs>
      <w:spacing w:before="60" w:after="60"/>
      <w:ind w:left="340" w:hanging="340"/>
    </w:pPr>
  </w:style>
  <w:style w:type="paragraph" w:styleId="ListBullet">
    <w:name w:val="List Bullet"/>
    <w:basedOn w:val="List"/>
    <w:rsid w:val="00D2350A"/>
    <w:pPr>
      <w:numPr>
        <w:numId w:val="13"/>
      </w:numPr>
      <w:tabs>
        <w:tab w:val="clear" w:pos="340"/>
      </w:tabs>
      <w:spacing w:before="40" w:after="40"/>
    </w:pPr>
  </w:style>
  <w:style w:type="character" w:customStyle="1" w:styleId="SpecialBold">
    <w:name w:val="Special Bold"/>
    <w:basedOn w:val="DefaultParagraphFont"/>
    <w:rsid w:val="00D2350A"/>
    <w:rPr>
      <w:b/>
      <w:spacing w:val="0"/>
    </w:rPr>
  </w:style>
  <w:style w:type="paragraph" w:styleId="ListBullet2">
    <w:name w:val="List Bullet 2"/>
    <w:basedOn w:val="List2"/>
    <w:rsid w:val="00D2350A"/>
    <w:pPr>
      <w:numPr>
        <w:numId w:val="14"/>
      </w:numPr>
      <w:tabs>
        <w:tab w:val="clear" w:pos="680"/>
      </w:tabs>
    </w:pPr>
  </w:style>
  <w:style w:type="paragraph" w:styleId="Header">
    <w:name w:val="header"/>
    <w:basedOn w:val="Normal"/>
    <w:link w:val="HeaderChar"/>
    <w:rsid w:val="00D23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5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350A"/>
    <w:pPr>
      <w:spacing w:before="240" w:after="120"/>
      <w:outlineLvl w:val="0"/>
    </w:pPr>
    <w:rPr>
      <w:rFonts w:ascii="Times New Roman" w:hAnsi="Times New Roman"/>
      <w:b/>
      <w:sz w:val="28"/>
    </w:rPr>
  </w:style>
  <w:style w:type="paragraph" w:customStyle="1" w:styleId="AllowPageBreak">
    <w:name w:val="AllowPageBreak"/>
    <w:rsid w:val="00D235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350A"/>
    <w:pPr>
      <w:tabs>
        <w:tab w:val="left" w:pos="680"/>
      </w:tabs>
      <w:spacing w:before="60" w:after="60"/>
      <w:ind w:left="680" w:hanging="340"/>
    </w:pPr>
  </w:style>
  <w:style w:type="character" w:customStyle="1" w:styleId="BoldandItalics">
    <w:name w:val="Bold and Italics"/>
    <w:qFormat/>
    <w:rsid w:val="00D2350A"/>
    <w:rPr>
      <w:b/>
      <w:i/>
      <w:u w:val="none"/>
    </w:rPr>
  </w:style>
  <w:style w:type="character" w:customStyle="1" w:styleId="Heading2Char">
    <w:name w:val="Heading 2 Char"/>
    <w:basedOn w:val="DefaultParagraphFont"/>
    <w:link w:val="Heading2"/>
    <w:rsid w:val="00D23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5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35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350A"/>
    <w:rPr>
      <w:rFonts w:ascii="Courier New" w:eastAsia="Times New Roman" w:hAnsi="Courier New" w:cs="Times New Roman"/>
      <w:i/>
      <w:szCs w:val="20"/>
      <w:lang w:val="en-US" w:eastAsia="en-US"/>
    </w:rPr>
  </w:style>
  <w:style w:type="paragraph" w:customStyle="1" w:styleId="HeadingBase">
    <w:name w:val="Heading Base"/>
    <w:rsid w:val="00D23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50A"/>
    <w:pPr>
      <w:tabs>
        <w:tab w:val="right" w:leader="dot" w:pos="9072"/>
      </w:tabs>
      <w:ind w:left="567"/>
    </w:pPr>
    <w:rPr>
      <w:szCs w:val="22"/>
    </w:rPr>
  </w:style>
  <w:style w:type="paragraph" w:customStyle="1" w:styleId="TOCBase">
    <w:name w:val="TOC Base"/>
    <w:rsid w:val="00D23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50A"/>
    <w:pPr>
      <w:tabs>
        <w:tab w:val="right" w:leader="dot" w:pos="9072"/>
      </w:tabs>
      <w:spacing w:before="40" w:after="40"/>
      <w:ind w:left="284"/>
    </w:pPr>
    <w:rPr>
      <w:rFonts w:ascii="Times New Roman" w:hAnsi="Times New Roman"/>
    </w:rPr>
  </w:style>
  <w:style w:type="paragraph" w:styleId="TOC1">
    <w:name w:val="toc 1"/>
    <w:basedOn w:val="TOCBase"/>
    <w:next w:val="Normal"/>
    <w:rsid w:val="00D235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50A"/>
    <w:pPr>
      <w:spacing w:before="5040"/>
      <w:jc w:val="center"/>
    </w:pPr>
    <w:rPr>
      <w:sz w:val="48"/>
      <w:szCs w:val="72"/>
      <w:lang w:val="en-US"/>
    </w:rPr>
  </w:style>
  <w:style w:type="character" w:customStyle="1" w:styleId="TitleChar">
    <w:name w:val="Title Char"/>
    <w:basedOn w:val="DefaultParagraphFont"/>
    <w:link w:val="Title"/>
    <w:rsid w:val="00D23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50A"/>
    <w:pPr>
      <w:tabs>
        <w:tab w:val="left" w:pos="3600"/>
        <w:tab w:val="left" w:pos="3958"/>
      </w:tabs>
    </w:pPr>
  </w:style>
  <w:style w:type="paragraph" w:customStyle="1" w:styleId="Note">
    <w:name w:val="Note"/>
    <w:basedOn w:val="BodyText"/>
    <w:rsid w:val="00D23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50A"/>
    <w:pPr>
      <w:framePr w:wrap="auto" w:hAnchor="text" w:y="6049"/>
    </w:pPr>
    <w:rPr>
      <w:color w:val="000000"/>
      <w:sz w:val="40"/>
    </w:rPr>
  </w:style>
  <w:style w:type="paragraph" w:customStyle="1" w:styleId="TOCTitle">
    <w:name w:val="TOCTitle"/>
    <w:basedOn w:val="Heading1"/>
    <w:rsid w:val="00D2350A"/>
    <w:pPr>
      <w:spacing w:after="240"/>
      <w:jc w:val="center"/>
      <w:outlineLvl w:val="9"/>
    </w:pPr>
    <w:rPr>
      <w:caps/>
    </w:rPr>
  </w:style>
  <w:style w:type="paragraph" w:customStyle="1" w:styleId="Version">
    <w:name w:val="Version"/>
    <w:rsid w:val="00D235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50A"/>
    <w:pPr>
      <w:keepNext w:val="0"/>
      <w:tabs>
        <w:tab w:val="right" w:pos="4176"/>
      </w:tabs>
      <w:ind w:left="198" w:hanging="198"/>
    </w:pPr>
    <w:rPr>
      <w:rFonts w:ascii="Garamond" w:hAnsi="Garamond"/>
    </w:rPr>
  </w:style>
  <w:style w:type="paragraph" w:styleId="IndexHeading">
    <w:name w:val="index heading"/>
    <w:basedOn w:val="Normal"/>
    <w:next w:val="Index1"/>
    <w:semiHidden/>
    <w:rsid w:val="00D2350A"/>
    <w:pPr>
      <w:spacing w:before="120" w:after="120"/>
    </w:pPr>
    <w:rPr>
      <w:rFonts w:ascii="Arial" w:hAnsi="Arial"/>
      <w:b/>
      <w:color w:val="918585"/>
      <w:sz w:val="24"/>
    </w:rPr>
  </w:style>
  <w:style w:type="paragraph" w:customStyle="1" w:styleId="Chapter">
    <w:name w:val="Chapter"/>
    <w:basedOn w:val="Normal"/>
    <w:rsid w:val="00D2350A"/>
    <w:pPr>
      <w:spacing w:before="240"/>
    </w:pPr>
    <w:rPr>
      <w:rFonts w:ascii="Times New Roman" w:hAnsi="Times New Roman"/>
      <w:smallCaps/>
      <w:spacing w:val="80"/>
      <w:sz w:val="28"/>
    </w:rPr>
  </w:style>
  <w:style w:type="paragraph" w:customStyle="1" w:styleId="InChapter">
    <w:name w:val="InChapter"/>
    <w:basedOn w:val="Heading3"/>
    <w:rsid w:val="00D2350A"/>
    <w:pPr>
      <w:spacing w:after="240"/>
      <w:outlineLvl w:val="9"/>
    </w:pPr>
    <w:rPr>
      <w:noProof/>
    </w:rPr>
  </w:style>
  <w:style w:type="paragraph" w:styleId="Index2">
    <w:name w:val="index 2"/>
    <w:basedOn w:val="Normal"/>
    <w:next w:val="Normal"/>
    <w:semiHidden/>
    <w:rsid w:val="00D2350A"/>
    <w:pPr>
      <w:tabs>
        <w:tab w:val="right" w:pos="4176"/>
      </w:tabs>
      <w:ind w:left="568" w:hanging="284"/>
    </w:pPr>
    <w:rPr>
      <w:rFonts w:ascii="Garamond" w:hAnsi="Garamond"/>
    </w:rPr>
  </w:style>
  <w:style w:type="paragraph" w:customStyle="1" w:styleId="Byline">
    <w:name w:val="Byline"/>
    <w:rsid w:val="00D23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50A"/>
    <w:pPr>
      <w:tabs>
        <w:tab w:val="clear" w:pos="3600"/>
        <w:tab w:val="clear" w:pos="3958"/>
      </w:tabs>
      <w:jc w:val="right"/>
    </w:pPr>
  </w:style>
  <w:style w:type="character" w:styleId="Emphasis">
    <w:name w:val="Emphasis"/>
    <w:basedOn w:val="DefaultParagraphFont"/>
    <w:qFormat/>
    <w:rsid w:val="00D2350A"/>
    <w:rPr>
      <w:i/>
    </w:rPr>
  </w:style>
  <w:style w:type="paragraph" w:styleId="Caption">
    <w:name w:val="caption"/>
    <w:basedOn w:val="BodyText"/>
    <w:next w:val="Normal"/>
    <w:qFormat/>
    <w:rsid w:val="00D2350A"/>
    <w:pPr>
      <w:framePr w:w="2268" w:hSpace="181" w:vSpace="181" w:wrap="around" w:vAnchor="text" w:hAnchor="page" w:x="1135" w:y="285" w:anchorLock="1"/>
    </w:pPr>
    <w:rPr>
      <w:i/>
    </w:rPr>
  </w:style>
  <w:style w:type="paragraph" w:customStyle="1" w:styleId="MiniTOCTitle">
    <w:name w:val="MiniTOCTitle"/>
    <w:basedOn w:val="Heading4"/>
    <w:rsid w:val="00D2350A"/>
    <w:pPr>
      <w:spacing w:before="240"/>
      <w:outlineLvl w:val="9"/>
    </w:pPr>
    <w:rPr>
      <w:noProof/>
      <w:sz w:val="24"/>
    </w:rPr>
  </w:style>
  <w:style w:type="paragraph" w:customStyle="1" w:styleId="MiniTOCItem">
    <w:name w:val="MiniTOCItem"/>
    <w:basedOn w:val="ListBullet"/>
    <w:rsid w:val="00D2350A"/>
    <w:pPr>
      <w:numPr>
        <w:numId w:val="0"/>
      </w:numPr>
      <w:tabs>
        <w:tab w:val="right" w:leader="dot" w:pos="6521"/>
      </w:tabs>
      <w:spacing w:before="0" w:after="0"/>
    </w:pPr>
  </w:style>
  <w:style w:type="paragraph" w:customStyle="1" w:styleId="TOFTitle">
    <w:name w:val="TOFTitle"/>
    <w:basedOn w:val="TOCTitle"/>
    <w:rsid w:val="00D2350A"/>
  </w:style>
  <w:style w:type="paragraph" w:styleId="TableofFigures">
    <w:name w:val="table of figures"/>
    <w:basedOn w:val="Normal"/>
    <w:next w:val="Normal"/>
    <w:semiHidden/>
    <w:rsid w:val="00D2350A"/>
    <w:pPr>
      <w:tabs>
        <w:tab w:val="right" w:leader="dot" w:pos="9072"/>
      </w:tabs>
      <w:ind w:left="970" w:hanging="403"/>
    </w:pPr>
    <w:rPr>
      <w:rFonts w:ascii="Times New Roman" w:hAnsi="Times New Roman"/>
      <w:b/>
    </w:rPr>
  </w:style>
  <w:style w:type="paragraph" w:styleId="ListNumber">
    <w:name w:val="List Number"/>
    <w:basedOn w:val="List"/>
    <w:rsid w:val="00D2350A"/>
    <w:pPr>
      <w:numPr>
        <w:numId w:val="11"/>
      </w:numPr>
    </w:pPr>
  </w:style>
  <w:style w:type="character" w:customStyle="1" w:styleId="WingdingSymbols">
    <w:name w:val="Wingding Symbols"/>
    <w:rsid w:val="00D2350A"/>
    <w:rPr>
      <w:rFonts w:ascii="Wingdings" w:hAnsi="Wingdings"/>
    </w:rPr>
  </w:style>
  <w:style w:type="paragraph" w:customStyle="1" w:styleId="TableHeading">
    <w:name w:val="Table Heading"/>
    <w:basedOn w:val="HeadingBase"/>
    <w:rsid w:val="00D2350A"/>
    <w:pPr>
      <w:keepLines/>
      <w:pBdr>
        <w:bottom w:val="single" w:sz="6" w:space="1" w:color="918585"/>
      </w:pBdr>
      <w:spacing w:before="240"/>
    </w:pPr>
  </w:style>
  <w:style w:type="character" w:customStyle="1" w:styleId="HotSpot">
    <w:name w:val="HotSpot"/>
    <w:rsid w:val="00D2350A"/>
    <w:rPr>
      <w:color w:val="0033CC"/>
      <w:u w:val="none"/>
    </w:rPr>
  </w:style>
  <w:style w:type="paragraph" w:customStyle="1" w:styleId="BodyTextRight">
    <w:name w:val="Body Text Right"/>
    <w:basedOn w:val="BodyText"/>
    <w:rsid w:val="00D2350A"/>
    <w:pPr>
      <w:spacing w:before="0" w:after="0"/>
      <w:jc w:val="right"/>
    </w:pPr>
  </w:style>
  <w:style w:type="paragraph" w:styleId="Index3">
    <w:name w:val="index 3"/>
    <w:basedOn w:val="ListNumber2"/>
    <w:next w:val="Normal"/>
    <w:semiHidden/>
    <w:rsid w:val="00D2350A"/>
    <w:pPr>
      <w:numPr>
        <w:numId w:val="0"/>
      </w:numPr>
      <w:tabs>
        <w:tab w:val="right" w:leader="dot" w:pos="4176"/>
      </w:tabs>
    </w:pPr>
  </w:style>
  <w:style w:type="paragraph" w:styleId="ListNumber2">
    <w:name w:val="List Number 2"/>
    <w:basedOn w:val="List2"/>
    <w:rsid w:val="00D2350A"/>
    <w:pPr>
      <w:numPr>
        <w:numId w:val="10"/>
      </w:numPr>
      <w:tabs>
        <w:tab w:val="clear" w:pos="1060"/>
      </w:tabs>
    </w:pPr>
  </w:style>
  <w:style w:type="paragraph" w:customStyle="1" w:styleId="MarginNote">
    <w:name w:val="Margin Note"/>
    <w:basedOn w:val="BodyText"/>
    <w:rsid w:val="00D23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5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350A"/>
    <w:rPr>
      <w:sz w:val="32"/>
    </w:rPr>
  </w:style>
  <w:style w:type="paragraph" w:customStyle="1" w:styleId="HeadingProcedure">
    <w:name w:val="Heading Procedure"/>
    <w:basedOn w:val="HeadingBase"/>
    <w:next w:val="Normal"/>
    <w:rsid w:val="00D2350A"/>
    <w:pPr>
      <w:tabs>
        <w:tab w:val="left" w:pos="0"/>
      </w:tabs>
      <w:spacing w:before="120" w:after="60"/>
    </w:pPr>
    <w:rPr>
      <w:i/>
      <w:color w:val="918585"/>
      <w:sz w:val="22"/>
    </w:rPr>
  </w:style>
  <w:style w:type="paragraph" w:customStyle="1" w:styleId="TableBodyText">
    <w:name w:val="Table Body Text"/>
    <w:basedOn w:val="BodyText"/>
    <w:rsid w:val="00D2350A"/>
    <w:pPr>
      <w:spacing w:before="60" w:after="60"/>
    </w:pPr>
  </w:style>
  <w:style w:type="paragraph" w:styleId="ListContinue">
    <w:name w:val="List Continue"/>
    <w:basedOn w:val="List"/>
    <w:rsid w:val="00D2350A"/>
    <w:pPr>
      <w:ind w:firstLine="0"/>
    </w:pPr>
  </w:style>
  <w:style w:type="paragraph" w:customStyle="1" w:styleId="ListNote">
    <w:name w:val="List Note"/>
    <w:basedOn w:val="List"/>
    <w:rsid w:val="00D2350A"/>
    <w:pPr>
      <w:pBdr>
        <w:top w:val="single" w:sz="6" w:space="2" w:color="918585"/>
        <w:bottom w:val="single" w:sz="6" w:space="2" w:color="918585"/>
      </w:pBdr>
      <w:tabs>
        <w:tab w:val="left" w:pos="1021"/>
      </w:tabs>
      <w:ind w:firstLine="0"/>
    </w:pPr>
  </w:style>
  <w:style w:type="paragraph" w:customStyle="1" w:styleId="Warning">
    <w:name w:val="Warning"/>
    <w:basedOn w:val="BodyText"/>
    <w:rsid w:val="00D2350A"/>
    <w:pPr>
      <w:shd w:val="clear" w:color="auto" w:fill="D9D9D9"/>
      <w:tabs>
        <w:tab w:val="left" w:pos="992"/>
      </w:tabs>
      <w:ind w:left="119" w:right="119"/>
    </w:pPr>
    <w:rPr>
      <w:sz w:val="20"/>
    </w:rPr>
  </w:style>
  <w:style w:type="paragraph" w:customStyle="1" w:styleId="MarginIcons">
    <w:name w:val="Margin Icons"/>
    <w:basedOn w:val="BodyText"/>
    <w:rsid w:val="00D23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50A"/>
    <w:rPr>
      <w:rFonts w:ascii="Courier New" w:hAnsi="Courier New"/>
    </w:rPr>
  </w:style>
  <w:style w:type="paragraph" w:customStyle="1" w:styleId="NoteBullet">
    <w:name w:val="Note Bullet"/>
    <w:basedOn w:val="Note"/>
    <w:rsid w:val="00D2350A"/>
    <w:pPr>
      <w:tabs>
        <w:tab w:val="clear" w:pos="680"/>
      </w:tabs>
      <w:spacing w:before="60" w:after="60"/>
    </w:pPr>
  </w:style>
  <w:style w:type="paragraph" w:customStyle="1" w:styleId="SubHeading2">
    <w:name w:val="SubHeading2"/>
    <w:basedOn w:val="HeadingBase"/>
    <w:rsid w:val="00D2350A"/>
    <w:pPr>
      <w:spacing w:before="240" w:after="60"/>
    </w:pPr>
    <w:rPr>
      <w:sz w:val="20"/>
    </w:rPr>
  </w:style>
  <w:style w:type="paragraph" w:customStyle="1" w:styleId="SubHeading1">
    <w:name w:val="SubHeading1"/>
    <w:basedOn w:val="HeadingBase"/>
    <w:rsid w:val="00D2350A"/>
    <w:pPr>
      <w:spacing w:before="240" w:after="60"/>
    </w:pPr>
    <w:rPr>
      <w:color w:val="918585"/>
      <w:sz w:val="22"/>
    </w:rPr>
  </w:style>
  <w:style w:type="paragraph" w:customStyle="1" w:styleId="SideHeading">
    <w:name w:val="Side Heading"/>
    <w:basedOn w:val="HeadingBase"/>
    <w:rsid w:val="00D23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50A"/>
    <w:pPr>
      <w:numPr>
        <w:numId w:val="12"/>
      </w:numPr>
    </w:pPr>
  </w:style>
  <w:style w:type="paragraph" w:styleId="PlainText">
    <w:name w:val="Plain Text"/>
    <w:basedOn w:val="Normal"/>
    <w:link w:val="PlainTextChar"/>
    <w:rsid w:val="00D2350A"/>
    <w:rPr>
      <w:sz w:val="20"/>
    </w:rPr>
  </w:style>
  <w:style w:type="character" w:customStyle="1" w:styleId="PlainTextChar">
    <w:name w:val="Plain Text Char"/>
    <w:basedOn w:val="DefaultParagraphFont"/>
    <w:link w:val="PlainText"/>
    <w:rsid w:val="00D235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350A"/>
    <w:rPr>
      <w:b/>
      <w:smallCaps/>
    </w:rPr>
  </w:style>
  <w:style w:type="paragraph" w:customStyle="1" w:styleId="TableListNumber">
    <w:name w:val="Table List Number"/>
    <w:basedOn w:val="ListNumber"/>
    <w:rsid w:val="00D2350A"/>
    <w:pPr>
      <w:numPr>
        <w:numId w:val="0"/>
      </w:numPr>
    </w:pPr>
  </w:style>
  <w:style w:type="paragraph" w:styleId="TOC4">
    <w:name w:val="toc 4"/>
    <w:basedOn w:val="TOCBase"/>
    <w:next w:val="Normal"/>
    <w:semiHidden/>
    <w:rsid w:val="00D2350A"/>
    <w:pPr>
      <w:tabs>
        <w:tab w:val="right" w:leader="dot" w:pos="9071"/>
      </w:tabs>
      <w:ind w:left="1701"/>
    </w:pPr>
  </w:style>
  <w:style w:type="paragraph" w:customStyle="1" w:styleId="ListAlpha">
    <w:name w:val="List Alpha"/>
    <w:basedOn w:val="List"/>
    <w:rsid w:val="00D2350A"/>
    <w:pPr>
      <w:numPr>
        <w:numId w:val="9"/>
      </w:numPr>
    </w:pPr>
  </w:style>
  <w:style w:type="paragraph" w:customStyle="1" w:styleId="ListAlpha2">
    <w:name w:val="List Alpha 2"/>
    <w:basedOn w:val="List2"/>
    <w:rsid w:val="00D2350A"/>
    <w:pPr>
      <w:numPr>
        <w:numId w:val="8"/>
      </w:numPr>
    </w:pPr>
  </w:style>
  <w:style w:type="paragraph" w:styleId="List3">
    <w:name w:val="List 3"/>
    <w:basedOn w:val="BodyText"/>
    <w:rsid w:val="00D2350A"/>
    <w:pPr>
      <w:tabs>
        <w:tab w:val="left" w:pos="1021"/>
      </w:tabs>
      <w:spacing w:before="60" w:after="60"/>
      <w:ind w:left="1020" w:hanging="340"/>
    </w:pPr>
  </w:style>
  <w:style w:type="paragraph" w:styleId="List4">
    <w:name w:val="List 4"/>
    <w:basedOn w:val="BodyText"/>
    <w:rsid w:val="00D2350A"/>
    <w:pPr>
      <w:tabs>
        <w:tab w:val="left" w:pos="1361"/>
      </w:tabs>
      <w:spacing w:before="60" w:after="60"/>
      <w:ind w:left="1361" w:hanging="340"/>
    </w:pPr>
  </w:style>
  <w:style w:type="paragraph" w:styleId="List5">
    <w:name w:val="List 5"/>
    <w:basedOn w:val="BodyText"/>
    <w:rsid w:val="00D2350A"/>
    <w:pPr>
      <w:tabs>
        <w:tab w:val="left" w:pos="1701"/>
      </w:tabs>
      <w:spacing w:before="60" w:after="60"/>
      <w:ind w:left="1701" w:hanging="340"/>
    </w:pPr>
  </w:style>
  <w:style w:type="paragraph" w:styleId="ListBullet3">
    <w:name w:val="List Bullet 3"/>
    <w:basedOn w:val="List3"/>
    <w:rsid w:val="00D2350A"/>
    <w:pPr>
      <w:numPr>
        <w:numId w:val="15"/>
      </w:numPr>
      <w:tabs>
        <w:tab w:val="clear" w:pos="1021"/>
      </w:tabs>
      <w:ind w:left="1037" w:hanging="357"/>
    </w:pPr>
  </w:style>
  <w:style w:type="paragraph" w:styleId="ListBullet4">
    <w:name w:val="List Bullet 4"/>
    <w:basedOn w:val="List4"/>
    <w:rsid w:val="00D2350A"/>
    <w:pPr>
      <w:numPr>
        <w:numId w:val="3"/>
      </w:numPr>
    </w:pPr>
  </w:style>
  <w:style w:type="paragraph" w:styleId="ListBullet5">
    <w:name w:val="List Bullet 5"/>
    <w:basedOn w:val="List5"/>
    <w:rsid w:val="00D2350A"/>
    <w:pPr>
      <w:numPr>
        <w:numId w:val="4"/>
      </w:numPr>
    </w:pPr>
  </w:style>
  <w:style w:type="paragraph" w:styleId="ListContinue2">
    <w:name w:val="List Continue 2"/>
    <w:basedOn w:val="List2"/>
    <w:rsid w:val="00D2350A"/>
    <w:pPr>
      <w:ind w:firstLine="0"/>
    </w:pPr>
  </w:style>
  <w:style w:type="paragraph" w:styleId="ListContinue3">
    <w:name w:val="List Continue 3"/>
    <w:basedOn w:val="List3"/>
    <w:rsid w:val="00D2350A"/>
    <w:pPr>
      <w:ind w:left="1021" w:firstLine="0"/>
    </w:pPr>
  </w:style>
  <w:style w:type="paragraph" w:styleId="ListContinue4">
    <w:name w:val="List Continue 4"/>
    <w:basedOn w:val="List4"/>
    <w:rsid w:val="00D2350A"/>
    <w:pPr>
      <w:ind w:firstLine="0"/>
    </w:pPr>
  </w:style>
  <w:style w:type="paragraph" w:styleId="ListContinue5">
    <w:name w:val="List Continue 5"/>
    <w:basedOn w:val="List5"/>
    <w:rsid w:val="00D2350A"/>
    <w:pPr>
      <w:ind w:firstLine="0"/>
    </w:pPr>
  </w:style>
  <w:style w:type="paragraph" w:styleId="ListNumber3">
    <w:name w:val="List Number 3"/>
    <w:basedOn w:val="List3"/>
    <w:rsid w:val="00D2350A"/>
    <w:pPr>
      <w:numPr>
        <w:numId w:val="5"/>
      </w:numPr>
    </w:pPr>
  </w:style>
  <w:style w:type="paragraph" w:styleId="ListNumber4">
    <w:name w:val="List Number 4"/>
    <w:basedOn w:val="List4"/>
    <w:rsid w:val="00D2350A"/>
    <w:pPr>
      <w:numPr>
        <w:numId w:val="6"/>
      </w:numPr>
    </w:pPr>
  </w:style>
  <w:style w:type="paragraph" w:styleId="ListNumber5">
    <w:name w:val="List Number 5"/>
    <w:basedOn w:val="List5"/>
    <w:rsid w:val="00D2350A"/>
    <w:pPr>
      <w:numPr>
        <w:numId w:val="7"/>
      </w:numPr>
    </w:pPr>
  </w:style>
  <w:style w:type="paragraph" w:styleId="BlockText">
    <w:name w:val="Block Text"/>
    <w:basedOn w:val="Normal"/>
    <w:rsid w:val="00D2350A"/>
    <w:pPr>
      <w:spacing w:after="120"/>
      <w:ind w:left="1440" w:right="1440"/>
    </w:pPr>
  </w:style>
  <w:style w:type="character" w:customStyle="1" w:styleId="Subscript">
    <w:name w:val="Subscript"/>
    <w:basedOn w:val="DefaultParagraphFont"/>
    <w:rsid w:val="00D2350A"/>
    <w:rPr>
      <w:sz w:val="16"/>
      <w:vertAlign w:val="subscript"/>
    </w:rPr>
  </w:style>
  <w:style w:type="character" w:customStyle="1" w:styleId="Superscript">
    <w:name w:val="Superscript"/>
    <w:basedOn w:val="DefaultParagraphFont"/>
    <w:rsid w:val="00D2350A"/>
    <w:rPr>
      <w:sz w:val="16"/>
      <w:vertAlign w:val="superscript"/>
    </w:rPr>
  </w:style>
  <w:style w:type="character" w:customStyle="1" w:styleId="Symbols">
    <w:name w:val="Symbols"/>
    <w:basedOn w:val="DefaultParagraphFont"/>
    <w:rsid w:val="00D2350A"/>
    <w:rPr>
      <w:rFonts w:ascii="Symbol" w:hAnsi="Symbol"/>
    </w:rPr>
  </w:style>
  <w:style w:type="character" w:customStyle="1" w:styleId="MenuOptions">
    <w:name w:val="Menu Options"/>
    <w:basedOn w:val="DefaultParagraphFont"/>
    <w:rsid w:val="00D2350A"/>
    <w:rPr>
      <w:rFonts w:ascii="Arial Narrow" w:hAnsi="Arial Narrow"/>
      <w:smallCaps/>
    </w:rPr>
  </w:style>
  <w:style w:type="character" w:customStyle="1" w:styleId="Buttons">
    <w:name w:val="Buttons"/>
    <w:basedOn w:val="DefaultParagraphFont"/>
    <w:rsid w:val="00D2350A"/>
    <w:rPr>
      <w:b/>
    </w:rPr>
  </w:style>
  <w:style w:type="character" w:customStyle="1" w:styleId="Underlined">
    <w:name w:val="Underlined"/>
    <w:basedOn w:val="DefaultParagraphFont"/>
    <w:rsid w:val="00D2350A"/>
    <w:rPr>
      <w:u w:val="single"/>
    </w:rPr>
  </w:style>
  <w:style w:type="paragraph" w:customStyle="1" w:styleId="TableBodyTextRight">
    <w:name w:val="Table Body Text Right"/>
    <w:basedOn w:val="TableBodyText"/>
    <w:rsid w:val="00D2350A"/>
    <w:pPr>
      <w:widowControl w:val="0"/>
      <w:autoSpaceDE w:val="0"/>
      <w:autoSpaceDN w:val="0"/>
      <w:adjustRightInd w:val="0"/>
      <w:jc w:val="right"/>
    </w:pPr>
    <w:rPr>
      <w:rFonts w:cs="Arial"/>
      <w:szCs w:val="18"/>
    </w:rPr>
  </w:style>
  <w:style w:type="paragraph" w:customStyle="1" w:styleId="CopyrightText">
    <w:name w:val="Copyright Text"/>
    <w:basedOn w:val="BodyText"/>
    <w:rsid w:val="00D2350A"/>
    <w:rPr>
      <w:sz w:val="18"/>
    </w:rPr>
  </w:style>
  <w:style w:type="paragraph" w:customStyle="1" w:styleId="BodySmallRight">
    <w:name w:val="Body Small Right"/>
    <w:basedOn w:val="BodyTextRight"/>
    <w:rsid w:val="00D2350A"/>
    <w:rPr>
      <w:sz w:val="18"/>
      <w:szCs w:val="18"/>
    </w:rPr>
  </w:style>
  <w:style w:type="paragraph" w:customStyle="1" w:styleId="MarginEdition">
    <w:name w:val="Margin Edition"/>
    <w:basedOn w:val="MarginNote"/>
    <w:rsid w:val="00D2350A"/>
    <w:pPr>
      <w:spacing w:before="0" w:after="0"/>
    </w:pPr>
    <w:rPr>
      <w:rFonts w:ascii="Times New Roman" w:hAnsi="Times New Roman"/>
      <w:color w:val="999999"/>
    </w:rPr>
  </w:style>
  <w:style w:type="paragraph" w:customStyle="1" w:styleId="Spacer">
    <w:name w:val="Spacer"/>
    <w:basedOn w:val="Normal"/>
    <w:rsid w:val="00D2350A"/>
    <w:rPr>
      <w:sz w:val="2"/>
      <w:szCs w:val="2"/>
    </w:rPr>
  </w:style>
  <w:style w:type="character" w:customStyle="1" w:styleId="Small">
    <w:name w:val="Small"/>
    <w:basedOn w:val="DefaultParagraphFont"/>
    <w:rsid w:val="00D2350A"/>
    <w:rPr>
      <w:sz w:val="16"/>
    </w:rPr>
  </w:style>
  <w:style w:type="paragraph" w:customStyle="1" w:styleId="WideTable">
    <w:name w:val="Wide Table"/>
    <w:basedOn w:val="Normal"/>
    <w:rsid w:val="00D2350A"/>
    <w:pPr>
      <w:ind w:left="-1418"/>
    </w:pPr>
    <w:rPr>
      <w:sz w:val="2"/>
      <w:szCs w:val="2"/>
    </w:rPr>
  </w:style>
  <w:style w:type="character" w:styleId="PageNumber">
    <w:name w:val="page number"/>
    <w:basedOn w:val="DefaultParagraphFont"/>
    <w:rsid w:val="00D2350A"/>
  </w:style>
  <w:style w:type="paragraph" w:styleId="Quote">
    <w:name w:val="Quote"/>
    <w:basedOn w:val="Heading1"/>
    <w:link w:val="QuoteChar"/>
    <w:qFormat/>
    <w:rsid w:val="00D2350A"/>
    <w:rPr>
      <w:b w:val="0"/>
      <w:sz w:val="72"/>
      <w:szCs w:val="72"/>
      <w:lang w:val="en-NZ"/>
    </w:rPr>
  </w:style>
  <w:style w:type="character" w:customStyle="1" w:styleId="QuoteChar">
    <w:name w:val="Quote Char"/>
    <w:basedOn w:val="DefaultParagraphFont"/>
    <w:link w:val="Quote"/>
    <w:rsid w:val="00D23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50A"/>
    <w:pPr>
      <w:pageBreakBefore/>
    </w:pPr>
  </w:style>
  <w:style w:type="paragraph" w:customStyle="1" w:styleId="Border">
    <w:name w:val="Border"/>
    <w:basedOn w:val="Normal"/>
    <w:qFormat/>
    <w:rsid w:val="00D23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50A"/>
    <w:rPr>
      <w:b/>
      <w:bCs/>
      <w:i/>
      <w:iCs/>
      <w:color w:val="auto"/>
    </w:rPr>
  </w:style>
  <w:style w:type="paragraph" w:styleId="IntenseQuote">
    <w:name w:val="Intense Quote"/>
    <w:basedOn w:val="Normal"/>
    <w:next w:val="Normal"/>
    <w:link w:val="IntenseQuoteChar"/>
    <w:uiPriority w:val="30"/>
    <w:qFormat/>
    <w:rsid w:val="00D23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5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350A"/>
    <w:rPr>
      <w:smallCaps/>
      <w:color w:val="auto"/>
      <w:u w:val="single"/>
    </w:rPr>
  </w:style>
  <w:style w:type="character" w:styleId="IntenseReference">
    <w:name w:val="Intense Reference"/>
    <w:basedOn w:val="DefaultParagraphFont"/>
    <w:uiPriority w:val="32"/>
    <w:qFormat/>
    <w:rsid w:val="00D2350A"/>
    <w:rPr>
      <w:b/>
      <w:bCs/>
      <w:smallCaps/>
      <w:color w:val="auto"/>
      <w:spacing w:val="5"/>
      <w:u w:val="single"/>
    </w:rPr>
  </w:style>
  <w:style w:type="paragraph" w:customStyle="1" w:styleId="2ColumnHeading">
    <w:name w:val="2Column Heading"/>
    <w:basedOn w:val="BodyText"/>
    <w:qFormat/>
    <w:rsid w:val="00D2350A"/>
    <w:pPr>
      <w:spacing w:after="60"/>
      <w:ind w:left="-2268"/>
    </w:pPr>
    <w:rPr>
      <w:b/>
    </w:rPr>
  </w:style>
  <w:style w:type="paragraph" w:customStyle="1" w:styleId="Heading1TOC">
    <w:name w:val="Heading1 TOC"/>
    <w:basedOn w:val="Normal"/>
    <w:qFormat/>
    <w:rsid w:val="00D2350A"/>
    <w:pPr>
      <w:spacing w:before="240" w:after="120"/>
    </w:pPr>
    <w:rPr>
      <w:rFonts w:ascii="Times New Roman" w:hAnsi="Times New Roman"/>
      <w:b/>
      <w:sz w:val="32"/>
    </w:rPr>
  </w:style>
  <w:style w:type="paragraph" w:customStyle="1" w:styleId="Heading2TOC">
    <w:name w:val="Heading2 TOC"/>
    <w:basedOn w:val="Normal"/>
    <w:qFormat/>
    <w:rsid w:val="00D2350A"/>
    <w:pPr>
      <w:spacing w:before="240" w:after="60"/>
    </w:pPr>
    <w:rPr>
      <w:rFonts w:ascii="Times New Roman" w:hAnsi="Times New Roman"/>
      <w:b/>
      <w:sz w:val="28"/>
    </w:rPr>
  </w:style>
  <w:style w:type="character" w:customStyle="1" w:styleId="Underline">
    <w:name w:val="Underline"/>
    <w:basedOn w:val="DefaultParagraphFont"/>
    <w:qFormat/>
    <w:rsid w:val="00D2350A"/>
    <w:rPr>
      <w:u w:val="single"/>
    </w:rPr>
  </w:style>
  <w:style w:type="paragraph" w:styleId="BalloonText">
    <w:name w:val="Balloon Text"/>
    <w:basedOn w:val="Normal"/>
    <w:link w:val="BalloonTextChar"/>
    <w:rsid w:val="00D2350A"/>
    <w:rPr>
      <w:rFonts w:ascii="Tahoma" w:hAnsi="Tahoma" w:cs="Tahoma"/>
      <w:sz w:val="16"/>
      <w:szCs w:val="16"/>
    </w:rPr>
  </w:style>
  <w:style w:type="character" w:customStyle="1" w:styleId="BalloonTextChar">
    <w:name w:val="Balloon Text Char"/>
    <w:basedOn w:val="DefaultParagraphFont"/>
    <w:link w:val="BalloonText"/>
    <w:rsid w:val="00D235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3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5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1131</Words>
  <Characters>7253</Characters>
  <Application>Microsoft Office Word</Application>
  <DocSecurity>0</DocSecurity>
  <Lines>279</Lines>
  <Paragraphs>157</Paragraphs>
  <ScaleCrop>false</ScaleCrop>
  <Company>Author-it Software Corporation Ltd.</Company>
  <LinksUpToDate>false</LinksUpToDate>
  <CharactersWithSpaces>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FNSILA505A Provide ancillary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2012-05-26T16:23:00Z</dcterms:created>
  <dcterms:modified xsi:type="dcterms:W3CDTF">2012-05-26T16:23:00Z</dcterms:modified>
</cp:coreProperties>
</file>