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222" w:rsidP="00C87222">
      <w:pPr>
        <w:pStyle w:val="Title"/>
      </w:pPr>
      <w:r>
        <w:fldChar w:fldCharType="begin"/>
      </w:r>
      <w:r>
        <w:instrText xml:space="preserve"> TITLE   \* MERGEFORMAT </w:instrText>
      </w:r>
      <w:r>
        <w:fldChar w:fldCharType="separate"/>
      </w:r>
      <w:r>
        <w:t>FNSILA503A Report findings and provide guidance to involved parties</w:t>
      </w:r>
      <w:r>
        <w:fldChar w:fldCharType="end"/>
      </w:r>
    </w:p>
    <w:p w:rsidR="00C87222" w:rsidP="00C87222">
      <w:pPr>
        <w:pStyle w:val="Version"/>
        <w:sectPr w:rsidSect="007501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50185" w:rsidP="00750185">
      <w:pPr>
        <w:pStyle w:val="SuperHeading"/>
      </w:pPr>
      <w:r w:rsidRPr="00750185">
        <w:t>FNSILA503A Report findings and provide guidance to involved parties</w:t>
      </w:r>
    </w:p>
    <w:p w:rsidR="00000000" w:rsidRPr="00750185" w:rsidP="00750185">
      <w:pPr>
        <w:pStyle w:val="SuperHeading"/>
      </w:pPr>
    </w:p>
    <w:p w:rsidR="00000000" w:rsidRPr="00750185" w:rsidP="00750185">
      <w:pPr>
        <w:pStyle w:val="Heading1"/>
      </w:pPr>
      <w:bookmarkStart w:id="1" w:name="O_79155"/>
      <w:bookmarkEnd w:id="1"/>
      <w:r w:rsidRPr="00750185">
        <w:t>Modification History</w:t>
      </w:r>
    </w:p>
    <w:p w:rsidR="00000000" w:rsidRPr="00750185" w:rsidP="00750185">
      <w:pPr>
        <w:pStyle w:val="BodyText"/>
      </w:pPr>
      <w:r w:rsidRPr="00750185">
        <w:t>Not applicable.</w:t>
      </w:r>
    </w:p>
    <w:p w:rsidR="00000000" w:rsidRPr="00750185" w:rsidP="00750185">
      <w:pPr>
        <w:pStyle w:val="AllowPageBreak"/>
      </w:pPr>
    </w:p>
    <w:p w:rsidR="00000000" w:rsidRPr="00750185" w:rsidP="00750185">
      <w:pPr>
        <w:pStyle w:val="Heading1"/>
      </w:pPr>
      <w:bookmarkStart w:id="2" w:name="O_79156"/>
      <w:bookmarkEnd w:id="2"/>
      <w:r w:rsidRPr="00750185">
        <w:t>Unit Descriptor</w:t>
      </w:r>
    </w:p>
    <w:tbl>
      <w:tblPr>
        <w:tblW w:w="0" w:type="auto"/>
        <w:tblLayout w:type="fixed"/>
        <w:tblCellMar>
          <w:left w:w="62" w:type="dxa"/>
          <w:right w:w="62" w:type="dxa"/>
        </w:tblCellMar>
        <w:tblLook w:val="0000"/>
      </w:tblPr>
      <w:tblGrid>
        <w:gridCol w:w="2645"/>
        <w:gridCol w:w="5877"/>
      </w:tblGrid>
      <w:tr w:rsidTr="00C87222">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BodyText"/>
            </w:pPr>
            <w:r w:rsidRPr="00750185">
              <w:t>This unit describes the performance outcomes, skills and knowledge required to report on</w:t>
            </w:r>
            <w:r w:rsidRPr="00750185">
              <w:t xml:space="preserve"> loss investigation findings and provide guidance and information to involved parties on issues such as recovery, subrogation and legal positions.</w:t>
            </w:r>
          </w:p>
          <w:p w:rsidR="00000000" w:rsidRPr="00750185" w:rsidP="00750185">
            <w:pPr>
              <w:pStyle w:val="BodyText"/>
            </w:pPr>
          </w:p>
          <w:p w:rsidR="00000000" w:rsidRPr="00750185" w:rsidP="00750185">
            <w:pPr>
              <w:pStyle w:val="BodyText"/>
            </w:pPr>
            <w:r w:rsidRPr="00750185">
              <w:t>This unit is applicable to individuals working within enterprises and job roles subject to licensing, legisl</w:t>
            </w:r>
            <w:r w:rsidRPr="00750185">
              <w:t>ative, regulatory or certification requirements including legislation administered by the Australian Securities and Investments Commission (ASIC).</w:t>
            </w:r>
          </w:p>
        </w:tc>
      </w:tr>
    </w:tbl>
    <w:p w:rsidR="00000000" w:rsidRPr="00750185" w:rsidP="00750185">
      <w:pPr>
        <w:pStyle w:val="BodyText"/>
      </w:pPr>
    </w:p>
    <w:p w:rsidR="00000000" w:rsidRPr="00750185" w:rsidP="00750185">
      <w:pPr>
        <w:pStyle w:val="AllowPageBreak"/>
      </w:pPr>
    </w:p>
    <w:p w:rsidR="00000000" w:rsidRPr="00750185" w:rsidP="00750185">
      <w:pPr>
        <w:pStyle w:val="Heading1"/>
      </w:pPr>
      <w:bookmarkStart w:id="3" w:name="O_79157"/>
      <w:bookmarkEnd w:id="3"/>
      <w:r w:rsidRPr="00750185">
        <w:t>Application of the Unit</w:t>
      </w:r>
    </w:p>
    <w:tbl>
      <w:tblPr>
        <w:tblW w:w="0" w:type="auto"/>
        <w:tblLayout w:type="fixed"/>
        <w:tblCellMar>
          <w:left w:w="62" w:type="dxa"/>
          <w:right w:w="62" w:type="dxa"/>
        </w:tblCellMar>
        <w:tblLook w:val="0000"/>
      </w:tblPr>
      <w:tblGrid>
        <w:gridCol w:w="2721"/>
        <w:gridCol w:w="5801"/>
      </w:tblGrid>
      <w:tr w:rsidTr="00C87222">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BodyText"/>
            </w:pPr>
            <w:r w:rsidRPr="00750185">
              <w:t>This unit applies to job roles in the loss adjusting sector and may be applied within organisations of various sizes and across a range of customer bases.</w:t>
            </w:r>
          </w:p>
        </w:tc>
      </w:tr>
    </w:tbl>
    <w:p w:rsidR="00000000" w:rsidRPr="00750185" w:rsidP="00750185">
      <w:pPr>
        <w:pStyle w:val="BodyText"/>
      </w:pPr>
    </w:p>
    <w:p w:rsidR="00000000" w:rsidRPr="00750185" w:rsidP="00750185">
      <w:pPr>
        <w:pStyle w:val="AllowPageBreak"/>
      </w:pPr>
    </w:p>
    <w:p w:rsidR="00000000" w:rsidRPr="00750185" w:rsidP="00750185">
      <w:pPr>
        <w:pStyle w:val="Heading1"/>
      </w:pPr>
      <w:bookmarkStart w:id="4" w:name="O_79158"/>
      <w:bookmarkEnd w:id="4"/>
      <w:r w:rsidRPr="00750185">
        <w:t>Licensing/Regulatory Information</w:t>
      </w:r>
    </w:p>
    <w:p w:rsidR="00000000" w:rsidRPr="00750185" w:rsidP="00750185">
      <w:pPr>
        <w:pStyle w:val="BodyText"/>
      </w:pPr>
      <w:r w:rsidRPr="00750185">
        <w:t>Not applicable.</w:t>
      </w:r>
    </w:p>
    <w:p w:rsidR="00000000" w:rsidRPr="00750185" w:rsidP="00750185">
      <w:pPr>
        <w:pStyle w:val="AllowPageBreak"/>
      </w:pPr>
    </w:p>
    <w:p w:rsidR="00000000" w:rsidRPr="00750185" w:rsidP="00750185">
      <w:pPr>
        <w:pStyle w:val="Heading1"/>
      </w:pPr>
      <w:bookmarkStart w:id="5" w:name="O_79159"/>
      <w:bookmarkEnd w:id="5"/>
      <w:r w:rsidRPr="00750185">
        <w:t>Pre-Requisites</w:t>
      </w:r>
    </w:p>
    <w:tbl>
      <w:tblPr>
        <w:tblW w:w="0" w:type="auto"/>
        <w:tblLayout w:type="fixed"/>
        <w:tblCellMar>
          <w:left w:w="62" w:type="dxa"/>
          <w:right w:w="62" w:type="dxa"/>
        </w:tblCellMar>
        <w:tblLook w:val="0000"/>
      </w:tblPr>
      <w:tblGrid>
        <w:gridCol w:w="2745"/>
        <w:gridCol w:w="1301"/>
        <w:gridCol w:w="4476"/>
      </w:tblGrid>
      <w:tr w:rsidTr="00C8722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p>
        </w:tc>
      </w:tr>
      <w:tr w:rsidTr="00C8722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p>
        </w:tc>
      </w:tr>
      <w:tr w:rsidTr="00C8722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BodyText"/>
            </w:pPr>
          </w:p>
        </w:tc>
      </w:tr>
    </w:tbl>
    <w:p w:rsidR="00000000" w:rsidRPr="00750185" w:rsidP="00750185">
      <w:pPr>
        <w:pStyle w:val="BodyText"/>
      </w:pPr>
    </w:p>
    <w:p w:rsidR="00000000" w:rsidRPr="00750185" w:rsidP="00750185">
      <w:pPr>
        <w:pStyle w:val="AllowPageBreak"/>
      </w:pPr>
    </w:p>
    <w:p w:rsidR="00000000" w:rsidRPr="00750185" w:rsidP="00750185">
      <w:pPr>
        <w:pStyle w:val="Heading1"/>
      </w:pPr>
      <w:bookmarkStart w:id="6" w:name="O_79160"/>
      <w:bookmarkEnd w:id="6"/>
      <w:r w:rsidRPr="00750185">
        <w:t>Employability Skills Information</w:t>
      </w:r>
    </w:p>
    <w:tbl>
      <w:tblPr>
        <w:tblW w:w="0" w:type="auto"/>
        <w:tblLayout w:type="fixed"/>
        <w:tblCellMar>
          <w:left w:w="62" w:type="dxa"/>
          <w:right w:w="62" w:type="dxa"/>
        </w:tblCellMar>
        <w:tblLook w:val="0000"/>
      </w:tblPr>
      <w:tblGrid>
        <w:gridCol w:w="2762"/>
        <w:gridCol w:w="5760"/>
      </w:tblGrid>
      <w:tr w:rsidTr="00C8722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BodyText"/>
            </w:pPr>
            <w:r w:rsidRPr="00750185">
              <w:t>This unit contains employability skills.</w:t>
            </w:r>
          </w:p>
        </w:tc>
      </w:tr>
    </w:tbl>
    <w:p w:rsidR="00000000" w:rsidRPr="00750185" w:rsidP="00750185">
      <w:pPr>
        <w:pStyle w:val="BodyText"/>
      </w:pPr>
    </w:p>
    <w:p w:rsidR="00000000" w:rsidRPr="00750185" w:rsidP="00750185">
      <w:pPr>
        <w:pStyle w:val="AllowPageBreak"/>
      </w:pPr>
    </w:p>
    <w:p w:rsidR="00000000" w:rsidRPr="00750185" w:rsidP="00750185">
      <w:pPr>
        <w:pStyle w:val="Heading1"/>
      </w:pPr>
      <w:bookmarkStart w:id="7" w:name="O_79161"/>
      <w:bookmarkEnd w:id="7"/>
      <w:r w:rsidRPr="00750185">
        <w:t>Elements and Performance Criteria Pre-Content</w:t>
      </w:r>
    </w:p>
    <w:tbl>
      <w:tblPr>
        <w:tblW w:w="0" w:type="auto"/>
        <w:tblLayout w:type="fixed"/>
        <w:tblCellMar>
          <w:left w:w="62" w:type="dxa"/>
          <w:right w:w="62" w:type="dxa"/>
        </w:tblCellMar>
        <w:tblLook w:val="0000"/>
      </w:tblPr>
      <w:tblGrid>
        <w:gridCol w:w="2537"/>
        <w:gridCol w:w="5985"/>
      </w:tblGrid>
      <w:tr w:rsidTr="00C8722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BodyText"/>
            </w:pPr>
            <w:r w:rsidRPr="00750185">
              <w:t>Performance criteria describe the performance needed to demonstrate achievement of the element. Where bold italicised text is used, further information is detailed in the required skills and</w:t>
            </w:r>
            <w:r w:rsidRPr="00750185">
              <w:t xml:space="preserve"> knowledge section and the range statement. Assessment of performance is to be consistent with the evidence guide.</w:t>
            </w:r>
          </w:p>
        </w:tc>
      </w:tr>
    </w:tbl>
    <w:p w:rsidR="00000000" w:rsidRPr="00750185" w:rsidP="00750185">
      <w:pPr>
        <w:pStyle w:val="BodyText"/>
      </w:pPr>
    </w:p>
    <w:p w:rsidR="00000000" w:rsidRPr="00750185" w:rsidP="00750185">
      <w:pPr>
        <w:pStyle w:val="AllowPageBreak"/>
      </w:pPr>
    </w:p>
    <w:p w:rsidR="00000000" w:rsidRPr="00750185" w:rsidP="00750185">
      <w:pPr>
        <w:pStyle w:val="Heading1"/>
      </w:pPr>
      <w:bookmarkStart w:id="8" w:name="O_79162"/>
      <w:bookmarkEnd w:id="8"/>
      <w:r w:rsidRPr="00750185">
        <w:t>Elements and Performance Criteria</w:t>
      </w:r>
    </w:p>
    <w:tbl>
      <w:tblPr>
        <w:tblW w:w="0" w:type="auto"/>
        <w:tblLayout w:type="fixed"/>
        <w:tblCellMar>
          <w:left w:w="62" w:type="dxa"/>
          <w:right w:w="62" w:type="dxa"/>
        </w:tblCellMar>
        <w:tblLook w:val="0000"/>
      </w:tblPr>
      <w:tblGrid>
        <w:gridCol w:w="2537"/>
        <w:gridCol w:w="5985"/>
      </w:tblGrid>
      <w:tr w:rsidTr="00C87222">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BodyText"/>
            </w:pPr>
            <w:r w:rsidRPr="00750185">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PERFORMANCE CRITERIA</w:t>
            </w:r>
          </w:p>
        </w:tc>
      </w:tr>
      <w:tr w:rsidTr="00C8722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List"/>
              <w:rPr>
                <w:lang w:val="en-NZ"/>
              </w:rPr>
            </w:pPr>
            <w:r w:rsidRPr="00750185">
              <w:t>1.</w:t>
            </w:r>
            <w:r w:rsidRPr="00750185">
              <w:tab/>
              <w:t>Report findings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List2"/>
            </w:pPr>
            <w:r w:rsidRPr="00750185">
              <w:t>1.1.</w:t>
            </w:r>
            <w:r w:rsidRPr="00750185">
              <w:tab/>
            </w:r>
            <w:r w:rsidRPr="00750185">
              <w:t xml:space="preserve">Relevant evidence, facts and information gathered during investigative activities are </w:t>
            </w:r>
            <w:r w:rsidRPr="00750185">
              <w:rPr>
                <w:rStyle w:val="BoldandItalics"/>
              </w:rPr>
              <w:t>documented</w:t>
            </w:r>
            <w:r w:rsidRPr="00750185">
              <w:t xml:space="preserve">, prepared into reports and promptly forwarded to all </w:t>
            </w:r>
            <w:r w:rsidRPr="00750185">
              <w:rPr>
                <w:rStyle w:val="BoldandItalics"/>
              </w:rPr>
              <w:t>involved parties</w:t>
            </w:r>
          </w:p>
          <w:p w:rsidR="00000000" w:rsidRPr="00750185" w:rsidP="00750185">
            <w:pPr>
              <w:pStyle w:val="List2"/>
            </w:pPr>
            <w:r w:rsidRPr="00750185">
              <w:t>1.2.</w:t>
            </w:r>
            <w:r w:rsidRPr="00750185">
              <w:tab/>
              <w:t>Reports are prepared thoroughly, accurately and in a professional format according t</w:t>
            </w:r>
            <w:r w:rsidRPr="00750185">
              <w:t xml:space="preserve">o </w:t>
            </w:r>
            <w:r w:rsidRPr="00750185">
              <w:rPr>
                <w:rStyle w:val="BoldandItalics"/>
              </w:rPr>
              <w:t>client or organisation policy and guidelines</w:t>
            </w:r>
            <w:r w:rsidRPr="00750185">
              <w:t>, relevant legislation or codes of practice</w:t>
            </w:r>
          </w:p>
          <w:p w:rsidR="00000000" w:rsidRPr="00750185" w:rsidP="00750185">
            <w:pPr>
              <w:pStyle w:val="List2"/>
            </w:pPr>
            <w:r w:rsidRPr="00750185">
              <w:t>1.3.</w:t>
            </w:r>
            <w:r w:rsidRPr="00750185">
              <w:tab/>
              <w:t xml:space="preserve">Documented reports are updated periodically to accurately reflect the current status of the investigation and to identify a </w:t>
            </w:r>
            <w:r w:rsidRPr="00750185">
              <w:rPr>
                <w:rStyle w:val="BoldandItalics"/>
              </w:rPr>
              <w:t>range of options</w:t>
            </w:r>
            <w:r w:rsidRPr="00750185">
              <w:t xml:space="preserve"> relating to the inve</w:t>
            </w:r>
            <w:r w:rsidRPr="00750185">
              <w:t>stigation</w:t>
            </w:r>
          </w:p>
          <w:p w:rsidR="00000000" w:rsidRPr="00750185" w:rsidP="00750185">
            <w:pPr>
              <w:pStyle w:val="List2"/>
            </w:pPr>
            <w:r w:rsidRPr="00750185">
              <w:t>1.4.</w:t>
            </w:r>
            <w:r w:rsidRPr="00750185">
              <w:tab/>
              <w:t>Cost-benefit analysis is carried out on the various options identified and is documented in reports</w:t>
            </w:r>
          </w:p>
          <w:p w:rsidR="00000000" w:rsidP="00750185">
            <w:pPr>
              <w:pStyle w:val="List2"/>
              <w:rPr>
                <w:lang w:val="en-NZ"/>
              </w:rPr>
            </w:pPr>
            <w:r w:rsidRPr="00750185">
              <w:t>1.5.</w:t>
            </w:r>
            <w:r w:rsidRPr="00750185">
              <w:tab/>
              <w:t>Where necessary, involved parties are personally briefed or have opportunities to discuss the reports</w:t>
            </w:r>
          </w:p>
        </w:tc>
      </w:tr>
      <w:tr w:rsidTr="00C8722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List"/>
              <w:rPr>
                <w:lang w:val="en-NZ"/>
              </w:rPr>
            </w:pPr>
            <w:r w:rsidRPr="00750185">
              <w:t>2.</w:t>
            </w:r>
            <w:r w:rsidRPr="00750185">
              <w:tab/>
              <w:t>Provide interim information an</w:t>
            </w:r>
            <w:r w:rsidRPr="00750185">
              <w:t>d guidance to involved parties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List2"/>
            </w:pPr>
            <w:r w:rsidRPr="00750185">
              <w:t>2.1.</w:t>
            </w:r>
            <w:r w:rsidRPr="00750185">
              <w:tab/>
              <w:t xml:space="preserve">Involved parties are informed accurately and thoroughly on aspects of security, loss prevention, </w:t>
            </w:r>
            <w:r w:rsidRPr="00750185">
              <w:rPr>
                <w:rStyle w:val="BoldandItalics"/>
              </w:rPr>
              <w:t>risk</w:t>
            </w:r>
            <w:r w:rsidRPr="00750185">
              <w:t xml:space="preserve"> and </w:t>
            </w:r>
            <w:r w:rsidRPr="00750185">
              <w:rPr>
                <w:rStyle w:val="BoldandItalics"/>
              </w:rPr>
              <w:t>risk management strategies</w:t>
            </w:r>
          </w:p>
          <w:p w:rsidR="00000000" w:rsidRPr="00750185" w:rsidP="00750185">
            <w:pPr>
              <w:pStyle w:val="List2"/>
            </w:pPr>
            <w:r w:rsidRPr="00750185">
              <w:t>2.2.</w:t>
            </w:r>
            <w:r w:rsidRPr="00750185">
              <w:tab/>
              <w:t>Involved parties are promptly and accurately informed on matters of loss mitigatio</w:t>
            </w:r>
            <w:r w:rsidRPr="00750185">
              <w:t xml:space="preserve">n and estimates of potential </w:t>
            </w:r>
            <w:r w:rsidRPr="00750185">
              <w:rPr>
                <w:rStyle w:val="BoldandItalics"/>
              </w:rPr>
              <w:t>liability</w:t>
            </w:r>
          </w:p>
          <w:p w:rsidR="00000000" w:rsidRPr="00750185" w:rsidP="00750185">
            <w:pPr>
              <w:pStyle w:val="List2"/>
            </w:pPr>
            <w:r w:rsidRPr="00750185">
              <w:t>2.3.</w:t>
            </w:r>
            <w:r w:rsidRPr="00750185">
              <w:tab/>
              <w:t xml:space="preserve">Prompt information and guidance is given to clients and other parties on their legal position and potential to incur </w:t>
            </w:r>
            <w:r w:rsidRPr="00750185">
              <w:rPr>
                <w:rStyle w:val="BoldandItalics"/>
              </w:rPr>
              <w:t>liabilities</w:t>
            </w:r>
            <w:r w:rsidRPr="00750185">
              <w:t xml:space="preserve"> as a result of the loss, damage or injury</w:t>
            </w:r>
          </w:p>
          <w:p w:rsidR="00000000" w:rsidP="00750185">
            <w:pPr>
              <w:pStyle w:val="List2"/>
              <w:rPr>
                <w:lang w:val="en-NZ"/>
              </w:rPr>
            </w:pPr>
            <w:r w:rsidRPr="00750185">
              <w:t>2.4.</w:t>
            </w:r>
            <w:r w:rsidRPr="00750185">
              <w:tab/>
              <w:t>Guidance provided is based on object</w:t>
            </w:r>
            <w:r w:rsidRPr="00750185">
              <w:t xml:space="preserve">ive assessment of client needs and </w:t>
            </w:r>
            <w:r w:rsidRPr="00750185">
              <w:rPr>
                <w:rStyle w:val="BoldandItalics"/>
              </w:rPr>
              <w:t>risk exposure factors</w:t>
            </w:r>
          </w:p>
        </w:tc>
      </w:tr>
      <w:tr w:rsidTr="00C8722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List"/>
              <w:rPr>
                <w:lang w:val="en-NZ"/>
              </w:rPr>
            </w:pPr>
            <w:r w:rsidRPr="00750185">
              <w:t>3.</w:t>
            </w:r>
            <w:r w:rsidRPr="00750185">
              <w:tab/>
              <w:t>Provide information and guidance regarding salvage/ disposal to involved parties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List2"/>
            </w:pPr>
            <w:r w:rsidRPr="00750185">
              <w:t>3.1.</w:t>
            </w:r>
            <w:r w:rsidRPr="00750185">
              <w:tab/>
              <w:t>All cases for potential subrogation action are identified and assessed</w:t>
            </w:r>
          </w:p>
          <w:p w:rsidR="00000000" w:rsidRPr="00750185" w:rsidP="00750185">
            <w:pPr>
              <w:pStyle w:val="List2"/>
            </w:pPr>
            <w:r w:rsidRPr="00750185">
              <w:t>3.2.</w:t>
            </w:r>
            <w:r w:rsidRPr="00750185">
              <w:tab/>
            </w:r>
            <w:r w:rsidRPr="00750185">
              <w:t>Methods of salvage/disposal and potential returns from such are identified and evaluated, and clients informed on appropriate steps to preserve salvageable materials</w:t>
            </w:r>
          </w:p>
        </w:tc>
      </w:tr>
    </w:tbl>
    <w:p w:rsidR="00000000" w:rsidRPr="00750185" w:rsidP="00750185">
      <w:pPr>
        <w:pStyle w:val="BodyText"/>
      </w:pPr>
    </w:p>
    <w:p w:rsidR="00000000" w:rsidRPr="00750185" w:rsidP="00750185">
      <w:pPr>
        <w:pStyle w:val="AllowPageBreak"/>
      </w:pPr>
    </w:p>
    <w:p w:rsidR="00000000" w:rsidRPr="00750185" w:rsidP="00750185">
      <w:pPr>
        <w:pStyle w:val="Heading1"/>
      </w:pPr>
      <w:bookmarkStart w:id="9" w:name="O_79163"/>
      <w:bookmarkEnd w:id="9"/>
      <w:r w:rsidRPr="00750185">
        <w:t>Required Skills and Knowledge</w:t>
      </w:r>
    </w:p>
    <w:tbl>
      <w:tblPr>
        <w:tblW w:w="0" w:type="auto"/>
        <w:tblLayout w:type="fixed"/>
        <w:tblCellMar>
          <w:left w:w="62" w:type="dxa"/>
          <w:right w:w="62" w:type="dxa"/>
        </w:tblCellMar>
        <w:tblLook w:val="0000"/>
      </w:tblPr>
      <w:tblGrid>
        <w:gridCol w:w="8522"/>
      </w:tblGrid>
      <w:tr w:rsidTr="00C872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REQUIRED SKILLS AND KNOWLEDGE</w:t>
            </w:r>
          </w:p>
        </w:tc>
      </w:tr>
      <w:tr w:rsidTr="00C872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t>This section</w:t>
            </w:r>
            <w:r w:rsidRPr="00750185">
              <w:t xml:space="preserve"> describes the skills and knowledge required for this unit.</w:t>
            </w:r>
          </w:p>
        </w:tc>
      </w:tr>
      <w:tr w:rsidTr="00C872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Required skills</w:t>
            </w:r>
          </w:p>
        </w:tc>
      </w:tr>
      <w:tr w:rsidTr="00C872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ListBullet"/>
            </w:pPr>
            <w:r w:rsidRPr="00750185">
              <w:t>well-developed communication skills to:</w:t>
            </w:r>
          </w:p>
          <w:p w:rsidR="00000000" w:rsidRPr="00750185" w:rsidP="00750185">
            <w:pPr>
              <w:pStyle w:val="ListBullet2"/>
            </w:pPr>
            <w:r w:rsidRPr="00750185">
              <w:t>interview, consult and negotiate with clients and others</w:t>
            </w:r>
          </w:p>
          <w:p w:rsidR="00000000" w:rsidRPr="00750185" w:rsidP="00750185">
            <w:pPr>
              <w:pStyle w:val="ListBullet2"/>
            </w:pPr>
            <w:r w:rsidRPr="00750185">
              <w:t>determine and confirm information, using questioning and active listening as required</w:t>
            </w:r>
          </w:p>
          <w:p w:rsidR="00000000" w:rsidRPr="00750185" w:rsidP="00750185">
            <w:pPr>
              <w:pStyle w:val="ListBullet2"/>
            </w:pPr>
            <w:r w:rsidRPr="00750185">
              <w:t>make effective presentations</w:t>
            </w:r>
          </w:p>
          <w:p w:rsidR="00000000" w:rsidRPr="00750185" w:rsidP="00750185">
            <w:pPr>
              <w:pStyle w:val="ListBullet2"/>
            </w:pPr>
            <w:r w:rsidRPr="00750185">
              <w:t>liaise with others, share information, listen and understand</w:t>
            </w:r>
          </w:p>
          <w:p w:rsidR="00000000" w:rsidRPr="00750185" w:rsidP="00750185">
            <w:pPr>
              <w:pStyle w:val="ListBullet2"/>
            </w:pPr>
            <w:r w:rsidRPr="00750185">
              <w:t>use language and concepts appropriate to cultural differences</w:t>
            </w:r>
          </w:p>
          <w:p w:rsidR="00000000" w:rsidRPr="00750185" w:rsidP="00750185">
            <w:pPr>
              <w:pStyle w:val="ListBullet"/>
            </w:pPr>
            <w:r w:rsidRPr="00750185">
              <w:t>numeracy and IT s</w:t>
            </w:r>
            <w:r w:rsidRPr="00750185">
              <w:t>kills to:</w:t>
            </w:r>
          </w:p>
          <w:p w:rsidR="00000000" w:rsidRPr="00750185" w:rsidP="00750185">
            <w:pPr>
              <w:pStyle w:val="ListBullet2"/>
            </w:pPr>
            <w:r w:rsidRPr="00750185">
              <w:t>perform calculations related to achieving required outcomes</w:t>
            </w:r>
          </w:p>
          <w:p w:rsidR="00000000" w:rsidRPr="00750185" w:rsidP="00750185">
            <w:pPr>
              <w:pStyle w:val="ListBullet2"/>
            </w:pPr>
            <w:r w:rsidRPr="00750185">
              <w:t>use computer applications (word processing, spreadsheet, database, specific purpose computer systems) to assist in achieving required outcomes</w:t>
            </w:r>
          </w:p>
          <w:p w:rsidR="00000000" w:rsidRPr="00750185" w:rsidP="00750185">
            <w:pPr>
              <w:pStyle w:val="ListBullet2"/>
            </w:pPr>
            <w:r w:rsidRPr="00750185">
              <w:t>access and update records electronically</w:t>
            </w:r>
          </w:p>
          <w:p w:rsidR="00000000" w:rsidRPr="00750185" w:rsidP="00750185">
            <w:pPr>
              <w:pStyle w:val="ListBullet2"/>
            </w:pPr>
            <w:r w:rsidRPr="00750185">
              <w:t>a</w:t>
            </w:r>
            <w:r w:rsidRPr="00750185">
              <w:t>ccess web-based information services</w:t>
            </w:r>
          </w:p>
          <w:p w:rsidR="00000000" w:rsidRPr="00750185" w:rsidP="00750185">
            <w:pPr>
              <w:pStyle w:val="ListBullet"/>
            </w:pPr>
            <w:r w:rsidRPr="00750185">
              <w:t>well-developed literacy skills to read and interpret documentation from a variety of sources and record and consolidate relevant related information</w:t>
            </w:r>
          </w:p>
          <w:p w:rsidR="00000000" w:rsidRPr="00750185" w:rsidP="00750185">
            <w:pPr>
              <w:pStyle w:val="ListBullet"/>
            </w:pPr>
            <w:r w:rsidRPr="00750185">
              <w:t xml:space="preserve">research and analysis skills for accessing and interpreting relevant </w:t>
            </w:r>
            <w:r w:rsidRPr="00750185">
              <w:t>information</w:t>
            </w:r>
          </w:p>
          <w:p w:rsidR="00000000" w:rsidRPr="00750185" w:rsidP="00750185">
            <w:pPr>
              <w:pStyle w:val="ListBullet"/>
            </w:pPr>
            <w:r w:rsidRPr="00750185">
              <w:t>organisational skills, including the ability to plan and sequence work</w:t>
            </w:r>
          </w:p>
          <w:p w:rsidR="00000000" w:rsidP="00750185">
            <w:pPr>
              <w:pStyle w:val="ListBullet"/>
              <w:rPr>
                <w:lang w:val="en-NZ"/>
              </w:rPr>
            </w:pPr>
            <w:r w:rsidRPr="00750185">
              <w:t>analytical, evaluative and deductive reasoning skills</w:t>
            </w:r>
          </w:p>
        </w:tc>
      </w:tr>
      <w:tr w:rsidTr="00C872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Required knowledge</w:t>
            </w:r>
          </w:p>
        </w:tc>
      </w:tr>
      <w:tr w:rsidTr="00C872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ListBullet"/>
            </w:pPr>
            <w:r w:rsidRPr="00750185">
              <w:t>claims management processes</w:t>
            </w:r>
          </w:p>
          <w:p w:rsidR="00000000" w:rsidRPr="00750185" w:rsidP="00750185">
            <w:pPr>
              <w:pStyle w:val="ListBullet"/>
            </w:pPr>
            <w:r w:rsidRPr="00750185">
              <w:t>insurance and contract law principles</w:t>
            </w:r>
          </w:p>
          <w:p w:rsidR="00000000" w:rsidRPr="00750185" w:rsidP="00750185">
            <w:pPr>
              <w:pStyle w:val="ListBullet"/>
            </w:pPr>
            <w:r w:rsidRPr="00750185">
              <w:t>loss adjusting principles and practice</w:t>
            </w:r>
          </w:p>
          <w:p w:rsidR="00000000" w:rsidRPr="00750185" w:rsidP="00750185">
            <w:pPr>
              <w:pStyle w:val="ListBullet"/>
            </w:pPr>
            <w:r w:rsidRPr="00750185">
              <w:t>policy coverage/requirements</w:t>
            </w:r>
          </w:p>
          <w:p w:rsidR="00000000" w:rsidRPr="00750185" w:rsidP="00750185">
            <w:pPr>
              <w:pStyle w:val="ListBullet"/>
            </w:pPr>
            <w:r w:rsidRPr="00750185">
              <w:t>recovery processes</w:t>
            </w:r>
          </w:p>
          <w:p w:rsidR="00000000" w:rsidRPr="00750185" w:rsidP="00750185">
            <w:pPr>
              <w:pStyle w:val="ListBullet"/>
            </w:pPr>
            <w:r w:rsidRPr="00750185">
              <w:t>relevant legislation and industry codes of practice</w:t>
            </w:r>
          </w:p>
          <w:p w:rsidR="00000000" w:rsidRPr="00750185" w:rsidP="00750185">
            <w:pPr>
              <w:pStyle w:val="ListBullet"/>
            </w:pPr>
            <w:r w:rsidRPr="00750185">
              <w:t>risk management/minimisation principles and techniques</w:t>
            </w:r>
          </w:p>
          <w:p w:rsidR="00000000" w:rsidRPr="00750185" w:rsidP="00750185">
            <w:pPr>
              <w:pStyle w:val="ListBullet"/>
            </w:pPr>
            <w:r w:rsidRPr="00750185">
              <w:t>salvage/disposal methods</w:t>
            </w:r>
          </w:p>
          <w:p w:rsidR="00000000" w:rsidRPr="00750185" w:rsidP="00750185">
            <w:pPr>
              <w:pStyle w:val="ListBullet"/>
            </w:pPr>
            <w:r w:rsidRPr="00750185">
              <w:t>subrogation</w:t>
            </w:r>
          </w:p>
          <w:p w:rsidR="00000000" w:rsidRPr="00750185" w:rsidP="00750185">
            <w:pPr>
              <w:pStyle w:val="ListBullet"/>
            </w:pPr>
            <w:r w:rsidRPr="00750185">
              <w:t>types/categories of insur</w:t>
            </w:r>
            <w:r w:rsidRPr="00750185">
              <w:t>ance policies</w:t>
            </w:r>
          </w:p>
        </w:tc>
      </w:tr>
    </w:tbl>
    <w:p w:rsidR="00000000" w:rsidRPr="00750185" w:rsidP="00750185">
      <w:pPr>
        <w:pStyle w:val="BodyText"/>
      </w:pPr>
    </w:p>
    <w:p w:rsidR="00000000" w:rsidRPr="00750185" w:rsidP="00750185">
      <w:pPr>
        <w:pStyle w:val="AllowPageBreak"/>
      </w:pPr>
    </w:p>
    <w:p w:rsidR="00000000" w:rsidRPr="00750185" w:rsidP="00750185">
      <w:pPr>
        <w:pStyle w:val="Heading1"/>
      </w:pPr>
      <w:bookmarkStart w:id="10" w:name="O_79164"/>
      <w:bookmarkEnd w:id="10"/>
      <w:r w:rsidRPr="00750185">
        <w:t>Evidence Guide</w:t>
      </w:r>
    </w:p>
    <w:tbl>
      <w:tblPr>
        <w:tblW w:w="9570" w:type="dxa"/>
        <w:tblLayout w:type="fixed"/>
        <w:tblCellMar>
          <w:left w:w="62" w:type="dxa"/>
          <w:right w:w="62" w:type="dxa"/>
        </w:tblCellMar>
        <w:tblLook w:val="0000"/>
      </w:tblPr>
      <w:tblGrid>
        <w:gridCol w:w="2808"/>
        <w:gridCol w:w="6762"/>
      </w:tblGrid>
      <w:tr w:rsidTr="00C872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EVIDENCE GUIDE</w:t>
            </w:r>
          </w:p>
        </w:tc>
      </w:tr>
      <w:tr w:rsidTr="00C872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t xml:space="preserve">The Evidence Guide provides advice on assessment and must be read in conjunction with the performance criteria, required skills and knowledge, </w:t>
            </w:r>
            <w:r w:rsidRPr="00750185">
              <w:t>range statement and the Assessment Guidelines for the Training Package.</w:t>
            </w:r>
          </w:p>
        </w:tc>
      </w:tr>
      <w:tr w:rsidTr="00C8722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p>
        </w:tc>
      </w:tr>
      <w:tr w:rsidTr="00C8722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BodyText"/>
            </w:pPr>
            <w:r w:rsidRPr="00750185">
              <w:t>Evidence of the ability to:</w:t>
            </w:r>
          </w:p>
          <w:p w:rsidR="00000000" w:rsidRPr="00750185" w:rsidP="00750185">
            <w:pPr>
              <w:pStyle w:val="ListBullet"/>
            </w:pPr>
            <w:r w:rsidRPr="00750185">
              <w:t>apply thorough knowledge of types and categories of insurance policies, industry codes of practice and relevant legislation</w:t>
            </w:r>
          </w:p>
          <w:p w:rsidR="00000000" w:rsidRPr="00750185" w:rsidP="00750185">
            <w:pPr>
              <w:pStyle w:val="ListBullet"/>
            </w:pPr>
            <w:r w:rsidRPr="00750185">
              <w:t>follow loss adjusting practices and principles</w:t>
            </w:r>
          </w:p>
          <w:p w:rsidR="00000000" w:rsidRPr="00750185" w:rsidP="00750185">
            <w:pPr>
              <w:pStyle w:val="ListBullet"/>
            </w:pPr>
            <w:r w:rsidRPr="00750185">
              <w:t>comply with security practices and principles</w:t>
            </w:r>
          </w:p>
          <w:p w:rsidR="00000000" w:rsidP="00750185">
            <w:pPr>
              <w:pStyle w:val="ListBullet"/>
              <w:rPr>
                <w:lang w:val="en-NZ"/>
              </w:rPr>
            </w:pPr>
            <w:r w:rsidRPr="00750185">
              <w:t>apply risk management/minimisation prac</w:t>
            </w:r>
            <w:r w:rsidRPr="00750185">
              <w:t>tices.</w:t>
            </w:r>
          </w:p>
        </w:tc>
      </w:tr>
      <w:tr w:rsidTr="00C8722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BodyText"/>
            </w:pPr>
            <w:r w:rsidRPr="00750185">
              <w:t>Assessment must ensure:</w:t>
            </w:r>
          </w:p>
          <w:p w:rsidR="00000000" w:rsidRPr="00750185" w:rsidP="00750185">
            <w:pPr>
              <w:pStyle w:val="ListBullet"/>
            </w:pPr>
            <w:r w:rsidRPr="00750185">
              <w:t>competency is demonstrated in the context of the work environment and conditions specified in the range statement either in a relevant workplace or a closely sim</w:t>
            </w:r>
            <w:r w:rsidRPr="00750185">
              <w:t>ulated work environment</w:t>
            </w:r>
          </w:p>
          <w:p w:rsidR="00000000" w:rsidRPr="00750185" w:rsidP="00750185">
            <w:pPr>
              <w:pStyle w:val="ListBullet"/>
            </w:pPr>
            <w:r w:rsidRPr="00750185">
              <w:t>access to and the use of a range of common office equipment, technology, software and consumables</w:t>
            </w:r>
          </w:p>
          <w:p w:rsidR="00000000" w:rsidRPr="00750185" w:rsidP="00750185">
            <w:pPr>
              <w:pStyle w:val="ListBullet"/>
            </w:pPr>
            <w:r w:rsidRPr="00750185">
              <w:t>access to organisation records</w:t>
            </w:r>
          </w:p>
          <w:p w:rsidR="00000000" w:rsidP="00750185">
            <w:pPr>
              <w:pStyle w:val="ListBullet"/>
              <w:rPr>
                <w:lang w:val="en-NZ"/>
              </w:rPr>
            </w:pPr>
            <w:r w:rsidRPr="00750185">
              <w:t>access to organisational policies and procedures.</w:t>
            </w:r>
          </w:p>
        </w:tc>
      </w:tr>
      <w:tr w:rsidTr="00C8722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BodyText"/>
            </w:pPr>
            <w:r w:rsidRPr="00750185">
              <w:t>A range of assessment methods should be used to assess practical skills and knowledge. The following examples, in combination, are appropriate for this unit:</w:t>
            </w:r>
          </w:p>
          <w:p w:rsidR="00000000" w:rsidRPr="00750185" w:rsidP="00750185">
            <w:pPr>
              <w:pStyle w:val="ListBullet"/>
            </w:pPr>
            <w:r w:rsidRPr="00750185">
              <w:t>evaluating an integrated activity, which combines the elements of competency for the unit, or a c</w:t>
            </w:r>
            <w:r w:rsidRPr="00750185">
              <w:t>luster of related units of competency</w:t>
            </w:r>
          </w:p>
          <w:p w:rsidR="00000000" w:rsidRPr="00750185" w:rsidP="00750185">
            <w:pPr>
              <w:pStyle w:val="ListBullet"/>
            </w:pPr>
            <w:r w:rsidRPr="00750185">
              <w:t>observing processes and procedures in workplaces</w:t>
            </w:r>
          </w:p>
          <w:p w:rsidR="00000000" w:rsidRPr="00750185" w:rsidP="00750185">
            <w:pPr>
              <w:pStyle w:val="ListBullet"/>
            </w:pPr>
            <w:r w:rsidRPr="00750185">
              <w:t>verbal or written questioning on underpinning knowledge and skills</w:t>
            </w:r>
          </w:p>
          <w:p w:rsidR="00000000" w:rsidRPr="00750185" w:rsidP="00750185">
            <w:pPr>
              <w:pStyle w:val="ListBullet"/>
            </w:pPr>
            <w:r w:rsidRPr="00750185">
              <w:t>evaluating samples of work</w:t>
            </w:r>
          </w:p>
          <w:p w:rsidR="00000000" w:rsidRPr="00750185" w:rsidP="00750185">
            <w:pPr>
              <w:pStyle w:val="ListBullet"/>
            </w:pPr>
            <w:r w:rsidRPr="00750185">
              <w:t>accessing and validating third party reports</w:t>
            </w:r>
          </w:p>
          <w:p w:rsidR="00000000" w:rsidP="00750185">
            <w:pPr>
              <w:pStyle w:val="ListBullet"/>
              <w:rPr>
                <w:lang w:val="en-NZ"/>
              </w:rPr>
            </w:pPr>
            <w:r w:rsidRPr="00750185">
              <w:t>setting and reviewing workplac</w:t>
            </w:r>
            <w:r w:rsidRPr="00750185">
              <w:t>e projects and business simulations or scenarios.</w:t>
            </w:r>
          </w:p>
        </w:tc>
      </w:tr>
      <w:tr w:rsidTr="00C8722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BodyText"/>
            </w:pPr>
          </w:p>
        </w:tc>
      </w:tr>
    </w:tbl>
    <w:p w:rsidR="00000000" w:rsidRPr="00750185" w:rsidP="00750185">
      <w:pPr>
        <w:pStyle w:val="BodyText"/>
      </w:pPr>
    </w:p>
    <w:p w:rsidR="00000000" w:rsidRPr="00750185" w:rsidP="00750185">
      <w:pPr>
        <w:pStyle w:val="AllowPageBreak"/>
      </w:pPr>
    </w:p>
    <w:p w:rsidR="00000000" w:rsidRPr="00750185" w:rsidP="00750185">
      <w:pPr>
        <w:pStyle w:val="Heading1"/>
      </w:pPr>
      <w:bookmarkStart w:id="11" w:name="O_79165"/>
      <w:bookmarkEnd w:id="11"/>
      <w:r w:rsidRPr="00750185">
        <w:t>Range Statement</w:t>
      </w:r>
    </w:p>
    <w:tbl>
      <w:tblPr>
        <w:tblW w:w="0" w:type="auto"/>
        <w:tblLayout w:type="fixed"/>
        <w:tblCellMar>
          <w:left w:w="62" w:type="dxa"/>
          <w:right w:w="62" w:type="dxa"/>
        </w:tblCellMar>
        <w:tblLook w:val="0000"/>
      </w:tblPr>
      <w:tblGrid>
        <w:gridCol w:w="2440"/>
        <w:gridCol w:w="6082"/>
      </w:tblGrid>
      <w:tr w:rsidTr="00C872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RANGE STATEMENT</w:t>
            </w:r>
          </w:p>
        </w:tc>
      </w:tr>
      <w:tr w:rsidTr="00C872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t>The range statement relates to the unit of competency as a whole. It allows for different work environments and situations that may affect performance. Bold italicised wording, if used in the performance criteria, is detailed below. Essential operating con</w:t>
            </w:r>
            <w:r w:rsidRPr="00750185">
              <w:t>ditions that may be present with training and assessment (depending on the work situation, needs of the candidate, accessibility of the item, and local industry and regional contexts) may also be included.</w:t>
            </w:r>
          </w:p>
        </w:tc>
      </w:tr>
      <w:tr w:rsidTr="00C8722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BoldandItalics"/>
              </w:rPr>
              <w:t>Documentation</w:t>
            </w:r>
            <w:r w:rsidRPr="00750185">
              <w:t xml:space="preserve"> may include:</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ListBullet"/>
            </w:pPr>
            <w:r w:rsidRPr="00750185">
              <w:t>interview records</w:t>
            </w:r>
          </w:p>
          <w:p w:rsidR="00000000" w:rsidRPr="00750185" w:rsidP="00750185">
            <w:pPr>
              <w:pStyle w:val="ListBullet"/>
            </w:pPr>
            <w:r w:rsidRPr="00750185">
              <w:t>legal/government/professional/other documents</w:t>
            </w:r>
          </w:p>
          <w:p w:rsidR="00000000" w:rsidRPr="00750185" w:rsidP="00750185">
            <w:pPr>
              <w:pStyle w:val="ListBullet"/>
            </w:pPr>
            <w:r w:rsidRPr="00750185">
              <w:t>meeting notes</w:t>
            </w:r>
          </w:p>
          <w:p w:rsidR="00000000" w:rsidRPr="00750185" w:rsidP="00750185">
            <w:pPr>
              <w:pStyle w:val="ListBullet"/>
            </w:pPr>
            <w:r w:rsidRPr="00750185">
              <w:t>minutes</w:t>
            </w:r>
          </w:p>
          <w:p w:rsidR="00000000" w:rsidRPr="00750185" w:rsidP="00750185">
            <w:pPr>
              <w:pStyle w:val="ListBullet"/>
            </w:pPr>
            <w:r w:rsidRPr="00750185">
              <w:t>official/general/other correspondence</w:t>
            </w:r>
          </w:p>
          <w:p w:rsidR="00000000" w:rsidRPr="00750185" w:rsidP="00750185">
            <w:pPr>
              <w:pStyle w:val="ListBullet"/>
            </w:pPr>
            <w:r w:rsidRPr="00750185">
              <w:t>reasons for adopting/incorporating certain evidence/information preferred over other evidence/information</w:t>
            </w:r>
          </w:p>
          <w:p w:rsidR="00000000" w:rsidRPr="00750185" w:rsidP="00750185">
            <w:pPr>
              <w:pStyle w:val="ListBullet"/>
            </w:pPr>
            <w:r w:rsidRPr="00750185">
              <w:t>records of telephone conversations</w:t>
            </w:r>
          </w:p>
          <w:p w:rsidR="00000000" w:rsidRPr="00750185" w:rsidP="00750185">
            <w:pPr>
              <w:pStyle w:val="ListBullet"/>
            </w:pPr>
            <w:r w:rsidRPr="00750185">
              <w:t>reference</w:t>
            </w:r>
            <w:r w:rsidRPr="00750185">
              <w:t xml:space="preserve"> to all evidence/information considered</w:t>
            </w:r>
          </w:p>
          <w:p w:rsidR="00000000" w:rsidRPr="00750185" w:rsidP="00750185">
            <w:pPr>
              <w:pStyle w:val="ListBullet"/>
            </w:pPr>
            <w:r w:rsidRPr="00750185">
              <w:t>reports from others such as loss adjusters/assessors/ insurers/medical providers and others</w:t>
            </w:r>
          </w:p>
          <w:p w:rsidR="00000000" w:rsidRPr="00750185" w:rsidP="00750185">
            <w:pPr>
              <w:pStyle w:val="ListBullet"/>
            </w:pPr>
            <w:r w:rsidRPr="00750185">
              <w:t>the basis on which the decision was determined</w:t>
            </w:r>
          </w:p>
          <w:p w:rsidR="00000000" w:rsidP="00750185">
            <w:pPr>
              <w:pStyle w:val="ListBullet"/>
              <w:rPr>
                <w:lang w:val="en-NZ"/>
              </w:rPr>
            </w:pPr>
            <w:r w:rsidRPr="00750185">
              <w:t>time sheets.</w:t>
            </w:r>
          </w:p>
        </w:tc>
      </w:tr>
      <w:tr w:rsidTr="00C8722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BoldandItalics"/>
              </w:rPr>
              <w:t>Involved parties</w:t>
            </w:r>
            <w:r w:rsidRPr="00750185">
              <w:t xml:space="preserve"> may include:</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ListBullet"/>
            </w:pPr>
            <w:r w:rsidRPr="00750185">
              <w:t>broker or agent</w:t>
            </w:r>
          </w:p>
          <w:p w:rsidR="00000000" w:rsidRPr="00750185" w:rsidP="00750185">
            <w:pPr>
              <w:pStyle w:val="ListBullet"/>
            </w:pPr>
            <w:r w:rsidRPr="00750185">
              <w:t>client</w:t>
            </w:r>
          </w:p>
          <w:p w:rsidR="00000000" w:rsidRPr="00750185" w:rsidP="00750185">
            <w:pPr>
              <w:pStyle w:val="ListBullet"/>
            </w:pPr>
            <w:r w:rsidRPr="00750185">
              <w:t>consultan</w:t>
            </w:r>
            <w:r w:rsidRPr="00750185">
              <w:t>ts</w:t>
            </w:r>
          </w:p>
          <w:p w:rsidR="00000000" w:rsidRPr="00750185" w:rsidP="00750185">
            <w:pPr>
              <w:pStyle w:val="ListBullet"/>
            </w:pPr>
            <w:r w:rsidRPr="00750185">
              <w:t>government or statutory authorities</w:t>
            </w:r>
          </w:p>
          <w:p w:rsidR="00000000" w:rsidRPr="00750185" w:rsidP="00750185">
            <w:pPr>
              <w:pStyle w:val="ListBullet"/>
            </w:pPr>
            <w:r w:rsidRPr="00750185">
              <w:t>insured</w:t>
            </w:r>
          </w:p>
          <w:p w:rsidR="00000000" w:rsidRPr="00750185" w:rsidP="00750185">
            <w:pPr>
              <w:pStyle w:val="ListBullet"/>
            </w:pPr>
            <w:r w:rsidRPr="00750185">
              <w:t>insurer</w:t>
            </w:r>
          </w:p>
          <w:p w:rsidR="00000000" w:rsidRPr="00750185" w:rsidP="00750185">
            <w:pPr>
              <w:pStyle w:val="ListBullet"/>
            </w:pPr>
            <w:r w:rsidRPr="00750185">
              <w:t>legal or other practitioners</w:t>
            </w:r>
          </w:p>
          <w:p w:rsidR="00000000" w:rsidRPr="00750185" w:rsidP="00750185">
            <w:pPr>
              <w:pStyle w:val="ListBullet"/>
            </w:pPr>
            <w:r w:rsidRPr="00750185">
              <w:t>manufacturers</w:t>
            </w:r>
          </w:p>
          <w:p w:rsidR="00000000" w:rsidRPr="00750185" w:rsidP="00750185">
            <w:pPr>
              <w:pStyle w:val="ListBullet"/>
            </w:pPr>
            <w:r w:rsidRPr="00750185">
              <w:t>medical</w:t>
            </w:r>
          </w:p>
          <w:p w:rsidR="00000000" w:rsidRPr="00750185" w:rsidP="00750185">
            <w:pPr>
              <w:pStyle w:val="ListBullet"/>
            </w:pPr>
            <w:r w:rsidRPr="00750185">
              <w:t>mortgagee</w:t>
            </w:r>
          </w:p>
          <w:p w:rsidR="00000000" w:rsidRPr="00750185" w:rsidP="00750185">
            <w:pPr>
              <w:pStyle w:val="ListBullet"/>
            </w:pPr>
            <w:r w:rsidRPr="00750185">
              <w:t>principal</w:t>
            </w:r>
          </w:p>
          <w:p w:rsidR="00000000" w:rsidRPr="00750185" w:rsidP="00750185">
            <w:pPr>
              <w:pStyle w:val="ListBullet"/>
            </w:pPr>
            <w:r w:rsidRPr="00750185">
              <w:t>subcontractor</w:t>
            </w:r>
          </w:p>
          <w:p w:rsidR="00000000" w:rsidRPr="00750185" w:rsidP="00750185">
            <w:pPr>
              <w:pStyle w:val="ListBullet"/>
            </w:pPr>
            <w:r w:rsidRPr="00750185">
              <w:t>suppliers</w:t>
            </w:r>
          </w:p>
          <w:p w:rsidR="00000000" w:rsidRPr="00750185" w:rsidP="00750185">
            <w:pPr>
              <w:pStyle w:val="ListBullet"/>
            </w:pPr>
            <w:r w:rsidRPr="00750185">
              <w:t>third party</w:t>
            </w:r>
          </w:p>
          <w:p w:rsidR="00000000" w:rsidP="00750185">
            <w:pPr>
              <w:pStyle w:val="ListBullet"/>
              <w:rPr>
                <w:lang w:val="en-NZ"/>
              </w:rPr>
            </w:pPr>
            <w:r w:rsidRPr="00750185">
              <w:t>trustee.</w:t>
            </w:r>
          </w:p>
        </w:tc>
      </w:tr>
      <w:tr w:rsidTr="00C8722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BoldandItalics"/>
              </w:rPr>
              <w:t>Client or organisation policy and guidelines</w:t>
            </w:r>
            <w:r w:rsidRPr="00750185">
              <w:t xml:space="preserve"> may include:</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ListBullet"/>
            </w:pPr>
            <w:r w:rsidRPr="00750185">
              <w:t>Australa</w:t>
            </w:r>
            <w:r w:rsidRPr="00750185">
              <w:t>sian Institute of Chartered Loss Adjusters (AICLA) Charter of Objects and Professional Conduct</w:t>
            </w:r>
          </w:p>
          <w:p w:rsidR="00000000" w:rsidRPr="00750185" w:rsidP="00750185">
            <w:pPr>
              <w:pStyle w:val="ListBullet"/>
            </w:pPr>
            <w:r w:rsidRPr="00750185">
              <w:t>claims</w:t>
            </w:r>
          </w:p>
          <w:p w:rsidR="00000000" w:rsidRPr="00750185" w:rsidP="00750185">
            <w:pPr>
              <w:pStyle w:val="ListBullet"/>
            </w:pPr>
            <w:r w:rsidRPr="00750185">
              <w:t>clerical</w:t>
            </w:r>
          </w:p>
          <w:p w:rsidR="00000000" w:rsidRPr="00750185" w:rsidP="00750185">
            <w:pPr>
              <w:pStyle w:val="ListBullet"/>
            </w:pPr>
            <w:r w:rsidRPr="00750185">
              <w:t>codes of practice</w:t>
            </w:r>
          </w:p>
          <w:p w:rsidR="00000000" w:rsidRPr="00750185" w:rsidP="00750185">
            <w:pPr>
              <w:pStyle w:val="ListBullet"/>
            </w:pPr>
            <w:r w:rsidRPr="00750185">
              <w:t>complaints and dispute resolution procedures</w:t>
            </w:r>
          </w:p>
          <w:p w:rsidR="00000000" w:rsidRPr="00750185" w:rsidP="00750185">
            <w:pPr>
              <w:pStyle w:val="ListBullet"/>
            </w:pPr>
            <w:r w:rsidRPr="00750185">
              <w:t>information technology and administrative systems</w:t>
            </w:r>
          </w:p>
          <w:p w:rsidR="00000000" w:rsidRPr="00750185" w:rsidP="00750185">
            <w:pPr>
              <w:pStyle w:val="ListBullet"/>
            </w:pPr>
            <w:r w:rsidRPr="00750185">
              <w:t>loss</w:t>
            </w:r>
          </w:p>
          <w:p w:rsidR="00000000" w:rsidRPr="00750185" w:rsidP="00750185">
            <w:pPr>
              <w:pStyle w:val="ListBullet"/>
            </w:pPr>
            <w:r w:rsidRPr="00750185">
              <w:t>loss recovery</w:t>
            </w:r>
          </w:p>
          <w:p w:rsidR="00000000" w:rsidP="00750185">
            <w:pPr>
              <w:pStyle w:val="ListBullet"/>
              <w:rPr>
                <w:lang w:val="en-NZ"/>
              </w:rPr>
            </w:pPr>
            <w:r w:rsidRPr="00750185">
              <w:t>policies and procedures in relation to risks.</w:t>
            </w:r>
          </w:p>
        </w:tc>
      </w:tr>
      <w:tr w:rsidTr="00C8722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BoldandItalics"/>
              </w:rPr>
              <w:t>Range of options</w:t>
            </w:r>
            <w:r w:rsidRPr="00750185">
              <w:t xml:space="preserve"> may include:</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ListBullet"/>
            </w:pPr>
            <w:r w:rsidRPr="00750185">
              <w:t>continuation</w:t>
            </w:r>
          </w:p>
          <w:p w:rsidR="00000000" w:rsidRPr="00750185" w:rsidP="00750185">
            <w:pPr>
              <w:pStyle w:val="ListBullet"/>
            </w:pPr>
            <w:r w:rsidRPr="00750185">
              <w:t>expansion</w:t>
            </w:r>
          </w:p>
          <w:p w:rsidR="00000000" w:rsidRPr="00750185" w:rsidP="00750185">
            <w:pPr>
              <w:pStyle w:val="ListBullet"/>
            </w:pPr>
            <w:r w:rsidRPr="00750185">
              <w:t>legal proceedings</w:t>
            </w:r>
          </w:p>
          <w:p w:rsidR="00000000" w:rsidRPr="00750185" w:rsidP="00750185">
            <w:pPr>
              <w:pStyle w:val="ListBullet"/>
            </w:pPr>
            <w:r w:rsidRPr="00750185">
              <w:t>recovery</w:t>
            </w:r>
          </w:p>
          <w:p w:rsidR="00000000" w:rsidRPr="00750185" w:rsidP="00750185">
            <w:pPr>
              <w:pStyle w:val="ListBullet"/>
            </w:pPr>
            <w:r w:rsidRPr="00750185">
              <w:t>salvage/disposal</w:t>
            </w:r>
          </w:p>
          <w:p w:rsidR="00000000" w:rsidRPr="00750185" w:rsidP="00750185">
            <w:pPr>
              <w:pStyle w:val="ListBullet"/>
            </w:pPr>
            <w:r w:rsidRPr="00750185">
              <w:t>settlement</w:t>
            </w:r>
          </w:p>
          <w:p w:rsidR="00000000" w:rsidRPr="00750185" w:rsidP="00750185">
            <w:pPr>
              <w:pStyle w:val="ListBullet"/>
            </w:pPr>
            <w:r w:rsidRPr="00750185">
              <w:t>specialist assistance</w:t>
            </w:r>
          </w:p>
          <w:p w:rsidR="00000000" w:rsidRPr="00750185" w:rsidP="00750185">
            <w:pPr>
              <w:pStyle w:val="ListBullet"/>
            </w:pPr>
            <w:r w:rsidRPr="00750185">
              <w:t>termination of investigation</w:t>
            </w:r>
          </w:p>
          <w:p w:rsidR="00000000" w:rsidP="00750185">
            <w:pPr>
              <w:pStyle w:val="ListBullet"/>
              <w:rPr>
                <w:lang w:val="en-NZ"/>
              </w:rPr>
            </w:pPr>
            <w:r w:rsidRPr="00750185">
              <w:t>write-off.</w:t>
            </w:r>
          </w:p>
        </w:tc>
      </w:tr>
      <w:tr w:rsidTr="00C8722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BoldandItalics"/>
              </w:rPr>
              <w:t>Risks</w:t>
            </w:r>
            <w:r w:rsidRPr="00750185">
              <w:t xml:space="preserve"> may be:</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ListBullet"/>
            </w:pPr>
            <w:r w:rsidRPr="00750185">
              <w:t>casualty</w:t>
            </w:r>
          </w:p>
          <w:p w:rsidR="00000000" w:rsidRPr="00750185" w:rsidP="00750185">
            <w:pPr>
              <w:pStyle w:val="ListBullet"/>
            </w:pPr>
            <w:r w:rsidRPr="00750185">
              <w:t>consequential loss</w:t>
            </w:r>
          </w:p>
          <w:p w:rsidR="00000000" w:rsidRPr="00750185" w:rsidP="00750185">
            <w:pPr>
              <w:pStyle w:val="ListBullet"/>
            </w:pPr>
            <w:r w:rsidRPr="00750185">
              <w:t>employee benefits</w:t>
            </w:r>
          </w:p>
          <w:p w:rsidR="00000000" w:rsidRPr="00750185" w:rsidP="00750185">
            <w:pPr>
              <w:pStyle w:val="ListBullet"/>
            </w:pPr>
            <w:r w:rsidRPr="00750185">
              <w:t>injury</w:t>
            </w:r>
          </w:p>
          <w:p w:rsidR="00000000" w:rsidRPr="00750185" w:rsidP="00750185">
            <w:pPr>
              <w:pStyle w:val="ListBullet"/>
            </w:pPr>
            <w:r w:rsidRPr="00750185">
              <w:t>intangible</w:t>
            </w:r>
          </w:p>
          <w:p w:rsidR="00000000" w:rsidRPr="00750185" w:rsidP="00750185">
            <w:pPr>
              <w:pStyle w:val="ListBullet"/>
            </w:pPr>
            <w:r w:rsidRPr="00750185">
              <w:t>liability</w:t>
            </w:r>
          </w:p>
          <w:p w:rsidR="00000000" w:rsidRPr="00750185" w:rsidP="00750185">
            <w:pPr>
              <w:pStyle w:val="ListBullet"/>
            </w:pPr>
            <w:r w:rsidRPr="00750185">
              <w:t>property</w:t>
            </w:r>
          </w:p>
          <w:p w:rsidR="00000000" w:rsidP="00750185">
            <w:pPr>
              <w:pStyle w:val="ListBullet"/>
              <w:rPr>
                <w:lang w:val="en-NZ"/>
              </w:rPr>
            </w:pPr>
            <w:r w:rsidRPr="00750185">
              <w:t>tangible.</w:t>
            </w:r>
          </w:p>
        </w:tc>
      </w:tr>
      <w:tr w:rsidTr="00C8722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BoldandItalics"/>
              </w:rPr>
              <w:t>Risk management strategies</w:t>
            </w:r>
            <w:r w:rsidRPr="00750185">
              <w:t xml:space="preserve"> may include:</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ListBullet"/>
            </w:pPr>
            <w:r w:rsidRPr="00750185">
              <w:t>acceptance of risk</w:t>
            </w:r>
          </w:p>
          <w:p w:rsidR="00000000" w:rsidRPr="00750185" w:rsidP="00750185">
            <w:pPr>
              <w:pStyle w:val="ListBullet"/>
            </w:pPr>
            <w:r w:rsidRPr="00750185">
              <w:t>avoidance</w:t>
            </w:r>
          </w:p>
          <w:p w:rsidR="00000000" w:rsidRPr="00750185" w:rsidP="00750185">
            <w:pPr>
              <w:pStyle w:val="ListBullet"/>
            </w:pPr>
            <w:r w:rsidRPr="00750185">
              <w:t>identification</w:t>
            </w:r>
          </w:p>
          <w:p w:rsidR="00000000" w:rsidRPr="00750185" w:rsidP="00750185">
            <w:pPr>
              <w:pStyle w:val="ListBullet"/>
            </w:pPr>
            <w:r w:rsidRPr="00750185">
              <w:t>monitoring</w:t>
            </w:r>
          </w:p>
          <w:p w:rsidR="00000000" w:rsidRPr="00750185" w:rsidP="00750185">
            <w:pPr>
              <w:pStyle w:val="ListBullet"/>
            </w:pPr>
            <w:r w:rsidRPr="00750185">
              <w:t>reduction</w:t>
            </w:r>
          </w:p>
          <w:p w:rsidR="00000000" w:rsidP="00750185">
            <w:pPr>
              <w:pStyle w:val="ListBullet"/>
              <w:rPr>
                <w:lang w:val="en-NZ"/>
              </w:rPr>
            </w:pPr>
            <w:r w:rsidRPr="00750185">
              <w:t>transfer.</w:t>
            </w:r>
          </w:p>
        </w:tc>
      </w:tr>
      <w:tr w:rsidTr="00C8722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BoldandItalics"/>
              </w:rPr>
              <w:t>Liability</w:t>
            </w:r>
            <w:r w:rsidRPr="00750185">
              <w:t xml:space="preserve"> may include:</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ListBullet"/>
            </w:pPr>
            <w:r w:rsidRPr="00750185">
              <w:t>claims for damages</w:t>
            </w:r>
          </w:p>
          <w:p w:rsidR="00000000" w:rsidRPr="00750185" w:rsidP="00750185">
            <w:pPr>
              <w:pStyle w:val="ListBullet"/>
            </w:pPr>
            <w:r w:rsidRPr="00750185">
              <w:t>claims for payments</w:t>
            </w:r>
          </w:p>
          <w:p w:rsidR="00000000" w:rsidRPr="00750185" w:rsidP="00750185">
            <w:pPr>
              <w:pStyle w:val="ListBullet"/>
            </w:pPr>
            <w:r w:rsidRPr="00750185">
              <w:t>death or disability of staff member or others</w:t>
            </w:r>
          </w:p>
          <w:p w:rsidR="00000000" w:rsidRPr="00750185" w:rsidP="00750185">
            <w:pPr>
              <w:pStyle w:val="ListBullet"/>
            </w:pPr>
            <w:r w:rsidRPr="00750185">
              <w:t>dependency payments</w:t>
            </w:r>
          </w:p>
          <w:p w:rsidR="00000000" w:rsidRPr="00750185" w:rsidP="00750185">
            <w:pPr>
              <w:pStyle w:val="ListBullet"/>
            </w:pPr>
            <w:r w:rsidRPr="00750185">
              <w:t>fines</w:t>
            </w:r>
          </w:p>
          <w:p w:rsidR="00000000" w:rsidRPr="00750185" w:rsidP="00750185">
            <w:pPr>
              <w:pStyle w:val="ListBullet"/>
            </w:pPr>
            <w:r w:rsidRPr="00750185">
              <w:t>legal proceedings</w:t>
            </w:r>
          </w:p>
          <w:p w:rsidR="00000000" w:rsidRPr="00750185" w:rsidP="00750185">
            <w:pPr>
              <w:pStyle w:val="ListBullet"/>
            </w:pPr>
            <w:r w:rsidRPr="00750185">
              <w:t>loss of licence</w:t>
            </w:r>
          </w:p>
          <w:p w:rsidR="00000000" w:rsidRPr="00750185" w:rsidP="00750185">
            <w:pPr>
              <w:pStyle w:val="ListBullet"/>
            </w:pPr>
            <w:r w:rsidRPr="00750185">
              <w:t>medical expenses</w:t>
            </w:r>
          </w:p>
          <w:p w:rsidR="00000000" w:rsidRPr="00750185" w:rsidP="00750185">
            <w:pPr>
              <w:pStyle w:val="ListBullet"/>
            </w:pPr>
            <w:r w:rsidRPr="00750185">
              <w:t>motor vehicle accident</w:t>
            </w:r>
          </w:p>
          <w:p w:rsidR="00000000" w:rsidRPr="00750185" w:rsidP="00750185">
            <w:pPr>
              <w:pStyle w:val="ListBullet"/>
            </w:pPr>
            <w:r w:rsidRPr="00750185">
              <w:t>other authority</w:t>
            </w:r>
          </w:p>
          <w:p w:rsidR="00000000" w:rsidRPr="00750185" w:rsidP="00750185">
            <w:pPr>
              <w:pStyle w:val="ListBullet"/>
            </w:pPr>
            <w:r w:rsidRPr="00750185">
              <w:t>pain and suffering</w:t>
            </w:r>
          </w:p>
          <w:p w:rsidR="00000000" w:rsidRPr="00750185" w:rsidP="00750185">
            <w:pPr>
              <w:pStyle w:val="ListBullet"/>
            </w:pPr>
            <w:r w:rsidRPr="00750185">
              <w:t>pecuniary loss</w:t>
            </w:r>
          </w:p>
          <w:p w:rsidR="00000000" w:rsidP="00750185">
            <w:pPr>
              <w:pStyle w:val="ListBullet"/>
              <w:rPr>
                <w:lang w:val="en-NZ"/>
              </w:rPr>
            </w:pPr>
            <w:r w:rsidRPr="00750185">
              <w:t>third party claims.</w:t>
            </w:r>
          </w:p>
        </w:tc>
      </w:tr>
      <w:tr w:rsidTr="00C8722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BoldandItalics"/>
              </w:rPr>
              <w:t>Risk exposure factors</w:t>
            </w:r>
            <w:r w:rsidRPr="00750185">
              <w:t xml:space="preserve"> vary:</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ListBullet"/>
            </w:pPr>
            <w:r w:rsidRPr="00750185">
              <w:t>according to value and type of product/service, and potential impact on the organisation and environment.</w:t>
            </w:r>
          </w:p>
        </w:tc>
      </w:tr>
    </w:tbl>
    <w:p w:rsidR="00C87222" w:rsidP="00750185">
      <w:pPr>
        <w:pStyle w:val="BodyText"/>
      </w:pPr>
    </w:p>
    <w:p w:rsidR="00C87222" w:rsidP="00750185">
      <w:pPr>
        <w:pStyle w:val="BodyText"/>
      </w:pPr>
    </w:p>
    <w:p w:rsidR="00000000" w:rsidRPr="00750185" w:rsidP="00750185">
      <w:pPr>
        <w:pStyle w:val="Heading1"/>
      </w:pPr>
      <w:bookmarkStart w:id="12" w:name="O_79166"/>
      <w:bookmarkEnd w:id="12"/>
      <w:r w:rsidRPr="00750185">
        <w:t>Unit Sector(s)</w:t>
      </w:r>
    </w:p>
    <w:tbl>
      <w:tblPr>
        <w:tblW w:w="0" w:type="auto"/>
        <w:tblLayout w:type="fixed"/>
        <w:tblCellMar>
          <w:left w:w="62" w:type="dxa"/>
          <w:right w:w="62" w:type="dxa"/>
        </w:tblCellMar>
        <w:tblLook w:val="0000"/>
      </w:tblPr>
      <w:tblGrid>
        <w:gridCol w:w="2594"/>
        <w:gridCol w:w="5928"/>
      </w:tblGrid>
      <w:tr w:rsidTr="00C87222">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BodyText"/>
            </w:pPr>
            <w:r w:rsidRPr="00750185">
              <w:t>Insurance loss adjusting</w:t>
            </w:r>
          </w:p>
        </w:tc>
      </w:tr>
    </w:tbl>
    <w:p w:rsidR="00000000" w:rsidRPr="00750185" w:rsidP="00750185">
      <w:pPr>
        <w:pStyle w:val="BodyText"/>
      </w:pPr>
    </w:p>
    <w:p w:rsidR="00000000" w:rsidRPr="00750185" w:rsidP="00750185">
      <w:pPr>
        <w:pStyle w:val="AllowPageBreak"/>
      </w:pPr>
    </w:p>
    <w:p w:rsidR="00000000" w:rsidRPr="00750185" w:rsidP="00750185">
      <w:pPr>
        <w:pStyle w:val="Heading1"/>
      </w:pPr>
      <w:bookmarkStart w:id="13" w:name="O_156427"/>
      <w:bookmarkEnd w:id="13"/>
      <w:r w:rsidRPr="00750185">
        <w:t>Competency field</w:t>
      </w:r>
    </w:p>
    <w:tbl>
      <w:tblPr>
        <w:tblW w:w="0" w:type="auto"/>
        <w:tblLayout w:type="fixed"/>
        <w:tblCellMar>
          <w:left w:w="62" w:type="dxa"/>
          <w:right w:w="62" w:type="dxa"/>
        </w:tblCellMar>
        <w:tblLook w:val="0000"/>
      </w:tblPr>
      <w:tblGrid>
        <w:gridCol w:w="2754"/>
        <w:gridCol w:w="5768"/>
      </w:tblGrid>
      <w:tr w:rsidTr="00C8722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BodyText"/>
            </w:pPr>
          </w:p>
        </w:tc>
      </w:tr>
    </w:tbl>
    <w:p w:rsidR="00000000" w:rsidRPr="00750185" w:rsidP="00750185">
      <w:pPr>
        <w:pStyle w:val="BodyText"/>
      </w:pPr>
    </w:p>
    <w:p w:rsidR="00000000" w:rsidRPr="00750185" w:rsidP="00750185">
      <w:pPr>
        <w:pStyle w:val="AllowPageBreak"/>
      </w:pPr>
    </w:p>
    <w:p w:rsidR="00000000" w:rsidRPr="00750185" w:rsidP="00750185">
      <w:pPr>
        <w:pStyle w:val="Heading1"/>
      </w:pPr>
      <w:bookmarkStart w:id="14" w:name="O_156426"/>
      <w:bookmarkEnd w:id="14"/>
      <w:r w:rsidRPr="00750185">
        <w:t>Co-requisite units</w:t>
      </w:r>
    </w:p>
    <w:tbl>
      <w:tblPr>
        <w:tblW w:w="0" w:type="auto"/>
        <w:tblLayout w:type="fixed"/>
        <w:tblCellMar>
          <w:left w:w="62" w:type="dxa"/>
          <w:right w:w="62" w:type="dxa"/>
        </w:tblCellMar>
        <w:tblLook w:val="0000"/>
      </w:tblPr>
      <w:tblGrid>
        <w:gridCol w:w="2629"/>
        <w:gridCol w:w="1324"/>
        <w:gridCol w:w="4569"/>
      </w:tblGrid>
      <w:tr w:rsidTr="00C8722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r w:rsidRPr="0075018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85">
            <w:pPr>
              <w:pStyle w:val="BodyText"/>
              <w:rPr>
                <w:lang w:val="en-NZ"/>
              </w:rPr>
            </w:pPr>
          </w:p>
        </w:tc>
      </w:tr>
      <w:tr w:rsidTr="00C8722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85" w:rsidP="00750185">
            <w:pPr>
              <w:pStyle w:val="BodyText"/>
            </w:pPr>
          </w:p>
        </w:tc>
      </w:tr>
    </w:tbl>
    <w:p w:rsidR="00000000" w:rsidRPr="00750185" w:rsidP="00750185">
      <w:pPr>
        <w:pStyle w:val="BodyText"/>
      </w:pPr>
    </w:p>
    <w:p w:rsidR="00000000" w:rsidRPr="00750185" w:rsidP="00750185"/>
    <w:sectPr w:rsidSect="007501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222" w:rsidP="00C87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222" w:rsidP="007501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7222" w:rsidP="007501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7222" w:rsidP="007501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7222" w:rsidP="00C872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222" w:rsidP="00750185">
    <w:pPr>
      <w:pStyle w:val="Header"/>
      <w:framePr w:wrap="around"/>
    </w:pPr>
    <w:r>
      <w:fldChar w:fldCharType="begin"/>
    </w:r>
    <w:r>
      <w:instrText xml:space="preserve"> TITLE   \* MERGEFORMAT </w:instrText>
    </w:r>
    <w:r>
      <w:fldChar w:fldCharType="separate"/>
    </w:r>
    <w:r>
      <w:t>FNSILA503A Report findings and provide guidance to involved parties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7222" w:rsidP="007501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540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3AD4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50F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1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0185"/>
    <w:pPr>
      <w:spacing w:before="360" w:after="60"/>
      <w:outlineLvl w:val="0"/>
    </w:pPr>
    <w:rPr>
      <w:sz w:val="32"/>
    </w:rPr>
  </w:style>
  <w:style w:type="paragraph" w:styleId="Heading2">
    <w:name w:val="heading 2"/>
    <w:basedOn w:val="HeadingBase"/>
    <w:next w:val="BodyText"/>
    <w:link w:val="Heading2Char"/>
    <w:qFormat/>
    <w:rsid w:val="00750185"/>
    <w:pPr>
      <w:keepLines/>
      <w:spacing w:before="240" w:after="120"/>
      <w:outlineLvl w:val="1"/>
    </w:pPr>
    <w:rPr>
      <w:sz w:val="28"/>
      <w:szCs w:val="40"/>
    </w:rPr>
  </w:style>
  <w:style w:type="paragraph" w:styleId="Heading3">
    <w:name w:val="heading 3"/>
    <w:basedOn w:val="HeadingBase"/>
    <w:next w:val="BodyText"/>
    <w:link w:val="Heading3Char"/>
    <w:qFormat/>
    <w:rsid w:val="00750185"/>
    <w:pPr>
      <w:spacing w:before="180" w:after="120"/>
      <w:outlineLvl w:val="2"/>
    </w:pPr>
    <w:rPr>
      <w:spacing w:val="-10"/>
      <w:kern w:val="32"/>
    </w:rPr>
  </w:style>
  <w:style w:type="paragraph" w:styleId="Heading4">
    <w:name w:val="heading 4"/>
    <w:basedOn w:val="HeadingBase"/>
    <w:next w:val="BodyText"/>
    <w:link w:val="Heading4Char"/>
    <w:qFormat/>
    <w:rsid w:val="00750185"/>
    <w:pPr>
      <w:spacing w:before="160" w:after="120"/>
      <w:outlineLvl w:val="3"/>
    </w:pPr>
    <w:rPr>
      <w:sz w:val="22"/>
    </w:rPr>
  </w:style>
  <w:style w:type="paragraph" w:styleId="Heading5">
    <w:name w:val="heading 5"/>
    <w:basedOn w:val="HeadingBase"/>
    <w:next w:val="Normal"/>
    <w:link w:val="Heading5Char"/>
    <w:qFormat/>
    <w:rsid w:val="00750185"/>
    <w:pPr>
      <w:spacing w:before="80"/>
      <w:outlineLvl w:val="4"/>
    </w:pPr>
    <w:rPr>
      <w:color w:val="918585"/>
      <w:sz w:val="20"/>
    </w:rPr>
  </w:style>
  <w:style w:type="paragraph" w:styleId="Heading6">
    <w:name w:val="heading 6"/>
    <w:basedOn w:val="HeadingBase"/>
    <w:next w:val="Normal"/>
    <w:link w:val="Heading6Char"/>
    <w:qFormat/>
    <w:rsid w:val="00750185"/>
    <w:pPr>
      <w:spacing w:before="60"/>
      <w:outlineLvl w:val="5"/>
    </w:pPr>
    <w:rPr>
      <w:color w:val="918585"/>
      <w:sz w:val="20"/>
    </w:rPr>
  </w:style>
  <w:style w:type="paragraph" w:styleId="Heading7">
    <w:name w:val="heading 7"/>
    <w:basedOn w:val="Normal"/>
    <w:next w:val="Normal"/>
    <w:link w:val="Heading7Char"/>
    <w:qFormat/>
    <w:rsid w:val="00750185"/>
    <w:pPr>
      <w:ind w:left="720"/>
      <w:outlineLvl w:val="6"/>
    </w:pPr>
    <w:rPr>
      <w:i/>
    </w:rPr>
  </w:style>
  <w:style w:type="paragraph" w:styleId="Heading8">
    <w:name w:val="heading 8"/>
    <w:basedOn w:val="Normal"/>
    <w:next w:val="Normal"/>
    <w:link w:val="Heading8Char"/>
    <w:qFormat/>
    <w:rsid w:val="00750185"/>
    <w:pPr>
      <w:ind w:left="720"/>
      <w:outlineLvl w:val="7"/>
    </w:pPr>
    <w:rPr>
      <w:i/>
    </w:rPr>
  </w:style>
  <w:style w:type="paragraph" w:styleId="Heading9">
    <w:name w:val="heading 9"/>
    <w:basedOn w:val="Normal"/>
    <w:next w:val="Normal"/>
    <w:link w:val="Heading9Char"/>
    <w:qFormat/>
    <w:rsid w:val="00750185"/>
    <w:pPr>
      <w:ind w:left="720"/>
      <w:outlineLvl w:val="8"/>
    </w:pPr>
    <w:rPr>
      <w:i/>
    </w:rPr>
  </w:style>
  <w:style w:type="character" w:default="1" w:styleId="DefaultParagraphFont">
    <w:name w:val="Default Paragraph Font"/>
    <w:uiPriority w:val="1"/>
    <w:unhideWhenUsed/>
    <w:rsid w:val="007501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185"/>
  </w:style>
  <w:style w:type="character" w:customStyle="1" w:styleId="Heading1Char">
    <w:name w:val="Heading 1 Char"/>
    <w:link w:val="Heading1"/>
    <w:rsid w:val="00750185"/>
    <w:rPr>
      <w:rFonts w:ascii="Times New Roman" w:eastAsia="Times New Roman" w:hAnsi="Times New Roman" w:cs="Times New Roman"/>
      <w:b/>
      <w:sz w:val="32"/>
      <w:szCs w:val="20"/>
      <w:lang w:eastAsia="en-US"/>
    </w:rPr>
  </w:style>
  <w:style w:type="paragraph" w:styleId="BodyText">
    <w:name w:val="Body Text"/>
    <w:basedOn w:val="Normal"/>
    <w:link w:val="BodyTextChar"/>
    <w:rsid w:val="00750185"/>
    <w:pPr>
      <w:spacing w:before="120" w:after="120"/>
      <w:contextualSpacing/>
    </w:pPr>
    <w:rPr>
      <w:rFonts w:ascii="Times New Roman" w:hAnsi="Times New Roman"/>
      <w:sz w:val="24"/>
      <w:szCs w:val="22"/>
    </w:rPr>
  </w:style>
  <w:style w:type="character" w:customStyle="1" w:styleId="BodyTextChar">
    <w:name w:val="Body Text Char"/>
    <w:link w:val="BodyText"/>
    <w:rsid w:val="00750185"/>
    <w:rPr>
      <w:rFonts w:ascii="Times New Roman" w:eastAsia="Times New Roman" w:hAnsi="Times New Roman" w:cs="Times New Roman"/>
      <w:sz w:val="24"/>
      <w:lang w:val="en-US" w:eastAsia="en-US"/>
    </w:rPr>
  </w:style>
  <w:style w:type="paragraph" w:styleId="Footer">
    <w:name w:val="footer"/>
    <w:basedOn w:val="Normal"/>
    <w:link w:val="FooterChar"/>
    <w:rsid w:val="007501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50185"/>
    <w:rPr>
      <w:rFonts w:ascii="Times New Roman" w:eastAsia="Times New Roman" w:hAnsi="Times New Roman" w:cs="Times New Roman"/>
      <w:sz w:val="16"/>
      <w:lang w:val="en-US" w:eastAsia="en-US"/>
    </w:rPr>
  </w:style>
  <w:style w:type="paragraph" w:styleId="List">
    <w:name w:val="List"/>
    <w:basedOn w:val="BodyText"/>
    <w:next w:val="BodyText"/>
    <w:rsid w:val="00750185"/>
    <w:pPr>
      <w:tabs>
        <w:tab w:val="left" w:pos="340"/>
      </w:tabs>
      <w:spacing w:before="60" w:after="60"/>
      <w:ind w:left="340" w:hanging="340"/>
    </w:pPr>
  </w:style>
  <w:style w:type="paragraph" w:styleId="ListBullet">
    <w:name w:val="List Bullet"/>
    <w:basedOn w:val="List"/>
    <w:rsid w:val="00750185"/>
    <w:pPr>
      <w:numPr>
        <w:numId w:val="13"/>
      </w:numPr>
      <w:tabs>
        <w:tab w:val="clear" w:pos="340"/>
      </w:tabs>
      <w:spacing w:before="40" w:after="40"/>
    </w:pPr>
  </w:style>
  <w:style w:type="character" w:customStyle="1" w:styleId="SpecialBold">
    <w:name w:val="Special Bold"/>
    <w:rsid w:val="00750185"/>
    <w:rPr>
      <w:b/>
      <w:spacing w:val="0"/>
    </w:rPr>
  </w:style>
  <w:style w:type="paragraph" w:styleId="ListBullet2">
    <w:name w:val="List Bullet 2"/>
    <w:basedOn w:val="List2"/>
    <w:rsid w:val="00750185"/>
    <w:pPr>
      <w:numPr>
        <w:numId w:val="14"/>
      </w:numPr>
      <w:tabs>
        <w:tab w:val="clear" w:pos="680"/>
      </w:tabs>
    </w:pPr>
  </w:style>
  <w:style w:type="paragraph" w:styleId="Header">
    <w:name w:val="header"/>
    <w:basedOn w:val="Normal"/>
    <w:link w:val="HeaderChar"/>
    <w:rsid w:val="007501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501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0185"/>
    <w:pPr>
      <w:spacing w:before="240" w:after="120"/>
      <w:outlineLvl w:val="0"/>
    </w:pPr>
    <w:rPr>
      <w:rFonts w:ascii="Times New Roman" w:hAnsi="Times New Roman"/>
      <w:b/>
      <w:sz w:val="28"/>
    </w:rPr>
  </w:style>
  <w:style w:type="paragraph" w:customStyle="1" w:styleId="AllowPageBreak">
    <w:name w:val="AllowPageBreak"/>
    <w:rsid w:val="007501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0185"/>
    <w:pPr>
      <w:tabs>
        <w:tab w:val="left" w:pos="680"/>
      </w:tabs>
      <w:spacing w:before="60" w:after="60"/>
      <w:ind w:left="680" w:hanging="340"/>
    </w:pPr>
  </w:style>
  <w:style w:type="character" w:customStyle="1" w:styleId="BoldandItalics">
    <w:name w:val="Bold and Italics"/>
    <w:qFormat/>
    <w:rsid w:val="00750185"/>
    <w:rPr>
      <w:b/>
      <w:i/>
      <w:u w:val="none"/>
    </w:rPr>
  </w:style>
  <w:style w:type="character" w:customStyle="1" w:styleId="Heading2Char">
    <w:name w:val="Heading 2 Char"/>
    <w:link w:val="Heading2"/>
    <w:rsid w:val="00750185"/>
    <w:rPr>
      <w:rFonts w:ascii="Times New Roman" w:eastAsia="Times New Roman" w:hAnsi="Times New Roman" w:cs="Times New Roman"/>
      <w:b/>
      <w:sz w:val="28"/>
      <w:szCs w:val="40"/>
      <w:lang w:eastAsia="en-US"/>
    </w:rPr>
  </w:style>
  <w:style w:type="character" w:customStyle="1" w:styleId="Heading3Char">
    <w:name w:val="Heading 3 Char"/>
    <w:link w:val="Heading3"/>
    <w:rsid w:val="007501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50185"/>
    <w:rPr>
      <w:rFonts w:ascii="Times New Roman" w:eastAsia="Times New Roman" w:hAnsi="Times New Roman" w:cs="Times New Roman"/>
      <w:b/>
      <w:szCs w:val="20"/>
      <w:lang w:eastAsia="en-US"/>
    </w:rPr>
  </w:style>
  <w:style w:type="character" w:customStyle="1" w:styleId="Heading5Char">
    <w:name w:val="Heading 5 Char"/>
    <w:link w:val="Heading5"/>
    <w:rsid w:val="007501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501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1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01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0185"/>
    <w:rPr>
      <w:rFonts w:ascii="Courier New" w:eastAsia="Times New Roman" w:hAnsi="Courier New" w:cs="Times New Roman"/>
      <w:i/>
      <w:szCs w:val="20"/>
      <w:lang w:val="en-US" w:eastAsia="en-US"/>
    </w:rPr>
  </w:style>
  <w:style w:type="paragraph" w:customStyle="1" w:styleId="HeadingBase">
    <w:name w:val="Heading Base"/>
    <w:rsid w:val="007501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185"/>
    <w:pPr>
      <w:tabs>
        <w:tab w:val="right" w:leader="dot" w:pos="9072"/>
      </w:tabs>
      <w:ind w:left="567"/>
    </w:pPr>
    <w:rPr>
      <w:szCs w:val="22"/>
    </w:rPr>
  </w:style>
  <w:style w:type="paragraph" w:customStyle="1" w:styleId="TOCBase">
    <w:name w:val="TOC Base"/>
    <w:rsid w:val="007501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185"/>
    <w:pPr>
      <w:tabs>
        <w:tab w:val="right" w:leader="dot" w:pos="9072"/>
      </w:tabs>
      <w:spacing w:before="40" w:after="40"/>
      <w:ind w:left="284"/>
    </w:pPr>
    <w:rPr>
      <w:rFonts w:ascii="Times New Roman" w:hAnsi="Times New Roman"/>
    </w:rPr>
  </w:style>
  <w:style w:type="paragraph" w:styleId="TOC1">
    <w:name w:val="toc 1"/>
    <w:basedOn w:val="TOCBase"/>
    <w:next w:val="Normal"/>
    <w:rsid w:val="007501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0185"/>
    <w:pPr>
      <w:spacing w:before="5040"/>
      <w:jc w:val="center"/>
    </w:pPr>
    <w:rPr>
      <w:sz w:val="48"/>
      <w:szCs w:val="72"/>
      <w:lang w:val="en-US"/>
    </w:rPr>
  </w:style>
  <w:style w:type="character" w:customStyle="1" w:styleId="TitleChar">
    <w:name w:val="Title Char"/>
    <w:link w:val="Title"/>
    <w:rsid w:val="007501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185"/>
    <w:pPr>
      <w:tabs>
        <w:tab w:val="left" w:pos="3600"/>
        <w:tab w:val="left" w:pos="3958"/>
      </w:tabs>
    </w:pPr>
  </w:style>
  <w:style w:type="paragraph" w:customStyle="1" w:styleId="Note">
    <w:name w:val="Note"/>
    <w:basedOn w:val="BodyText"/>
    <w:rsid w:val="007501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185"/>
    <w:pPr>
      <w:framePr w:wrap="auto" w:hAnchor="text" w:y="6049"/>
    </w:pPr>
    <w:rPr>
      <w:color w:val="000000"/>
      <w:sz w:val="40"/>
    </w:rPr>
  </w:style>
  <w:style w:type="paragraph" w:customStyle="1" w:styleId="TOCTitle">
    <w:name w:val="TOCTitle"/>
    <w:basedOn w:val="Heading1"/>
    <w:rsid w:val="00750185"/>
    <w:pPr>
      <w:spacing w:after="240"/>
      <w:jc w:val="center"/>
      <w:outlineLvl w:val="9"/>
    </w:pPr>
    <w:rPr>
      <w:caps/>
    </w:rPr>
  </w:style>
  <w:style w:type="paragraph" w:customStyle="1" w:styleId="Version">
    <w:name w:val="Version"/>
    <w:rsid w:val="007501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185"/>
    <w:pPr>
      <w:keepNext w:val="0"/>
      <w:tabs>
        <w:tab w:val="right" w:pos="4176"/>
      </w:tabs>
      <w:ind w:left="198" w:hanging="198"/>
    </w:pPr>
    <w:rPr>
      <w:rFonts w:ascii="Garamond" w:hAnsi="Garamond"/>
    </w:rPr>
  </w:style>
  <w:style w:type="paragraph" w:styleId="IndexHeading">
    <w:name w:val="index heading"/>
    <w:basedOn w:val="Normal"/>
    <w:next w:val="Index1"/>
    <w:semiHidden/>
    <w:rsid w:val="00750185"/>
    <w:pPr>
      <w:spacing w:before="120" w:after="120"/>
    </w:pPr>
    <w:rPr>
      <w:rFonts w:ascii="Arial" w:hAnsi="Arial"/>
      <w:b/>
      <w:color w:val="918585"/>
      <w:sz w:val="24"/>
    </w:rPr>
  </w:style>
  <w:style w:type="paragraph" w:customStyle="1" w:styleId="Chapter">
    <w:name w:val="Chapter"/>
    <w:basedOn w:val="Normal"/>
    <w:rsid w:val="00750185"/>
    <w:pPr>
      <w:spacing w:before="240"/>
    </w:pPr>
    <w:rPr>
      <w:rFonts w:ascii="Times New Roman" w:hAnsi="Times New Roman"/>
      <w:smallCaps/>
      <w:spacing w:val="80"/>
      <w:sz w:val="28"/>
    </w:rPr>
  </w:style>
  <w:style w:type="paragraph" w:customStyle="1" w:styleId="InChapter">
    <w:name w:val="InChapter"/>
    <w:basedOn w:val="Heading3"/>
    <w:rsid w:val="00750185"/>
    <w:pPr>
      <w:spacing w:after="240"/>
      <w:outlineLvl w:val="9"/>
    </w:pPr>
    <w:rPr>
      <w:noProof/>
    </w:rPr>
  </w:style>
  <w:style w:type="paragraph" w:styleId="Index2">
    <w:name w:val="index 2"/>
    <w:basedOn w:val="Normal"/>
    <w:next w:val="Normal"/>
    <w:semiHidden/>
    <w:rsid w:val="00750185"/>
    <w:pPr>
      <w:tabs>
        <w:tab w:val="right" w:pos="4176"/>
      </w:tabs>
      <w:ind w:left="568" w:hanging="284"/>
    </w:pPr>
    <w:rPr>
      <w:rFonts w:ascii="Garamond" w:hAnsi="Garamond"/>
    </w:rPr>
  </w:style>
  <w:style w:type="paragraph" w:customStyle="1" w:styleId="Byline">
    <w:name w:val="Byline"/>
    <w:rsid w:val="007501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185"/>
    <w:pPr>
      <w:tabs>
        <w:tab w:val="clear" w:pos="3600"/>
        <w:tab w:val="clear" w:pos="3958"/>
      </w:tabs>
      <w:jc w:val="right"/>
    </w:pPr>
  </w:style>
  <w:style w:type="character" w:styleId="Emphasis">
    <w:name w:val="Emphasis"/>
    <w:qFormat/>
    <w:rsid w:val="00750185"/>
    <w:rPr>
      <w:i/>
    </w:rPr>
  </w:style>
  <w:style w:type="paragraph" w:styleId="Caption">
    <w:name w:val="caption"/>
    <w:basedOn w:val="BodyText"/>
    <w:next w:val="Normal"/>
    <w:qFormat/>
    <w:rsid w:val="00750185"/>
    <w:pPr>
      <w:framePr w:w="2268" w:hSpace="181" w:vSpace="181" w:wrap="around" w:vAnchor="text" w:hAnchor="page" w:x="1135" w:y="285" w:anchorLock="1"/>
    </w:pPr>
    <w:rPr>
      <w:i/>
    </w:rPr>
  </w:style>
  <w:style w:type="paragraph" w:customStyle="1" w:styleId="MiniTOCTitle">
    <w:name w:val="MiniTOCTitle"/>
    <w:basedOn w:val="Heading4"/>
    <w:rsid w:val="00750185"/>
    <w:pPr>
      <w:spacing w:before="240"/>
      <w:outlineLvl w:val="9"/>
    </w:pPr>
    <w:rPr>
      <w:noProof/>
      <w:sz w:val="24"/>
    </w:rPr>
  </w:style>
  <w:style w:type="paragraph" w:customStyle="1" w:styleId="MiniTOCItem">
    <w:name w:val="MiniTOCItem"/>
    <w:basedOn w:val="ListBullet"/>
    <w:rsid w:val="00750185"/>
    <w:pPr>
      <w:numPr>
        <w:numId w:val="0"/>
      </w:numPr>
      <w:tabs>
        <w:tab w:val="right" w:leader="dot" w:pos="6521"/>
      </w:tabs>
      <w:spacing w:before="0" w:after="0"/>
    </w:pPr>
  </w:style>
  <w:style w:type="paragraph" w:customStyle="1" w:styleId="TOFTitle">
    <w:name w:val="TOFTitle"/>
    <w:basedOn w:val="TOCTitle"/>
    <w:rsid w:val="00750185"/>
  </w:style>
  <w:style w:type="paragraph" w:styleId="TableofFigures">
    <w:name w:val="table of figures"/>
    <w:basedOn w:val="Normal"/>
    <w:next w:val="Normal"/>
    <w:semiHidden/>
    <w:rsid w:val="00750185"/>
    <w:pPr>
      <w:tabs>
        <w:tab w:val="right" w:leader="dot" w:pos="9072"/>
      </w:tabs>
      <w:ind w:left="970" w:hanging="403"/>
    </w:pPr>
    <w:rPr>
      <w:rFonts w:ascii="Times New Roman" w:hAnsi="Times New Roman"/>
      <w:b/>
    </w:rPr>
  </w:style>
  <w:style w:type="paragraph" w:styleId="ListNumber">
    <w:name w:val="List Number"/>
    <w:basedOn w:val="List"/>
    <w:rsid w:val="00750185"/>
    <w:pPr>
      <w:numPr>
        <w:numId w:val="11"/>
      </w:numPr>
    </w:pPr>
  </w:style>
  <w:style w:type="character" w:customStyle="1" w:styleId="WingdingSymbols">
    <w:name w:val="Wingding Symbols"/>
    <w:rsid w:val="00750185"/>
    <w:rPr>
      <w:rFonts w:ascii="Wingdings" w:hAnsi="Wingdings"/>
    </w:rPr>
  </w:style>
  <w:style w:type="paragraph" w:customStyle="1" w:styleId="TableHeading">
    <w:name w:val="Table Heading"/>
    <w:basedOn w:val="HeadingBase"/>
    <w:rsid w:val="00750185"/>
    <w:pPr>
      <w:keepLines/>
      <w:pBdr>
        <w:bottom w:val="single" w:sz="6" w:space="1" w:color="918585"/>
      </w:pBdr>
      <w:spacing w:before="240"/>
    </w:pPr>
  </w:style>
  <w:style w:type="character" w:customStyle="1" w:styleId="HotSpot">
    <w:name w:val="HotSpot"/>
    <w:rsid w:val="00750185"/>
    <w:rPr>
      <w:color w:val="0033CC"/>
      <w:u w:val="none"/>
    </w:rPr>
  </w:style>
  <w:style w:type="paragraph" w:customStyle="1" w:styleId="BodyTextRight">
    <w:name w:val="Body Text Right"/>
    <w:basedOn w:val="BodyText"/>
    <w:rsid w:val="00750185"/>
    <w:pPr>
      <w:spacing w:before="0" w:after="0"/>
      <w:jc w:val="right"/>
    </w:pPr>
  </w:style>
  <w:style w:type="paragraph" w:styleId="Index3">
    <w:name w:val="index 3"/>
    <w:basedOn w:val="ListNumber2"/>
    <w:next w:val="Normal"/>
    <w:semiHidden/>
    <w:rsid w:val="00750185"/>
    <w:pPr>
      <w:numPr>
        <w:numId w:val="0"/>
      </w:numPr>
      <w:tabs>
        <w:tab w:val="right" w:leader="dot" w:pos="4176"/>
      </w:tabs>
    </w:pPr>
  </w:style>
  <w:style w:type="paragraph" w:styleId="ListNumber2">
    <w:name w:val="List Number 2"/>
    <w:basedOn w:val="List2"/>
    <w:rsid w:val="00750185"/>
    <w:pPr>
      <w:numPr>
        <w:numId w:val="10"/>
      </w:numPr>
      <w:tabs>
        <w:tab w:val="clear" w:pos="1060"/>
      </w:tabs>
    </w:pPr>
  </w:style>
  <w:style w:type="paragraph" w:customStyle="1" w:styleId="MarginNote">
    <w:name w:val="Margin Note"/>
    <w:basedOn w:val="BodyText"/>
    <w:rsid w:val="007501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1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501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0185"/>
    <w:rPr>
      <w:sz w:val="32"/>
    </w:rPr>
  </w:style>
  <w:style w:type="paragraph" w:customStyle="1" w:styleId="HeadingProcedure">
    <w:name w:val="Heading Procedure"/>
    <w:basedOn w:val="HeadingBase"/>
    <w:next w:val="Normal"/>
    <w:rsid w:val="00750185"/>
    <w:pPr>
      <w:tabs>
        <w:tab w:val="left" w:pos="0"/>
      </w:tabs>
      <w:spacing w:before="120" w:after="60"/>
    </w:pPr>
    <w:rPr>
      <w:i/>
      <w:color w:val="918585"/>
      <w:sz w:val="22"/>
    </w:rPr>
  </w:style>
  <w:style w:type="paragraph" w:customStyle="1" w:styleId="TableBodyText">
    <w:name w:val="Table Body Text"/>
    <w:basedOn w:val="BodyText"/>
    <w:rsid w:val="00750185"/>
    <w:pPr>
      <w:spacing w:before="60" w:after="60"/>
    </w:pPr>
  </w:style>
  <w:style w:type="paragraph" w:styleId="ListContinue">
    <w:name w:val="List Continue"/>
    <w:basedOn w:val="List"/>
    <w:rsid w:val="00750185"/>
    <w:pPr>
      <w:ind w:firstLine="0"/>
    </w:pPr>
  </w:style>
  <w:style w:type="paragraph" w:customStyle="1" w:styleId="ListNote">
    <w:name w:val="List Note"/>
    <w:basedOn w:val="List"/>
    <w:rsid w:val="00750185"/>
    <w:pPr>
      <w:pBdr>
        <w:top w:val="single" w:sz="6" w:space="2" w:color="918585"/>
        <w:bottom w:val="single" w:sz="6" w:space="2" w:color="918585"/>
      </w:pBdr>
      <w:tabs>
        <w:tab w:val="left" w:pos="1021"/>
      </w:tabs>
      <w:ind w:firstLine="0"/>
    </w:pPr>
  </w:style>
  <w:style w:type="paragraph" w:customStyle="1" w:styleId="Warning">
    <w:name w:val="Warning"/>
    <w:basedOn w:val="BodyText"/>
    <w:rsid w:val="00750185"/>
    <w:pPr>
      <w:shd w:val="clear" w:color="auto" w:fill="D9D9D9"/>
      <w:tabs>
        <w:tab w:val="left" w:pos="992"/>
      </w:tabs>
      <w:ind w:left="119" w:right="119"/>
    </w:pPr>
    <w:rPr>
      <w:sz w:val="20"/>
    </w:rPr>
  </w:style>
  <w:style w:type="paragraph" w:customStyle="1" w:styleId="MarginIcons">
    <w:name w:val="Margin Icons"/>
    <w:basedOn w:val="BodyText"/>
    <w:rsid w:val="007501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50185"/>
    <w:rPr>
      <w:rFonts w:ascii="Courier New" w:hAnsi="Courier New"/>
    </w:rPr>
  </w:style>
  <w:style w:type="paragraph" w:customStyle="1" w:styleId="NoteBullet">
    <w:name w:val="Note Bullet"/>
    <w:basedOn w:val="Note"/>
    <w:rsid w:val="00750185"/>
    <w:pPr>
      <w:tabs>
        <w:tab w:val="clear" w:pos="680"/>
      </w:tabs>
      <w:spacing w:before="60" w:after="60"/>
    </w:pPr>
  </w:style>
  <w:style w:type="paragraph" w:customStyle="1" w:styleId="SubHeading2">
    <w:name w:val="SubHeading2"/>
    <w:basedOn w:val="HeadingBase"/>
    <w:rsid w:val="00750185"/>
    <w:pPr>
      <w:spacing w:before="240" w:after="60"/>
    </w:pPr>
    <w:rPr>
      <w:sz w:val="20"/>
    </w:rPr>
  </w:style>
  <w:style w:type="paragraph" w:customStyle="1" w:styleId="SubHeading1">
    <w:name w:val="SubHeading1"/>
    <w:basedOn w:val="HeadingBase"/>
    <w:rsid w:val="00750185"/>
    <w:pPr>
      <w:spacing w:before="240" w:after="60"/>
    </w:pPr>
    <w:rPr>
      <w:color w:val="918585"/>
      <w:sz w:val="22"/>
    </w:rPr>
  </w:style>
  <w:style w:type="paragraph" w:customStyle="1" w:styleId="SideHeading">
    <w:name w:val="Side Heading"/>
    <w:basedOn w:val="HeadingBase"/>
    <w:rsid w:val="007501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185"/>
    <w:pPr>
      <w:numPr>
        <w:numId w:val="12"/>
      </w:numPr>
    </w:pPr>
  </w:style>
  <w:style w:type="paragraph" w:styleId="PlainText">
    <w:name w:val="Plain Text"/>
    <w:basedOn w:val="Normal"/>
    <w:link w:val="PlainTextChar"/>
    <w:rsid w:val="00750185"/>
    <w:rPr>
      <w:sz w:val="20"/>
    </w:rPr>
  </w:style>
  <w:style w:type="character" w:customStyle="1" w:styleId="PlainTextChar">
    <w:name w:val="Plain Text Char"/>
    <w:basedOn w:val="DefaultParagraphFont"/>
    <w:link w:val="PlainText"/>
    <w:rsid w:val="00750185"/>
    <w:rPr>
      <w:rFonts w:ascii="Courier New" w:eastAsia="Times New Roman" w:hAnsi="Courier New" w:cs="Times New Roman"/>
      <w:sz w:val="20"/>
      <w:szCs w:val="20"/>
      <w:lang w:val="en-US" w:eastAsia="en-US"/>
    </w:rPr>
  </w:style>
  <w:style w:type="character" w:customStyle="1" w:styleId="MenuOption">
    <w:name w:val="Menu Option"/>
    <w:rsid w:val="00750185"/>
    <w:rPr>
      <w:b/>
      <w:smallCaps/>
    </w:rPr>
  </w:style>
  <w:style w:type="paragraph" w:customStyle="1" w:styleId="TableListNumber">
    <w:name w:val="Table List Number"/>
    <w:basedOn w:val="ListNumber"/>
    <w:rsid w:val="00750185"/>
    <w:pPr>
      <w:numPr>
        <w:numId w:val="0"/>
      </w:numPr>
    </w:pPr>
  </w:style>
  <w:style w:type="paragraph" w:styleId="TOC4">
    <w:name w:val="toc 4"/>
    <w:basedOn w:val="TOCBase"/>
    <w:next w:val="Normal"/>
    <w:semiHidden/>
    <w:rsid w:val="00750185"/>
    <w:pPr>
      <w:tabs>
        <w:tab w:val="right" w:leader="dot" w:pos="9071"/>
      </w:tabs>
      <w:ind w:left="1701"/>
    </w:pPr>
  </w:style>
  <w:style w:type="paragraph" w:customStyle="1" w:styleId="ListAlpha">
    <w:name w:val="List Alpha"/>
    <w:basedOn w:val="List"/>
    <w:rsid w:val="00750185"/>
    <w:pPr>
      <w:numPr>
        <w:numId w:val="9"/>
      </w:numPr>
    </w:pPr>
  </w:style>
  <w:style w:type="paragraph" w:customStyle="1" w:styleId="ListAlpha2">
    <w:name w:val="List Alpha 2"/>
    <w:basedOn w:val="List2"/>
    <w:rsid w:val="00750185"/>
    <w:pPr>
      <w:numPr>
        <w:numId w:val="8"/>
      </w:numPr>
    </w:pPr>
  </w:style>
  <w:style w:type="paragraph" w:styleId="List3">
    <w:name w:val="List 3"/>
    <w:basedOn w:val="BodyText"/>
    <w:rsid w:val="00750185"/>
    <w:pPr>
      <w:tabs>
        <w:tab w:val="left" w:pos="1021"/>
      </w:tabs>
      <w:spacing w:before="60" w:after="60"/>
      <w:ind w:left="1020" w:hanging="340"/>
    </w:pPr>
  </w:style>
  <w:style w:type="paragraph" w:styleId="List4">
    <w:name w:val="List 4"/>
    <w:basedOn w:val="BodyText"/>
    <w:rsid w:val="00750185"/>
    <w:pPr>
      <w:tabs>
        <w:tab w:val="left" w:pos="1361"/>
      </w:tabs>
      <w:spacing w:before="60" w:after="60"/>
      <w:ind w:left="1361" w:hanging="340"/>
    </w:pPr>
  </w:style>
  <w:style w:type="paragraph" w:styleId="List5">
    <w:name w:val="List 5"/>
    <w:basedOn w:val="BodyText"/>
    <w:rsid w:val="00750185"/>
    <w:pPr>
      <w:tabs>
        <w:tab w:val="left" w:pos="1701"/>
      </w:tabs>
      <w:spacing w:before="60" w:after="60"/>
      <w:ind w:left="1701" w:hanging="340"/>
    </w:pPr>
  </w:style>
  <w:style w:type="paragraph" w:styleId="ListBullet3">
    <w:name w:val="List Bullet 3"/>
    <w:basedOn w:val="List3"/>
    <w:rsid w:val="00750185"/>
    <w:pPr>
      <w:numPr>
        <w:numId w:val="15"/>
      </w:numPr>
      <w:tabs>
        <w:tab w:val="clear" w:pos="1021"/>
      </w:tabs>
      <w:ind w:left="1037" w:hanging="357"/>
    </w:pPr>
  </w:style>
  <w:style w:type="paragraph" w:styleId="ListBullet4">
    <w:name w:val="List Bullet 4"/>
    <w:basedOn w:val="List4"/>
    <w:rsid w:val="00750185"/>
    <w:pPr>
      <w:numPr>
        <w:numId w:val="3"/>
      </w:numPr>
    </w:pPr>
  </w:style>
  <w:style w:type="paragraph" w:styleId="ListBullet5">
    <w:name w:val="List Bullet 5"/>
    <w:basedOn w:val="List5"/>
    <w:rsid w:val="00750185"/>
    <w:pPr>
      <w:numPr>
        <w:numId w:val="4"/>
      </w:numPr>
    </w:pPr>
  </w:style>
  <w:style w:type="paragraph" w:styleId="ListContinue2">
    <w:name w:val="List Continue 2"/>
    <w:basedOn w:val="List2"/>
    <w:rsid w:val="00750185"/>
    <w:pPr>
      <w:ind w:firstLine="0"/>
    </w:pPr>
  </w:style>
  <w:style w:type="paragraph" w:styleId="ListContinue3">
    <w:name w:val="List Continue 3"/>
    <w:basedOn w:val="List3"/>
    <w:rsid w:val="00750185"/>
    <w:pPr>
      <w:ind w:left="1021" w:firstLine="0"/>
    </w:pPr>
  </w:style>
  <w:style w:type="paragraph" w:styleId="ListContinue4">
    <w:name w:val="List Continue 4"/>
    <w:basedOn w:val="List4"/>
    <w:rsid w:val="00750185"/>
    <w:pPr>
      <w:ind w:firstLine="0"/>
    </w:pPr>
  </w:style>
  <w:style w:type="paragraph" w:styleId="ListContinue5">
    <w:name w:val="List Continue 5"/>
    <w:basedOn w:val="List5"/>
    <w:rsid w:val="00750185"/>
    <w:pPr>
      <w:ind w:firstLine="0"/>
    </w:pPr>
  </w:style>
  <w:style w:type="paragraph" w:styleId="ListNumber3">
    <w:name w:val="List Number 3"/>
    <w:basedOn w:val="List3"/>
    <w:rsid w:val="00750185"/>
    <w:pPr>
      <w:numPr>
        <w:numId w:val="5"/>
      </w:numPr>
    </w:pPr>
  </w:style>
  <w:style w:type="paragraph" w:styleId="ListNumber4">
    <w:name w:val="List Number 4"/>
    <w:basedOn w:val="List4"/>
    <w:rsid w:val="00750185"/>
    <w:pPr>
      <w:numPr>
        <w:numId w:val="6"/>
      </w:numPr>
    </w:pPr>
  </w:style>
  <w:style w:type="paragraph" w:styleId="ListNumber5">
    <w:name w:val="List Number 5"/>
    <w:basedOn w:val="List5"/>
    <w:rsid w:val="00750185"/>
    <w:pPr>
      <w:numPr>
        <w:numId w:val="7"/>
      </w:numPr>
    </w:pPr>
  </w:style>
  <w:style w:type="paragraph" w:styleId="BlockText">
    <w:name w:val="Block Text"/>
    <w:basedOn w:val="Normal"/>
    <w:rsid w:val="00750185"/>
    <w:pPr>
      <w:spacing w:after="120"/>
      <w:ind w:left="1440" w:right="1440"/>
    </w:pPr>
  </w:style>
  <w:style w:type="character" w:customStyle="1" w:styleId="Subscript">
    <w:name w:val="Subscript"/>
    <w:rsid w:val="00750185"/>
    <w:rPr>
      <w:sz w:val="16"/>
      <w:vertAlign w:val="subscript"/>
    </w:rPr>
  </w:style>
  <w:style w:type="character" w:customStyle="1" w:styleId="Superscript">
    <w:name w:val="Superscript"/>
    <w:rsid w:val="00750185"/>
    <w:rPr>
      <w:sz w:val="16"/>
      <w:vertAlign w:val="superscript"/>
    </w:rPr>
  </w:style>
  <w:style w:type="character" w:customStyle="1" w:styleId="Symbols">
    <w:name w:val="Symbols"/>
    <w:rsid w:val="00750185"/>
    <w:rPr>
      <w:rFonts w:ascii="Symbol" w:hAnsi="Symbol"/>
    </w:rPr>
  </w:style>
  <w:style w:type="character" w:customStyle="1" w:styleId="MenuOptions">
    <w:name w:val="Menu Options"/>
    <w:rsid w:val="00750185"/>
    <w:rPr>
      <w:rFonts w:ascii="Arial Narrow" w:hAnsi="Arial Narrow"/>
      <w:smallCaps/>
    </w:rPr>
  </w:style>
  <w:style w:type="character" w:customStyle="1" w:styleId="Buttons">
    <w:name w:val="Buttons"/>
    <w:rsid w:val="00750185"/>
    <w:rPr>
      <w:b/>
    </w:rPr>
  </w:style>
  <w:style w:type="character" w:customStyle="1" w:styleId="Underlined">
    <w:name w:val="Underlined"/>
    <w:rsid w:val="00750185"/>
    <w:rPr>
      <w:u w:val="single"/>
    </w:rPr>
  </w:style>
  <w:style w:type="paragraph" w:customStyle="1" w:styleId="TableBodyTextRight">
    <w:name w:val="Table Body Text Right"/>
    <w:basedOn w:val="TableBodyText"/>
    <w:rsid w:val="00750185"/>
    <w:pPr>
      <w:widowControl w:val="0"/>
      <w:autoSpaceDE w:val="0"/>
      <w:autoSpaceDN w:val="0"/>
      <w:adjustRightInd w:val="0"/>
      <w:jc w:val="right"/>
    </w:pPr>
    <w:rPr>
      <w:rFonts w:cs="Arial"/>
      <w:szCs w:val="18"/>
    </w:rPr>
  </w:style>
  <w:style w:type="paragraph" w:customStyle="1" w:styleId="CopyrightText">
    <w:name w:val="Copyright Text"/>
    <w:basedOn w:val="BodyText"/>
    <w:rsid w:val="00750185"/>
    <w:rPr>
      <w:sz w:val="18"/>
    </w:rPr>
  </w:style>
  <w:style w:type="paragraph" w:customStyle="1" w:styleId="BodySmallRight">
    <w:name w:val="Body Small Right"/>
    <w:basedOn w:val="BodyTextRight"/>
    <w:rsid w:val="00750185"/>
    <w:rPr>
      <w:sz w:val="18"/>
      <w:szCs w:val="18"/>
    </w:rPr>
  </w:style>
  <w:style w:type="paragraph" w:customStyle="1" w:styleId="MarginEdition">
    <w:name w:val="Margin Edition"/>
    <w:basedOn w:val="MarginNote"/>
    <w:rsid w:val="00750185"/>
    <w:pPr>
      <w:spacing w:before="0" w:after="0"/>
    </w:pPr>
    <w:rPr>
      <w:rFonts w:ascii="Times New Roman" w:hAnsi="Times New Roman"/>
      <w:color w:val="999999"/>
    </w:rPr>
  </w:style>
  <w:style w:type="paragraph" w:customStyle="1" w:styleId="Spacer">
    <w:name w:val="Spacer"/>
    <w:basedOn w:val="Normal"/>
    <w:rsid w:val="00750185"/>
    <w:rPr>
      <w:sz w:val="2"/>
      <w:szCs w:val="2"/>
    </w:rPr>
  </w:style>
  <w:style w:type="character" w:customStyle="1" w:styleId="Small">
    <w:name w:val="Small"/>
    <w:rsid w:val="00750185"/>
    <w:rPr>
      <w:sz w:val="16"/>
    </w:rPr>
  </w:style>
  <w:style w:type="paragraph" w:customStyle="1" w:styleId="WideTable">
    <w:name w:val="Wide Table"/>
    <w:basedOn w:val="Normal"/>
    <w:rsid w:val="00750185"/>
    <w:pPr>
      <w:ind w:left="-1418"/>
    </w:pPr>
    <w:rPr>
      <w:sz w:val="2"/>
      <w:szCs w:val="2"/>
    </w:rPr>
  </w:style>
  <w:style w:type="character" w:styleId="PageNumber">
    <w:name w:val="page number"/>
    <w:rsid w:val="00750185"/>
  </w:style>
  <w:style w:type="paragraph" w:styleId="Quote">
    <w:name w:val="Quote"/>
    <w:basedOn w:val="Heading1"/>
    <w:link w:val="QuoteChar"/>
    <w:qFormat/>
    <w:rsid w:val="00750185"/>
    <w:rPr>
      <w:b w:val="0"/>
      <w:sz w:val="72"/>
      <w:szCs w:val="72"/>
      <w:lang w:val="en-NZ"/>
    </w:rPr>
  </w:style>
  <w:style w:type="character" w:customStyle="1" w:styleId="QuoteChar">
    <w:name w:val="Quote Char"/>
    <w:link w:val="Quote"/>
    <w:rsid w:val="007501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185"/>
    <w:pPr>
      <w:pageBreakBefore/>
    </w:pPr>
  </w:style>
  <w:style w:type="paragraph" w:customStyle="1" w:styleId="Border">
    <w:name w:val="Border"/>
    <w:basedOn w:val="Normal"/>
    <w:qFormat/>
    <w:rsid w:val="00750185"/>
    <w:pPr>
      <w:pBdr>
        <w:top w:val="single" w:sz="18" w:space="1" w:color="auto"/>
      </w:pBdr>
    </w:pPr>
    <w:rPr>
      <w:rFonts w:ascii="Times New Roman" w:hAnsi="Times New Roman"/>
      <w:color w:val="FFFFFF"/>
      <w:sz w:val="2"/>
    </w:rPr>
  </w:style>
  <w:style w:type="character" w:styleId="IntenseEmphasis">
    <w:name w:val="Intense Emphasis"/>
    <w:uiPriority w:val="21"/>
    <w:qFormat/>
    <w:rsid w:val="00750185"/>
    <w:rPr>
      <w:b/>
      <w:bCs/>
      <w:i/>
      <w:iCs/>
      <w:color w:val="auto"/>
    </w:rPr>
  </w:style>
  <w:style w:type="paragraph" w:styleId="IntenseQuote">
    <w:name w:val="Intense Quote"/>
    <w:basedOn w:val="Normal"/>
    <w:next w:val="Normal"/>
    <w:link w:val="IntenseQuoteChar"/>
    <w:uiPriority w:val="30"/>
    <w:qFormat/>
    <w:rsid w:val="007501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50185"/>
    <w:rPr>
      <w:rFonts w:ascii="Courier New" w:eastAsia="Times New Roman" w:hAnsi="Courier New" w:cs="Times New Roman"/>
      <w:b/>
      <w:bCs/>
      <w:i/>
      <w:iCs/>
      <w:szCs w:val="20"/>
      <w:lang w:val="en-US" w:eastAsia="en-US"/>
    </w:rPr>
  </w:style>
  <w:style w:type="character" w:styleId="SubtleReference">
    <w:name w:val="Subtle Reference"/>
    <w:uiPriority w:val="31"/>
    <w:qFormat/>
    <w:rsid w:val="00750185"/>
    <w:rPr>
      <w:smallCaps/>
      <w:color w:val="auto"/>
      <w:u w:val="single"/>
    </w:rPr>
  </w:style>
  <w:style w:type="character" w:styleId="IntenseReference">
    <w:name w:val="Intense Reference"/>
    <w:uiPriority w:val="32"/>
    <w:qFormat/>
    <w:rsid w:val="00750185"/>
    <w:rPr>
      <w:b/>
      <w:bCs/>
      <w:smallCaps/>
      <w:color w:val="auto"/>
      <w:spacing w:val="5"/>
      <w:u w:val="single"/>
    </w:rPr>
  </w:style>
  <w:style w:type="paragraph" w:customStyle="1" w:styleId="2ColumnHeading">
    <w:name w:val="2Column Heading"/>
    <w:basedOn w:val="BodyText"/>
    <w:qFormat/>
    <w:rsid w:val="00750185"/>
    <w:pPr>
      <w:spacing w:after="60"/>
      <w:ind w:left="-2268"/>
    </w:pPr>
    <w:rPr>
      <w:b/>
    </w:rPr>
  </w:style>
  <w:style w:type="paragraph" w:customStyle="1" w:styleId="Heading1TOC">
    <w:name w:val="Heading1 TOC"/>
    <w:basedOn w:val="Normal"/>
    <w:qFormat/>
    <w:rsid w:val="00750185"/>
    <w:pPr>
      <w:spacing w:before="240" w:after="120"/>
    </w:pPr>
    <w:rPr>
      <w:rFonts w:ascii="Times New Roman" w:hAnsi="Times New Roman"/>
      <w:b/>
      <w:sz w:val="32"/>
    </w:rPr>
  </w:style>
  <w:style w:type="paragraph" w:customStyle="1" w:styleId="Heading2TOC">
    <w:name w:val="Heading2 TOC"/>
    <w:basedOn w:val="Normal"/>
    <w:qFormat/>
    <w:rsid w:val="00750185"/>
    <w:pPr>
      <w:spacing w:before="240" w:after="60"/>
    </w:pPr>
    <w:rPr>
      <w:rFonts w:ascii="Times New Roman" w:hAnsi="Times New Roman"/>
      <w:b/>
      <w:sz w:val="28"/>
    </w:rPr>
  </w:style>
  <w:style w:type="character" w:customStyle="1" w:styleId="Underline">
    <w:name w:val="Underline"/>
    <w:qFormat/>
    <w:rsid w:val="00750185"/>
    <w:rPr>
      <w:u w:val="single"/>
    </w:rPr>
  </w:style>
  <w:style w:type="paragraph" w:styleId="BalloonText">
    <w:name w:val="Balloon Text"/>
    <w:basedOn w:val="Normal"/>
    <w:link w:val="BalloonTextChar"/>
    <w:rsid w:val="00750185"/>
    <w:rPr>
      <w:rFonts w:ascii="Tahoma" w:hAnsi="Tahoma" w:cs="Tahoma"/>
      <w:sz w:val="16"/>
      <w:szCs w:val="16"/>
    </w:rPr>
  </w:style>
  <w:style w:type="character" w:customStyle="1" w:styleId="BalloonTextChar">
    <w:name w:val="Balloon Text Char"/>
    <w:link w:val="BalloonText"/>
    <w:rsid w:val="007501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01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501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1196</Words>
  <Characters>7893</Characters>
  <Application>Microsoft Office Word</Application>
  <DocSecurity>0</DocSecurity>
  <Lines>312</Lines>
  <Paragraphs>184</Paragraphs>
  <ScaleCrop>false</ScaleCrop>
  <Company>Author-it Software Corporation Ltd.</Company>
  <LinksUpToDate>false</LinksUpToDate>
  <CharactersWithSpaces>9015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FNSILA503A Report findings and provide guidance to involved parties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2012-05-26T16:23:00Z</dcterms:created>
  <dcterms:modified xsi:type="dcterms:W3CDTF">2012-05-26T16:23:00Z</dcterms:modified>
</cp:coreProperties>
</file>