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443" w:rsidP="00977443">
      <w:pPr>
        <w:pStyle w:val="Title"/>
      </w:pPr>
      <w:bookmarkStart w:id="0" w:name="_GoBack"/>
      <w:bookmarkEnd w:id="0"/>
      <w:r>
        <w:fldChar w:fldCharType="begin"/>
      </w:r>
      <w:r>
        <w:instrText xml:space="preserve"> TITLE   \* MERGEFORMAT </w:instrText>
      </w:r>
      <w:r>
        <w:fldChar w:fldCharType="separate"/>
      </w:r>
      <w:r>
        <w:t>FNSIBK603A Manage contractual obligations for insurance and insurance broking products</w:t>
      </w:r>
      <w:r>
        <w:fldChar w:fldCharType="end"/>
      </w:r>
    </w:p>
    <w:p w:rsidR="00977443" w:rsidP="00977443">
      <w:pPr>
        <w:pStyle w:val="Version"/>
        <w:sectPr w:rsidSect="00380D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D15" w:rsidP="00380D15">
      <w:pPr>
        <w:pStyle w:val="SuperHeading"/>
      </w:pPr>
      <w:r w:rsidRPr="00380D15">
        <w:t>FNSIBK603A Manage contractual obligations for insurance and insurance broking products</w:t>
      </w:r>
    </w:p>
    <w:p w:rsidR="00000000" w:rsidRPr="00380D15" w:rsidP="00380D15">
      <w:pPr>
        <w:pStyle w:val="Heading1"/>
      </w:pPr>
      <w:bookmarkStart w:id="1" w:name="O_79011"/>
      <w:bookmarkEnd w:id="1"/>
      <w:r w:rsidRPr="00380D15">
        <w:t>Modification History</w:t>
      </w:r>
    </w:p>
    <w:p w:rsidR="00000000" w:rsidRPr="00380D15" w:rsidP="00380D15">
      <w:pPr>
        <w:pStyle w:val="BodyText"/>
      </w:pPr>
      <w:r w:rsidRPr="00380D15">
        <w:t>Not applicable.</w:t>
      </w:r>
    </w:p>
    <w:p w:rsidR="00000000" w:rsidRPr="00380D15" w:rsidP="00380D15">
      <w:pPr>
        <w:pStyle w:val="AllowPageBreak"/>
      </w:pPr>
    </w:p>
    <w:p w:rsidR="00000000" w:rsidRPr="00380D15" w:rsidP="00380D15">
      <w:pPr>
        <w:pStyle w:val="Heading1"/>
      </w:pPr>
      <w:bookmarkStart w:id="2" w:name="O_79012"/>
      <w:bookmarkEnd w:id="2"/>
      <w:r w:rsidRPr="00380D15">
        <w:t>Unit Descript</w:t>
      </w:r>
      <w:r w:rsidRPr="00380D15">
        <w:t>or</w:t>
      </w:r>
    </w:p>
    <w:tbl>
      <w:tblPr>
        <w:tblW w:w="0" w:type="auto"/>
        <w:tblLayout w:type="fixed"/>
        <w:tblCellMar>
          <w:left w:w="62" w:type="dxa"/>
          <w:right w:w="62" w:type="dxa"/>
        </w:tblCellMar>
        <w:tblLook w:val="0000"/>
      </w:tblPr>
      <w:tblGrid>
        <w:gridCol w:w="2642"/>
        <w:gridCol w:w="5880"/>
      </w:tblGrid>
      <w:tr w:rsidTr="00977443">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t>This unit describes the performance outcomes, skills and knowledge required to manage contractual requirements including legislative and code of practice obligations in relation to life or general insurance products offered by an insuran</w:t>
            </w:r>
            <w:r w:rsidRPr="00380D15">
              <w:t>ce brokerage.</w:t>
            </w:r>
          </w:p>
          <w:p w:rsidR="00000000" w:rsidRPr="00380D15" w:rsidP="00380D15">
            <w:pPr>
              <w:pStyle w:val="BodyText"/>
            </w:pPr>
          </w:p>
          <w:p w:rsidR="00000000" w:rsidRPr="00380D15" w:rsidP="00380D15">
            <w:pPr>
              <w:pStyle w:val="BodyText"/>
            </w:pPr>
            <w:r w:rsidRPr="00380D15">
              <w:t>This unit is applicable to individuals working within enterprises and job roles subject to licensing, legislative, regulatory or certification requirements including legislation administered by the Australian Securities and Investments Commi</w:t>
            </w:r>
            <w:r w:rsidRPr="00380D15">
              <w:t>ssion (ASIC).</w:t>
            </w: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3" w:name="O_79013"/>
      <w:bookmarkEnd w:id="3"/>
      <w:r w:rsidRPr="00380D15">
        <w:t>Application of the Unit</w:t>
      </w:r>
    </w:p>
    <w:tbl>
      <w:tblPr>
        <w:tblW w:w="0" w:type="auto"/>
        <w:tblLayout w:type="fixed"/>
        <w:tblCellMar>
          <w:left w:w="62" w:type="dxa"/>
          <w:right w:w="62" w:type="dxa"/>
        </w:tblCellMar>
        <w:tblLook w:val="0000"/>
      </w:tblPr>
      <w:tblGrid>
        <w:gridCol w:w="2721"/>
        <w:gridCol w:w="5801"/>
      </w:tblGrid>
      <w:tr w:rsidTr="0097744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t xml:space="preserve">This unit applies to the management of the specific requirements that arise from offering insurance contracts. It also has application in a </w:t>
            </w:r>
            <w:r w:rsidRPr="00380D15">
              <w:t>general or life insurance organisation. The unit may be applied within organisations of various sizes and across a range of customer bases.</w:t>
            </w: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4" w:name="O_79014"/>
      <w:bookmarkEnd w:id="4"/>
      <w:r w:rsidRPr="00380D15">
        <w:t>Licensing/Regulatory Information</w:t>
      </w:r>
    </w:p>
    <w:p w:rsidR="00000000" w:rsidRPr="00380D15" w:rsidP="00380D15">
      <w:pPr>
        <w:pStyle w:val="BodyText"/>
      </w:pPr>
      <w:r w:rsidRPr="00380D15">
        <w:t>Not applicable.</w:t>
      </w:r>
    </w:p>
    <w:p w:rsidR="00000000" w:rsidRPr="00380D15" w:rsidP="00380D15">
      <w:pPr>
        <w:pStyle w:val="AllowPageBreak"/>
      </w:pPr>
    </w:p>
    <w:p w:rsidR="00000000" w:rsidRPr="00380D15" w:rsidP="00380D15">
      <w:pPr>
        <w:pStyle w:val="Heading1"/>
      </w:pPr>
      <w:bookmarkStart w:id="5" w:name="O_79015"/>
      <w:bookmarkEnd w:id="5"/>
      <w:r w:rsidRPr="00380D15">
        <w:t>Pre-Requisites</w:t>
      </w:r>
    </w:p>
    <w:tbl>
      <w:tblPr>
        <w:tblW w:w="0" w:type="auto"/>
        <w:tblLayout w:type="fixed"/>
        <w:tblCellMar>
          <w:left w:w="62" w:type="dxa"/>
          <w:right w:w="62" w:type="dxa"/>
        </w:tblCellMar>
        <w:tblLook w:val="0000"/>
      </w:tblPr>
      <w:tblGrid>
        <w:gridCol w:w="2745"/>
        <w:gridCol w:w="1301"/>
        <w:gridCol w:w="4476"/>
      </w:tblGrid>
      <w:tr w:rsidTr="0097744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p>
        </w:tc>
      </w:tr>
      <w:tr w:rsidTr="0097744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p>
        </w:tc>
      </w:tr>
      <w:tr w:rsidTr="0097744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6" w:name="O_79016"/>
      <w:bookmarkEnd w:id="6"/>
      <w:r w:rsidRPr="00380D15">
        <w:t>Employability Skills Information</w:t>
      </w:r>
    </w:p>
    <w:tbl>
      <w:tblPr>
        <w:tblW w:w="0" w:type="auto"/>
        <w:tblLayout w:type="fixed"/>
        <w:tblCellMar>
          <w:left w:w="62" w:type="dxa"/>
          <w:right w:w="62" w:type="dxa"/>
        </w:tblCellMar>
        <w:tblLook w:val="0000"/>
      </w:tblPr>
      <w:tblGrid>
        <w:gridCol w:w="2762"/>
        <w:gridCol w:w="5760"/>
      </w:tblGrid>
      <w:tr w:rsidTr="0097744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t>This unit contains employability skills.</w:t>
            </w: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7" w:name="O_79017"/>
      <w:bookmarkEnd w:id="7"/>
      <w:r w:rsidRPr="00380D15">
        <w:t>Elements and Performance Criteria Pre-Content</w:t>
      </w:r>
    </w:p>
    <w:tbl>
      <w:tblPr>
        <w:tblW w:w="0" w:type="auto"/>
        <w:tblLayout w:type="fixed"/>
        <w:tblCellMar>
          <w:left w:w="62" w:type="dxa"/>
          <w:right w:w="62" w:type="dxa"/>
        </w:tblCellMar>
        <w:tblLook w:val="0000"/>
      </w:tblPr>
      <w:tblGrid>
        <w:gridCol w:w="2565"/>
        <w:gridCol w:w="5957"/>
      </w:tblGrid>
      <w:tr w:rsidTr="0097744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t>Performance criteria describe the performance needed to demonstrate achievement of the element. Where bold italicised text is used, further information is detailed in the required skills and knowledge section and the range statement. Assessment of performa</w:t>
            </w:r>
            <w:r w:rsidRPr="00380D15">
              <w:t>nce is to be consistent with the evidence guide.</w:t>
            </w: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8" w:name="O_79018"/>
      <w:bookmarkEnd w:id="8"/>
      <w:r w:rsidRPr="00380D15">
        <w:t>Elements and Performance Criteria</w:t>
      </w:r>
    </w:p>
    <w:tbl>
      <w:tblPr>
        <w:tblW w:w="0" w:type="auto"/>
        <w:tblLayout w:type="fixed"/>
        <w:tblCellMar>
          <w:left w:w="62" w:type="dxa"/>
          <w:right w:w="62" w:type="dxa"/>
        </w:tblCellMar>
        <w:tblLook w:val="0000"/>
      </w:tblPr>
      <w:tblGrid>
        <w:gridCol w:w="2565"/>
        <w:gridCol w:w="5957"/>
      </w:tblGrid>
      <w:tr w:rsidTr="00977443">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PERFORMANCE CRITERIA</w:t>
            </w:r>
          </w:p>
        </w:tc>
      </w:tr>
      <w:tr w:rsidTr="0097744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List"/>
              <w:rPr>
                <w:lang w:val="en-NZ"/>
              </w:rPr>
            </w:pPr>
            <w:r w:rsidRPr="00380D15">
              <w:t>1.</w:t>
            </w:r>
            <w:r w:rsidRPr="00380D15">
              <w:tab/>
              <w:t>Determine rights and obligations appropriate to each contract or policy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2"/>
            </w:pPr>
            <w:r w:rsidRPr="00380D15">
              <w:t>1.1.</w:t>
            </w:r>
            <w:r w:rsidRPr="00380D15">
              <w:tab/>
              <w:t xml:space="preserve">Terms and conditions of all </w:t>
            </w:r>
            <w:r w:rsidRPr="00380D15">
              <w:rPr>
                <w:rStyle w:val="BoldandItalics"/>
              </w:rPr>
              <w:t>contracts</w:t>
            </w:r>
            <w:r w:rsidRPr="00380D15">
              <w:t xml:space="preserve">, </w:t>
            </w:r>
            <w:r w:rsidRPr="00380D15">
              <w:rPr>
                <w:rStyle w:val="BoldandItalics"/>
              </w:rPr>
              <w:t>policies and retirement plans</w:t>
            </w:r>
            <w:r w:rsidRPr="00380D15">
              <w:t xml:space="preserve"> are examined and all legislative, contract and code of practice requirements are identified.</w:t>
            </w:r>
          </w:p>
          <w:p w:rsidR="00000000" w:rsidP="00380D15">
            <w:pPr>
              <w:pStyle w:val="List2"/>
              <w:rPr>
                <w:lang w:val="en-NZ"/>
              </w:rPr>
            </w:pPr>
            <w:r w:rsidRPr="00380D15">
              <w:t>1.2.</w:t>
            </w:r>
            <w:r w:rsidRPr="00380D15">
              <w:tab/>
              <w:t>Identified rights, obligations and legislative requirements are documented so that appropriate procedures can be developed.</w:t>
            </w:r>
          </w:p>
        </w:tc>
      </w:tr>
      <w:tr w:rsidTr="0097744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List"/>
              <w:rPr>
                <w:lang w:val="en-NZ"/>
              </w:rPr>
            </w:pPr>
            <w:r w:rsidRPr="00380D15">
              <w:t>2.</w:t>
            </w:r>
            <w:r w:rsidRPr="00380D15">
              <w:tab/>
            </w:r>
            <w:r w:rsidRPr="00380D15">
              <w:t>Develop procedures to enable rights, obligations and legislative requirements to be met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2"/>
            </w:pPr>
            <w:r w:rsidRPr="00380D15">
              <w:t>2.1.</w:t>
            </w:r>
            <w:r w:rsidRPr="00380D15">
              <w:tab/>
              <w:t xml:space="preserve">Identify and document appropriate </w:t>
            </w:r>
            <w:r w:rsidRPr="00380D15">
              <w:rPr>
                <w:rStyle w:val="BoldandItalics"/>
              </w:rPr>
              <w:t>system needs</w:t>
            </w:r>
            <w:r w:rsidRPr="00380D15">
              <w:t xml:space="preserve"> in order to meet rights and obligations and legislative and code of practice requirements within organisation object</w:t>
            </w:r>
            <w:r w:rsidRPr="00380D15">
              <w:t>ives.</w:t>
            </w:r>
          </w:p>
          <w:p w:rsidR="00000000" w:rsidP="00380D15">
            <w:pPr>
              <w:pStyle w:val="List2"/>
              <w:rPr>
                <w:lang w:val="en-NZ"/>
              </w:rPr>
            </w:pPr>
            <w:r w:rsidRPr="00380D15">
              <w:t>2.2.</w:t>
            </w:r>
            <w:r w:rsidRPr="00380D15">
              <w:tab/>
              <w:t>Contingency plans are developed and documented to ensure that contractual rights, obligations and legislative requirements are met in the event of unusual situations arising.</w:t>
            </w:r>
          </w:p>
        </w:tc>
      </w:tr>
      <w:tr w:rsidTr="0097744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List"/>
              <w:rPr>
                <w:lang w:val="en-NZ"/>
              </w:rPr>
            </w:pPr>
            <w:r w:rsidRPr="00380D15">
              <w:t>3.</w:t>
            </w:r>
            <w:r w:rsidRPr="00380D15">
              <w:tab/>
              <w:t>Implement procedures to meet rights, obligations and legislative r</w:t>
            </w:r>
            <w:r w:rsidRPr="00380D15">
              <w:t>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2"/>
            </w:pPr>
            <w:r w:rsidRPr="00380D15">
              <w:t>3.1.</w:t>
            </w:r>
            <w:r w:rsidRPr="00380D15">
              <w:tab/>
            </w:r>
            <w:r w:rsidRPr="00380D15">
              <w:rPr>
                <w:rStyle w:val="BoldandItalics"/>
              </w:rPr>
              <w:t>Action plan</w:t>
            </w:r>
            <w:r w:rsidRPr="00380D15">
              <w:t xml:space="preserve"> is published so that all relevant areas are briefed concerning procedures to be implemented.</w:t>
            </w:r>
          </w:p>
          <w:p w:rsidR="00000000" w:rsidP="00380D15">
            <w:pPr>
              <w:pStyle w:val="List2"/>
              <w:rPr>
                <w:lang w:val="en-NZ"/>
              </w:rPr>
            </w:pPr>
            <w:r w:rsidRPr="00380D15">
              <w:t>3.2.</w:t>
            </w:r>
            <w:r w:rsidRPr="00380D15">
              <w:tab/>
              <w:t>Procedure is implemented according to action plan.</w:t>
            </w:r>
          </w:p>
        </w:tc>
      </w:tr>
      <w:tr w:rsidTr="0097744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List"/>
              <w:rPr>
                <w:lang w:val="en-NZ"/>
              </w:rPr>
            </w:pPr>
            <w:r w:rsidRPr="00380D15">
              <w:t>4.</w:t>
            </w:r>
            <w:r w:rsidRPr="00380D15">
              <w:tab/>
              <w:t>Monitor compliance with rights, obligations and legislative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2"/>
            </w:pPr>
            <w:r w:rsidRPr="00380D15">
              <w:t>4</w:t>
            </w:r>
            <w:r w:rsidRPr="00380D15">
              <w:t>.1.</w:t>
            </w:r>
            <w:r w:rsidRPr="00380D15">
              <w:tab/>
              <w:t xml:space="preserve">Rights, obligations and </w:t>
            </w:r>
            <w:r w:rsidRPr="00380D15">
              <w:rPr>
                <w:rStyle w:val="BoldandItalics"/>
              </w:rPr>
              <w:t>legislation</w:t>
            </w:r>
            <w:r w:rsidRPr="00380D15">
              <w:t xml:space="preserve"> requirements are </w:t>
            </w:r>
            <w:r w:rsidRPr="00380D15">
              <w:rPr>
                <w:rStyle w:val="BoldandItalics"/>
              </w:rPr>
              <w:t>reviewed</w:t>
            </w:r>
            <w:r w:rsidRPr="00380D15">
              <w:t xml:space="preserve"> against terms and conditions of each contract of insurance regularly to ensure reliability and validity of interpretation.</w:t>
            </w:r>
          </w:p>
          <w:p w:rsidR="00000000" w:rsidP="00380D15">
            <w:pPr>
              <w:pStyle w:val="List2"/>
              <w:rPr>
                <w:lang w:val="en-NZ"/>
              </w:rPr>
            </w:pPr>
            <w:r w:rsidRPr="00380D15">
              <w:t>4.2.</w:t>
            </w:r>
            <w:r w:rsidRPr="00380D15">
              <w:tab/>
            </w:r>
            <w:r w:rsidRPr="00380D15">
              <w:t>Procedures and processes are altered in response to changes in interpretation.</w:t>
            </w:r>
          </w:p>
        </w:tc>
      </w:tr>
      <w:tr w:rsidTr="0097744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List"/>
              <w:rPr>
                <w:lang w:val="en-NZ"/>
              </w:rPr>
            </w:pPr>
            <w:r w:rsidRPr="00380D15">
              <w:t>5.</w:t>
            </w:r>
            <w:r w:rsidRPr="00380D15">
              <w:tab/>
              <w:t>Maintain premium currency of insurance policy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2"/>
            </w:pPr>
            <w:r w:rsidRPr="00380D15">
              <w:t>5.1.</w:t>
            </w:r>
            <w:r w:rsidRPr="00380D15">
              <w:tab/>
              <w:t>Premium records are accurately maintained in line with organisation procedures.</w:t>
            </w:r>
          </w:p>
          <w:p w:rsidR="00000000" w:rsidRPr="00380D15" w:rsidP="00380D15">
            <w:pPr>
              <w:pStyle w:val="List2"/>
            </w:pPr>
            <w:r w:rsidRPr="00380D15">
              <w:t>5.2.</w:t>
            </w:r>
            <w:r w:rsidRPr="00380D15">
              <w:tab/>
              <w:t xml:space="preserve">Premium </w:t>
            </w:r>
            <w:r w:rsidRPr="00380D15">
              <w:rPr>
                <w:rStyle w:val="BoldandItalics"/>
              </w:rPr>
              <w:t>billings</w:t>
            </w:r>
            <w:r w:rsidRPr="00380D15">
              <w:t xml:space="preserve"> are generated in acc</w:t>
            </w:r>
            <w:r w:rsidRPr="00380D15">
              <w:t>ordance with organisation procedures and contractual obligations.</w:t>
            </w:r>
          </w:p>
          <w:p w:rsidR="00000000" w:rsidRPr="00380D15" w:rsidP="00380D15">
            <w:pPr>
              <w:pStyle w:val="List2"/>
            </w:pPr>
            <w:r w:rsidRPr="00380D15">
              <w:t>5.3.</w:t>
            </w:r>
            <w:r w:rsidRPr="00380D15">
              <w:tab/>
              <w:t>All monies received are accurately processed to policy records in accordance with organisation procedures.</w:t>
            </w:r>
          </w:p>
          <w:p w:rsidR="00000000" w:rsidRPr="00380D15" w:rsidP="00380D15">
            <w:pPr>
              <w:pStyle w:val="List2"/>
            </w:pPr>
            <w:r w:rsidRPr="00380D15">
              <w:t>5.4.</w:t>
            </w:r>
            <w:r w:rsidRPr="00380D15">
              <w:tab/>
            </w:r>
            <w:r w:rsidRPr="00380D15">
              <w:rPr>
                <w:rStyle w:val="BoldandItalics"/>
              </w:rPr>
              <w:t>Conservation procedures</w:t>
            </w:r>
            <w:r w:rsidRPr="00380D15">
              <w:t xml:space="preserve"> are undertaken within required timelines and orga</w:t>
            </w:r>
            <w:r w:rsidRPr="00380D15">
              <w:t>nisation procedures.</w:t>
            </w: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9" w:name="O_79019"/>
      <w:bookmarkEnd w:id="9"/>
      <w:r w:rsidRPr="00380D15">
        <w:t>Required Skills and Knowledge</w:t>
      </w:r>
    </w:p>
    <w:tbl>
      <w:tblPr>
        <w:tblW w:w="0" w:type="auto"/>
        <w:tblLayout w:type="fixed"/>
        <w:tblCellMar>
          <w:left w:w="62" w:type="dxa"/>
          <w:right w:w="62" w:type="dxa"/>
        </w:tblCellMar>
        <w:tblLook w:val="0000"/>
      </w:tblPr>
      <w:tblGrid>
        <w:gridCol w:w="8522"/>
      </w:tblGrid>
      <w:tr w:rsidTr="009774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REQUIRED SKILLS AND KNOWLEDGE</w:t>
            </w:r>
          </w:p>
        </w:tc>
      </w:tr>
      <w:tr w:rsidTr="009774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t>This section describes the skills and knowledge required for this unit.</w:t>
            </w:r>
          </w:p>
        </w:tc>
      </w:tr>
      <w:tr w:rsidTr="00977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Required skills</w:t>
            </w:r>
          </w:p>
        </w:tc>
      </w:tr>
      <w:tr w:rsidTr="00977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highly-developed communication skills to:</w:t>
            </w:r>
          </w:p>
          <w:p w:rsidR="00000000" w:rsidRPr="00380D15" w:rsidP="00380D15">
            <w:pPr>
              <w:pStyle w:val="ListBullet2"/>
            </w:pPr>
            <w:r w:rsidRPr="00380D15">
              <w:t>determine and confirm information, using questioning and active listening techniques</w:t>
            </w:r>
          </w:p>
          <w:p w:rsidR="00000000" w:rsidRPr="00380D15" w:rsidP="00380D15">
            <w:pPr>
              <w:pStyle w:val="ListBullet2"/>
            </w:pPr>
            <w:r w:rsidRPr="00380D15">
              <w:t>write clear procedures</w:t>
            </w:r>
          </w:p>
          <w:p w:rsidR="00000000" w:rsidRPr="00380D15" w:rsidP="00380D15">
            <w:pPr>
              <w:pStyle w:val="ListBullet2"/>
            </w:pPr>
            <w:r w:rsidRPr="00380D15">
              <w:t>liaise with others, share information, listen and understand</w:t>
            </w:r>
          </w:p>
          <w:p w:rsidR="00000000" w:rsidRPr="00380D15" w:rsidP="00380D15">
            <w:pPr>
              <w:pStyle w:val="ListBullet2"/>
            </w:pPr>
            <w:r w:rsidRPr="00380D15">
              <w:t>use language and concepts appropriate to cultural differences</w:t>
            </w:r>
          </w:p>
          <w:p w:rsidR="00000000" w:rsidRPr="00380D15" w:rsidP="00380D15">
            <w:pPr>
              <w:pStyle w:val="ListBullet"/>
            </w:pPr>
            <w:r w:rsidRPr="00380D15">
              <w:t xml:space="preserve">numeracy and IT skills to: </w:t>
            </w:r>
          </w:p>
          <w:p w:rsidR="00000000" w:rsidRPr="00380D15" w:rsidP="00380D15">
            <w:pPr>
              <w:pStyle w:val="ListBullet2"/>
            </w:pPr>
            <w:r w:rsidRPr="00380D15">
              <w:t>perform calculations related to achieving required outcomes</w:t>
            </w:r>
          </w:p>
          <w:p w:rsidR="00000000" w:rsidRPr="00380D15" w:rsidP="00380D15">
            <w:pPr>
              <w:pStyle w:val="ListBullet2"/>
            </w:pPr>
            <w:r w:rsidRPr="00380D15">
              <w:t>use computer applications (word processing, spreadsheet, database, specific purpose computer systems) to assist in achieving required outcomes</w:t>
            </w:r>
          </w:p>
          <w:p w:rsidR="00000000" w:rsidRPr="00380D15" w:rsidP="00380D15">
            <w:pPr>
              <w:pStyle w:val="ListBullet2"/>
            </w:pPr>
            <w:r w:rsidRPr="00380D15">
              <w:t>access and update record</w:t>
            </w:r>
            <w:r w:rsidRPr="00380D15">
              <w:t>s electronically</w:t>
            </w:r>
          </w:p>
          <w:p w:rsidR="00000000" w:rsidRPr="00380D15" w:rsidP="00380D15">
            <w:pPr>
              <w:pStyle w:val="ListBullet2"/>
            </w:pPr>
            <w:r w:rsidRPr="00380D15">
              <w:t>access web-based information services</w:t>
            </w:r>
          </w:p>
          <w:p w:rsidR="00000000" w:rsidRPr="00380D15" w:rsidP="00380D15">
            <w:pPr>
              <w:pStyle w:val="ListBullet"/>
            </w:pPr>
            <w:r w:rsidRPr="00380D15">
              <w:t>well-developed literacy skills to read and interpret documentation from a variety of sources and record and consolidate relevant related information and for policy interpretation and application</w:t>
            </w:r>
          </w:p>
          <w:p w:rsidR="00000000" w:rsidRPr="00380D15" w:rsidP="00380D15">
            <w:pPr>
              <w:pStyle w:val="ListBullet"/>
            </w:pPr>
            <w:r w:rsidRPr="00380D15">
              <w:t>resear</w:t>
            </w:r>
            <w:r w:rsidRPr="00380D15">
              <w:t>ch and analysis skills for accessing and interpreting relevant information</w:t>
            </w:r>
          </w:p>
          <w:p w:rsidR="00000000" w:rsidRPr="00380D15" w:rsidP="00380D15">
            <w:pPr>
              <w:pStyle w:val="ListBullet"/>
            </w:pPr>
            <w:r w:rsidRPr="00380D15">
              <w:t>interpersonal skills</w:t>
            </w:r>
          </w:p>
          <w:p w:rsidR="00000000" w:rsidP="00380D15">
            <w:pPr>
              <w:pStyle w:val="ListBullet"/>
              <w:rPr>
                <w:lang w:val="en-NZ"/>
              </w:rPr>
            </w:pPr>
            <w:r w:rsidRPr="00380D15">
              <w:t>organisational skills, including the ability to plan and sequence work</w:t>
            </w:r>
          </w:p>
        </w:tc>
      </w:tr>
      <w:tr w:rsidTr="00977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Required knowledge</w:t>
            </w:r>
          </w:p>
        </w:tc>
      </w:tr>
      <w:tr w:rsidTr="00977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industry sector compliance requirements</w:t>
            </w:r>
          </w:p>
          <w:p w:rsidR="00000000" w:rsidRPr="00380D15" w:rsidP="00380D15">
            <w:pPr>
              <w:pStyle w:val="ListBullet"/>
            </w:pPr>
            <w:r w:rsidRPr="00380D15">
              <w:t>organisation policy, procedures, underwriting guidelines and authorities</w:t>
            </w:r>
          </w:p>
          <w:p w:rsidR="00000000" w:rsidRPr="00380D15" w:rsidP="00380D15">
            <w:pPr>
              <w:pStyle w:val="ListBullet"/>
            </w:pPr>
            <w:r w:rsidRPr="00380D15">
              <w:t>reinsurance</w:t>
            </w:r>
          </w:p>
          <w:p w:rsidR="00000000" w:rsidRPr="00380D15" w:rsidP="00380D15">
            <w:pPr>
              <w:pStyle w:val="ListBullet"/>
            </w:pPr>
            <w:r w:rsidRPr="00380D15">
              <w:t>relevant common law, legal systems and procedures, codes of practice</w:t>
            </w: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10" w:name="O_79020"/>
      <w:bookmarkEnd w:id="10"/>
      <w:r w:rsidRPr="00380D15">
        <w:t>Evidence Guide</w:t>
      </w:r>
    </w:p>
    <w:tbl>
      <w:tblPr>
        <w:tblW w:w="9570" w:type="dxa"/>
        <w:tblLayout w:type="fixed"/>
        <w:tblCellMar>
          <w:left w:w="62" w:type="dxa"/>
          <w:right w:w="62" w:type="dxa"/>
        </w:tblCellMar>
        <w:tblLook w:val="0000"/>
      </w:tblPr>
      <w:tblGrid>
        <w:gridCol w:w="2808"/>
        <w:gridCol w:w="6762"/>
      </w:tblGrid>
      <w:tr w:rsidTr="009774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EVIDENCE GUIDE</w:t>
            </w:r>
          </w:p>
        </w:tc>
      </w:tr>
      <w:tr w:rsidTr="009774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t>The Evidence Guide provides advice on assessment and must be read in conjunction with the performance criteria, required skills and knowledge, range statement and the Assessment Guidelines for the Training Package.</w:t>
            </w:r>
          </w:p>
        </w:tc>
      </w:tr>
      <w:tr w:rsidTr="009774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p>
        </w:tc>
      </w:tr>
      <w:tr w:rsidTr="009774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Critical aspec</w:t>
            </w:r>
            <w:r w:rsidRPr="00380D1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t>Evidence of the ability to:</w:t>
            </w:r>
          </w:p>
          <w:p w:rsidR="00000000" w:rsidP="00380D15">
            <w:pPr>
              <w:pStyle w:val="ListBullet"/>
              <w:rPr>
                <w:lang w:val="en-NZ"/>
              </w:rPr>
            </w:pPr>
            <w:r w:rsidRPr="00380D15">
              <w:t>interpret and manage compliance requirements relating to contracts of insurance.</w:t>
            </w:r>
          </w:p>
        </w:tc>
      </w:tr>
      <w:tr w:rsidTr="009774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t>Assessment must ensure:</w:t>
            </w:r>
          </w:p>
          <w:p w:rsidR="00000000" w:rsidRPr="00380D15" w:rsidP="00380D15">
            <w:pPr>
              <w:pStyle w:val="ListBullet"/>
            </w:pPr>
            <w:r w:rsidRPr="00380D15">
              <w:t>competency is demonstrated in the context of the work environment and conditions specified in the range statement either in a relevant workplace or a closely simulated work environment</w:t>
            </w:r>
          </w:p>
          <w:p w:rsidR="00000000" w:rsidRPr="00380D15" w:rsidP="00380D15">
            <w:pPr>
              <w:pStyle w:val="ListBullet"/>
            </w:pPr>
            <w:r w:rsidRPr="00380D15">
              <w:t>access to and the use of a range of common offi</w:t>
            </w:r>
            <w:r w:rsidRPr="00380D15">
              <w:t>ce equipment, technology, software and consumables</w:t>
            </w:r>
          </w:p>
          <w:p w:rsidR="00000000" w:rsidRPr="00380D15" w:rsidP="00380D15">
            <w:pPr>
              <w:pStyle w:val="ListBullet"/>
            </w:pPr>
            <w:r w:rsidRPr="00380D15">
              <w:t>access to organisation records</w:t>
            </w:r>
          </w:p>
          <w:p w:rsidR="00000000" w:rsidP="00380D15">
            <w:pPr>
              <w:pStyle w:val="ListBullet"/>
              <w:rPr>
                <w:lang w:val="en-NZ"/>
              </w:rPr>
            </w:pPr>
            <w:r w:rsidRPr="00380D15">
              <w:t>access to organisational policies and procedures.</w:t>
            </w:r>
          </w:p>
        </w:tc>
      </w:tr>
      <w:tr w:rsidTr="009774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t>A range of assessment methods should be used to assess practical skills and knowledge. The following e</w:t>
            </w:r>
            <w:r w:rsidRPr="00380D15">
              <w:t>xamples, in combination, are appropriate for this unit:</w:t>
            </w:r>
          </w:p>
          <w:p w:rsidR="00000000" w:rsidRPr="00380D15" w:rsidP="00380D15">
            <w:pPr>
              <w:pStyle w:val="ListBullet"/>
            </w:pPr>
            <w:r w:rsidRPr="00380D15">
              <w:t>evaluating an integrated activity, which combines the elements of competency for the unit, or a cluster of related units of competency</w:t>
            </w:r>
          </w:p>
          <w:p w:rsidR="00000000" w:rsidRPr="00380D15" w:rsidP="00380D15">
            <w:pPr>
              <w:pStyle w:val="ListBullet"/>
            </w:pPr>
            <w:r w:rsidRPr="00380D15">
              <w:t xml:space="preserve">observing processes and procedures in workplaces </w:t>
            </w:r>
          </w:p>
          <w:p w:rsidR="00000000" w:rsidRPr="00380D15" w:rsidP="00380D15">
            <w:pPr>
              <w:pStyle w:val="ListBullet"/>
            </w:pPr>
            <w:r w:rsidRPr="00380D15">
              <w:t>verbal or writt</w:t>
            </w:r>
            <w:r w:rsidRPr="00380D15">
              <w:t xml:space="preserve">en questioning on underpinning knowledge and skills </w:t>
            </w:r>
          </w:p>
          <w:p w:rsidR="00000000" w:rsidRPr="00380D15" w:rsidP="00380D15">
            <w:pPr>
              <w:pStyle w:val="ListBullet"/>
            </w:pPr>
            <w:r w:rsidRPr="00380D15">
              <w:t>evaluating samples of work</w:t>
            </w:r>
          </w:p>
          <w:p w:rsidR="00000000" w:rsidRPr="00380D15" w:rsidP="00380D15">
            <w:pPr>
              <w:pStyle w:val="ListBullet"/>
            </w:pPr>
            <w:r w:rsidRPr="00380D15">
              <w:t>accessing and validating third party reports</w:t>
            </w:r>
          </w:p>
          <w:p w:rsidR="00000000" w:rsidP="00380D15">
            <w:pPr>
              <w:pStyle w:val="ListBullet"/>
              <w:rPr>
                <w:lang w:val="en-NZ"/>
              </w:rPr>
            </w:pPr>
            <w:r w:rsidRPr="00380D15">
              <w:t>setting and reviewing workplace projects and business simulations or scenarios.</w:t>
            </w:r>
          </w:p>
        </w:tc>
      </w:tr>
      <w:tr w:rsidTr="009774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11" w:name="O_79021"/>
      <w:bookmarkEnd w:id="11"/>
      <w:r w:rsidRPr="00380D15">
        <w:t>Range Statement</w:t>
      </w:r>
    </w:p>
    <w:tbl>
      <w:tblPr>
        <w:tblW w:w="0" w:type="auto"/>
        <w:tblLayout w:type="fixed"/>
        <w:tblCellMar>
          <w:left w:w="62" w:type="dxa"/>
          <w:right w:w="62" w:type="dxa"/>
        </w:tblCellMar>
        <w:tblLook w:val="0000"/>
      </w:tblPr>
      <w:tblGrid>
        <w:gridCol w:w="2520"/>
        <w:gridCol w:w="6002"/>
      </w:tblGrid>
      <w:tr w:rsidTr="009774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RANGE STATEMENT</w:t>
            </w:r>
          </w:p>
        </w:tc>
      </w:tr>
      <w:tr w:rsidTr="009774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t>The range statement relates to the unit of competency as a whole. It allows for different work environments and situations that may affect performance. Bold italicised wording, if used in the performance criteria, i</w:t>
            </w:r>
            <w:r w:rsidRPr="00380D15">
              <w:t>s detailed below. Essential operating conditions that may be present with training and assessment (depending on the work situation, needs of the candidate, accessibility of the item, and local industry and regional contexts) may also be included.</w:t>
            </w:r>
          </w:p>
        </w:tc>
      </w:tr>
      <w:tr w:rsidTr="009774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BoldandItalics"/>
              </w:rPr>
              <w:t>Co</w:t>
            </w:r>
            <w:r w:rsidRPr="00380D15">
              <w:rPr>
                <w:rStyle w:val="BoldandItalics"/>
              </w:rPr>
              <w:t>ntracts</w:t>
            </w:r>
            <w:r w:rsidRPr="00380D15">
              <w:t xml:space="preserve">, </w:t>
            </w:r>
            <w:r w:rsidRPr="00380D15">
              <w:rPr>
                <w:rStyle w:val="BoldandItalics"/>
              </w:rPr>
              <w:t>policies and retirement plans</w:t>
            </w:r>
            <w:r w:rsidRPr="00380D15">
              <w:t xml:space="preserve"> may relate to:</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client</w:t>
            </w:r>
          </w:p>
          <w:p w:rsidR="00000000" w:rsidRPr="00380D15" w:rsidP="00380D15">
            <w:pPr>
              <w:pStyle w:val="ListBullet"/>
            </w:pPr>
            <w:r w:rsidRPr="00380D15">
              <w:t>organisation</w:t>
            </w:r>
          </w:p>
          <w:p w:rsidR="00000000" w:rsidRPr="00380D15" w:rsidP="00380D15">
            <w:pPr>
              <w:pStyle w:val="ListBullet"/>
            </w:pPr>
            <w:r w:rsidRPr="00380D15">
              <w:t>insured</w:t>
            </w:r>
          </w:p>
          <w:p w:rsidR="00000000" w:rsidRPr="00380D15" w:rsidP="00380D15">
            <w:pPr>
              <w:pStyle w:val="ListBullet"/>
            </w:pPr>
            <w:r w:rsidRPr="00380D15">
              <w:t>member</w:t>
            </w:r>
          </w:p>
          <w:p w:rsidR="00000000" w:rsidRPr="00380D15" w:rsidP="00380D15">
            <w:pPr>
              <w:pStyle w:val="ListBullet"/>
            </w:pPr>
            <w:r w:rsidRPr="00380D15">
              <w:t>policyholder</w:t>
            </w:r>
          </w:p>
          <w:p w:rsidR="00000000" w:rsidP="00380D15">
            <w:pPr>
              <w:pStyle w:val="ListBullet"/>
              <w:rPr>
                <w:lang w:val="en-NZ"/>
              </w:rPr>
            </w:pPr>
            <w:r w:rsidRPr="00380D15">
              <w:t>trustee.</w:t>
            </w:r>
          </w:p>
        </w:tc>
      </w:tr>
      <w:tr w:rsidTr="009774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BoldandItalics"/>
              </w:rPr>
              <w:t>System needs</w:t>
            </w:r>
            <w:r w:rsidRPr="00380D15">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budgets</w:t>
            </w:r>
          </w:p>
          <w:p w:rsidR="00000000" w:rsidRPr="00380D15" w:rsidP="00380D15">
            <w:pPr>
              <w:pStyle w:val="ListBullet"/>
            </w:pPr>
            <w:r w:rsidRPr="00380D15">
              <w:t>cost-effective processes</w:t>
            </w:r>
          </w:p>
          <w:p w:rsidR="00000000" w:rsidRPr="00380D15" w:rsidP="00380D15">
            <w:pPr>
              <w:pStyle w:val="ListBullet"/>
            </w:pPr>
            <w:r w:rsidRPr="00380D15">
              <w:t>electronic systems</w:t>
            </w:r>
          </w:p>
          <w:p w:rsidR="00000000" w:rsidRPr="00380D15" w:rsidP="00380D15">
            <w:pPr>
              <w:pStyle w:val="ListBullet"/>
            </w:pPr>
            <w:r w:rsidRPr="00380D15">
              <w:t>manual systems</w:t>
            </w:r>
          </w:p>
          <w:p w:rsidR="00000000" w:rsidP="00380D15">
            <w:pPr>
              <w:pStyle w:val="ListBullet"/>
              <w:rPr>
                <w:lang w:val="en-NZ"/>
              </w:rPr>
            </w:pPr>
            <w:r w:rsidRPr="00380D15">
              <w:t>quality.</w:t>
            </w:r>
          </w:p>
        </w:tc>
      </w:tr>
      <w:tr w:rsidTr="009774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BoldandItalics"/>
              </w:rPr>
              <w:t>Action plan</w:t>
            </w:r>
            <w:r w:rsidRPr="00380D15">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accounting</w:t>
            </w:r>
          </w:p>
          <w:p w:rsidR="00000000" w:rsidRPr="00380D15" w:rsidP="00380D15">
            <w:pPr>
              <w:pStyle w:val="ListBullet"/>
            </w:pPr>
            <w:r w:rsidRPr="00380D15">
              <w:t>authorised representatives</w:t>
            </w:r>
          </w:p>
          <w:p w:rsidR="00000000" w:rsidRPr="00380D15" w:rsidP="00380D15">
            <w:pPr>
              <w:pStyle w:val="ListBullet"/>
            </w:pPr>
            <w:r w:rsidRPr="00380D15">
              <w:t>branches</w:t>
            </w:r>
          </w:p>
          <w:p w:rsidR="00000000" w:rsidRPr="00380D15" w:rsidP="00380D15">
            <w:pPr>
              <w:pStyle w:val="ListBullet"/>
            </w:pPr>
            <w:r w:rsidRPr="00380D15">
              <w:t>customer service</w:t>
            </w:r>
          </w:p>
          <w:p w:rsidR="00000000" w:rsidRPr="00380D15" w:rsidP="00380D15">
            <w:pPr>
              <w:pStyle w:val="ListBullet"/>
            </w:pPr>
            <w:r w:rsidRPr="00380D15">
              <w:t>customers</w:t>
            </w:r>
          </w:p>
          <w:p w:rsidR="00000000" w:rsidP="00380D15">
            <w:pPr>
              <w:pStyle w:val="ListBullet"/>
              <w:rPr>
                <w:lang w:val="en-NZ"/>
              </w:rPr>
            </w:pPr>
            <w:r w:rsidRPr="00380D15">
              <w:t>other financial institutions.</w:t>
            </w:r>
          </w:p>
        </w:tc>
      </w:tr>
      <w:tr w:rsidTr="009774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BoldandItalics"/>
              </w:rPr>
              <w:t>Legislation</w:t>
            </w:r>
            <w:r w:rsidRPr="00380D15">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Consumer Affairs Act</w:t>
            </w:r>
          </w:p>
          <w:p w:rsidR="00000000" w:rsidRPr="00380D15" w:rsidP="00380D15">
            <w:pPr>
              <w:pStyle w:val="ListBullet"/>
            </w:pPr>
            <w:r w:rsidRPr="00380D15">
              <w:t>contract law</w:t>
            </w:r>
          </w:p>
          <w:p w:rsidR="00000000" w:rsidRPr="00380D15" w:rsidP="00380D15">
            <w:pPr>
              <w:pStyle w:val="ListBullet"/>
            </w:pPr>
            <w:r w:rsidRPr="00380D15">
              <w:t>Financial Services Reform Act</w:t>
            </w:r>
          </w:p>
          <w:p w:rsidR="00000000" w:rsidRPr="00380D15" w:rsidP="00380D15">
            <w:pPr>
              <w:pStyle w:val="ListBullet"/>
            </w:pPr>
            <w:r w:rsidRPr="00380D15">
              <w:t>Insurance Contracts Act</w:t>
            </w:r>
          </w:p>
          <w:p w:rsidR="00000000" w:rsidRPr="00380D15" w:rsidP="00380D15">
            <w:pPr>
              <w:pStyle w:val="ListBullet"/>
            </w:pPr>
            <w:r w:rsidRPr="00380D15">
              <w:t>Life Insurance Act</w:t>
            </w:r>
          </w:p>
          <w:p w:rsidR="00000000" w:rsidRPr="00380D15" w:rsidP="00380D15">
            <w:pPr>
              <w:pStyle w:val="ListBullet"/>
            </w:pPr>
            <w:r w:rsidRPr="00380D15">
              <w:t>Privacy Act</w:t>
            </w:r>
          </w:p>
          <w:p w:rsidR="00000000" w:rsidRPr="00380D15" w:rsidP="00380D15">
            <w:pPr>
              <w:pStyle w:val="ListBullet"/>
            </w:pPr>
            <w:r w:rsidRPr="00380D15">
              <w:t xml:space="preserve">regulatory bodies </w:t>
            </w:r>
            <w:r w:rsidRPr="00380D15">
              <w:t>including ASIC, Australian Taxation Office (ATO)</w:t>
            </w:r>
          </w:p>
          <w:p w:rsidR="00000000" w:rsidRPr="00380D15" w:rsidP="00380D15">
            <w:pPr>
              <w:pStyle w:val="ListBullet"/>
            </w:pPr>
            <w:r w:rsidRPr="00380D15">
              <w:t>Trade Practices Act</w:t>
            </w:r>
          </w:p>
          <w:p w:rsidR="00000000" w:rsidRPr="00380D15" w:rsidP="00380D15">
            <w:pPr>
              <w:pStyle w:val="ListBullet"/>
            </w:pPr>
            <w:r w:rsidRPr="00380D15">
              <w:t>trust law</w:t>
            </w:r>
          </w:p>
          <w:p w:rsidR="00000000" w:rsidP="00380D15">
            <w:pPr>
              <w:pStyle w:val="ListBullet"/>
              <w:rPr>
                <w:lang w:val="en-NZ"/>
              </w:rPr>
            </w:pPr>
            <w:r w:rsidRPr="00380D15">
              <w:t>workers compensation Acts.</w:t>
            </w:r>
          </w:p>
        </w:tc>
      </w:tr>
      <w:tr w:rsidTr="009774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BoldandItalics"/>
              </w:rPr>
              <w:t>Reviewed</w:t>
            </w:r>
            <w:r w:rsidRPr="00380D15">
              <w:t xml:space="preserve"> will include pro-active and reactive steps taken to:</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deal with customer complaints</w:t>
            </w:r>
          </w:p>
          <w:p w:rsidR="00000000" w:rsidRPr="00380D15" w:rsidP="00380D15">
            <w:pPr>
              <w:pStyle w:val="ListBullet"/>
            </w:pPr>
            <w:r w:rsidRPr="00380D15">
              <w:t>comply with legislation</w:t>
            </w:r>
          </w:p>
          <w:p w:rsidR="00000000" w:rsidP="00380D15">
            <w:pPr>
              <w:pStyle w:val="ListBullet"/>
              <w:rPr>
                <w:lang w:val="en-NZ"/>
              </w:rPr>
            </w:pPr>
            <w:r w:rsidRPr="00380D15">
              <w:t>assess market trends.</w:t>
            </w:r>
          </w:p>
        </w:tc>
      </w:tr>
      <w:tr w:rsidTr="009774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BoldandItalics"/>
              </w:rPr>
              <w:t>Billings</w:t>
            </w:r>
            <w:r w:rsidRPr="00380D15">
              <w:t xml:space="preserve"> can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direct debit</w:t>
            </w:r>
          </w:p>
          <w:p w:rsidR="00000000" w:rsidRPr="00380D15" w:rsidP="00380D15">
            <w:pPr>
              <w:pStyle w:val="ListBullet"/>
            </w:pPr>
            <w:r w:rsidRPr="00380D15">
              <w:t>group payments</w:t>
            </w:r>
          </w:p>
          <w:p w:rsidR="00000000" w:rsidP="00380D15">
            <w:pPr>
              <w:pStyle w:val="ListBullet"/>
              <w:rPr>
                <w:lang w:val="en-NZ"/>
              </w:rPr>
            </w:pPr>
            <w:r w:rsidRPr="00380D15">
              <w:t>notices.</w:t>
            </w:r>
          </w:p>
        </w:tc>
      </w:tr>
      <w:tr w:rsidTr="009774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BoldandItalics"/>
              </w:rPr>
              <w:t>Conservation procedures</w:t>
            </w:r>
            <w:r w:rsidRPr="00380D15">
              <w:t xml:space="preserve">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ListBullet"/>
            </w:pPr>
            <w:r w:rsidRPr="00380D15">
              <w:t>agent/office intervention</w:t>
            </w:r>
          </w:p>
          <w:p w:rsidR="00000000" w:rsidRPr="00380D15" w:rsidP="00380D15">
            <w:pPr>
              <w:pStyle w:val="ListBullet"/>
            </w:pPr>
            <w:r w:rsidRPr="00380D15">
              <w:t>non-forfeiture provisions</w:t>
            </w:r>
          </w:p>
          <w:p w:rsidR="00000000" w:rsidRPr="00380D15" w:rsidP="00380D15">
            <w:pPr>
              <w:pStyle w:val="ListBullet"/>
            </w:pPr>
            <w:r w:rsidRPr="00380D15">
              <w:t>reinstatement procedures.</w:t>
            </w:r>
          </w:p>
        </w:tc>
      </w:tr>
    </w:tbl>
    <w:p w:rsidR="00977443" w:rsidP="00380D15">
      <w:pPr>
        <w:pStyle w:val="BodyText"/>
      </w:pPr>
    </w:p>
    <w:p w:rsidR="00977443" w:rsidP="00380D15">
      <w:pPr>
        <w:pStyle w:val="BodyText"/>
      </w:pPr>
    </w:p>
    <w:p w:rsidR="00000000" w:rsidRPr="00380D15" w:rsidP="00380D15">
      <w:pPr>
        <w:pStyle w:val="Heading1"/>
      </w:pPr>
      <w:bookmarkStart w:id="12" w:name="O_79022"/>
      <w:bookmarkEnd w:id="12"/>
      <w:r w:rsidRPr="00380D15">
        <w:t>Unit Sector(s)</w:t>
      </w:r>
    </w:p>
    <w:tbl>
      <w:tblPr>
        <w:tblW w:w="0" w:type="auto"/>
        <w:tblLayout w:type="fixed"/>
        <w:tblCellMar>
          <w:left w:w="62" w:type="dxa"/>
          <w:right w:w="62" w:type="dxa"/>
        </w:tblCellMar>
        <w:tblLook w:val="0000"/>
      </w:tblPr>
      <w:tblGrid>
        <w:gridCol w:w="2594"/>
        <w:gridCol w:w="5928"/>
      </w:tblGrid>
      <w:tr w:rsidTr="00977443">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r w:rsidRPr="00380D15">
              <w:t>Insurance broking</w:t>
            </w: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13" w:name="O_156403"/>
      <w:bookmarkEnd w:id="13"/>
      <w:r w:rsidRPr="00380D15">
        <w:t>Competency field</w:t>
      </w:r>
    </w:p>
    <w:tbl>
      <w:tblPr>
        <w:tblW w:w="0" w:type="auto"/>
        <w:tblLayout w:type="fixed"/>
        <w:tblCellMar>
          <w:left w:w="62" w:type="dxa"/>
          <w:right w:w="62" w:type="dxa"/>
        </w:tblCellMar>
        <w:tblLook w:val="0000"/>
      </w:tblPr>
      <w:tblGrid>
        <w:gridCol w:w="2754"/>
        <w:gridCol w:w="5768"/>
      </w:tblGrid>
      <w:tr w:rsidTr="0097744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p>
        </w:tc>
      </w:tr>
    </w:tbl>
    <w:p w:rsidR="00000000" w:rsidRPr="00380D15" w:rsidP="00380D15">
      <w:pPr>
        <w:pStyle w:val="BodyText"/>
      </w:pPr>
    </w:p>
    <w:p w:rsidR="00000000" w:rsidRPr="00380D15" w:rsidP="00380D15">
      <w:pPr>
        <w:pStyle w:val="AllowPageBreak"/>
      </w:pPr>
    </w:p>
    <w:p w:rsidR="00000000" w:rsidRPr="00380D15" w:rsidP="00380D15">
      <w:pPr>
        <w:pStyle w:val="Heading1"/>
      </w:pPr>
      <w:bookmarkStart w:id="14" w:name="O_156402"/>
      <w:bookmarkEnd w:id="14"/>
      <w:r w:rsidRPr="00380D15">
        <w:t>Co-requisite units</w:t>
      </w:r>
    </w:p>
    <w:tbl>
      <w:tblPr>
        <w:tblW w:w="0" w:type="auto"/>
        <w:tblLayout w:type="fixed"/>
        <w:tblCellMar>
          <w:left w:w="62" w:type="dxa"/>
          <w:right w:w="62" w:type="dxa"/>
        </w:tblCellMar>
        <w:tblLook w:val="0000"/>
      </w:tblPr>
      <w:tblGrid>
        <w:gridCol w:w="2629"/>
        <w:gridCol w:w="1324"/>
        <w:gridCol w:w="4569"/>
      </w:tblGrid>
      <w:tr w:rsidTr="0097744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r w:rsidRPr="00380D1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D15">
            <w:pPr>
              <w:pStyle w:val="BodyText"/>
              <w:rPr>
                <w:lang w:val="en-NZ"/>
              </w:rPr>
            </w:pPr>
          </w:p>
        </w:tc>
      </w:tr>
      <w:tr w:rsidTr="0097744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D15" w:rsidP="00380D15">
            <w:pPr>
              <w:pStyle w:val="BodyText"/>
            </w:pPr>
          </w:p>
        </w:tc>
      </w:tr>
    </w:tbl>
    <w:p w:rsidR="00000000" w:rsidRPr="00380D15" w:rsidP="00380D15">
      <w:pPr>
        <w:pStyle w:val="BodyText"/>
      </w:pPr>
    </w:p>
    <w:p w:rsidR="00000000" w:rsidRPr="00380D15" w:rsidP="00380D15"/>
    <w:sectPr w:rsidSect="00380D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443" w:rsidP="009774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43" w:rsidP="00380D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7443" w:rsidP="00380D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7443" w:rsidP="00380D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15" w:rsidRPr="00977443" w:rsidP="009774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43" w:rsidRPr="002D2AF8" w:rsidP="00380D15">
    <w:pPr>
      <w:pStyle w:val="Header"/>
      <w:framePr w:wrap="around"/>
    </w:pPr>
    <w:r>
      <w:fldChar w:fldCharType="begin"/>
    </w:r>
    <w:r>
      <w:instrText xml:space="preserve"> TITLE   \* MERGEFORMAT </w:instrText>
    </w:r>
    <w:r>
      <w:fldChar w:fldCharType="separate"/>
    </w:r>
    <w:r>
      <w:t>FNSIBK603A Manage contractual obligations for insurance and insurance broking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77443" w:rsidP="00380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0B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E0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282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D15"/>
    <w:pPr>
      <w:spacing w:before="360" w:after="60"/>
      <w:outlineLvl w:val="0"/>
    </w:pPr>
    <w:rPr>
      <w:sz w:val="32"/>
    </w:rPr>
  </w:style>
  <w:style w:type="paragraph" w:styleId="Heading2">
    <w:name w:val="heading 2"/>
    <w:basedOn w:val="HeadingBase"/>
    <w:next w:val="BodyText"/>
    <w:link w:val="Heading2Char"/>
    <w:qFormat/>
    <w:rsid w:val="00380D15"/>
    <w:pPr>
      <w:keepLines/>
      <w:spacing w:before="240" w:after="120"/>
      <w:outlineLvl w:val="1"/>
    </w:pPr>
    <w:rPr>
      <w:sz w:val="28"/>
      <w:szCs w:val="40"/>
    </w:rPr>
  </w:style>
  <w:style w:type="paragraph" w:styleId="Heading3">
    <w:name w:val="heading 3"/>
    <w:basedOn w:val="HeadingBase"/>
    <w:next w:val="BodyText"/>
    <w:link w:val="Heading3Char"/>
    <w:qFormat/>
    <w:rsid w:val="00380D15"/>
    <w:pPr>
      <w:spacing w:before="180" w:after="120"/>
      <w:outlineLvl w:val="2"/>
    </w:pPr>
    <w:rPr>
      <w:spacing w:val="-10"/>
      <w:kern w:val="32"/>
    </w:rPr>
  </w:style>
  <w:style w:type="paragraph" w:styleId="Heading4">
    <w:name w:val="heading 4"/>
    <w:basedOn w:val="HeadingBase"/>
    <w:next w:val="BodyText"/>
    <w:link w:val="Heading4Char"/>
    <w:qFormat/>
    <w:rsid w:val="00380D15"/>
    <w:pPr>
      <w:spacing w:before="160" w:after="120"/>
      <w:outlineLvl w:val="3"/>
    </w:pPr>
    <w:rPr>
      <w:sz w:val="22"/>
    </w:rPr>
  </w:style>
  <w:style w:type="paragraph" w:styleId="Heading5">
    <w:name w:val="heading 5"/>
    <w:basedOn w:val="HeadingBase"/>
    <w:next w:val="Normal"/>
    <w:link w:val="Heading5Char"/>
    <w:qFormat/>
    <w:rsid w:val="00380D15"/>
    <w:pPr>
      <w:spacing w:before="80"/>
      <w:outlineLvl w:val="4"/>
    </w:pPr>
    <w:rPr>
      <w:color w:val="918585"/>
      <w:sz w:val="20"/>
    </w:rPr>
  </w:style>
  <w:style w:type="paragraph" w:styleId="Heading6">
    <w:name w:val="heading 6"/>
    <w:basedOn w:val="HeadingBase"/>
    <w:next w:val="Normal"/>
    <w:link w:val="Heading6Char"/>
    <w:qFormat/>
    <w:rsid w:val="00380D15"/>
    <w:pPr>
      <w:spacing w:before="60"/>
      <w:outlineLvl w:val="5"/>
    </w:pPr>
    <w:rPr>
      <w:color w:val="918585"/>
      <w:sz w:val="20"/>
    </w:rPr>
  </w:style>
  <w:style w:type="paragraph" w:styleId="Heading7">
    <w:name w:val="heading 7"/>
    <w:basedOn w:val="Normal"/>
    <w:next w:val="Normal"/>
    <w:link w:val="Heading7Char"/>
    <w:qFormat/>
    <w:rsid w:val="00380D15"/>
    <w:pPr>
      <w:ind w:left="720"/>
      <w:outlineLvl w:val="6"/>
    </w:pPr>
    <w:rPr>
      <w:i/>
    </w:rPr>
  </w:style>
  <w:style w:type="paragraph" w:styleId="Heading8">
    <w:name w:val="heading 8"/>
    <w:basedOn w:val="Normal"/>
    <w:next w:val="Normal"/>
    <w:link w:val="Heading8Char"/>
    <w:qFormat/>
    <w:rsid w:val="00380D15"/>
    <w:pPr>
      <w:ind w:left="720"/>
      <w:outlineLvl w:val="7"/>
    </w:pPr>
    <w:rPr>
      <w:i/>
    </w:rPr>
  </w:style>
  <w:style w:type="paragraph" w:styleId="Heading9">
    <w:name w:val="heading 9"/>
    <w:basedOn w:val="Normal"/>
    <w:next w:val="Normal"/>
    <w:link w:val="Heading9Char"/>
    <w:qFormat/>
    <w:rsid w:val="00380D15"/>
    <w:pPr>
      <w:ind w:left="720"/>
      <w:outlineLvl w:val="8"/>
    </w:pPr>
    <w:rPr>
      <w:i/>
    </w:rPr>
  </w:style>
  <w:style w:type="character" w:default="1" w:styleId="DefaultParagraphFont">
    <w:name w:val="Default Paragraph Font"/>
    <w:uiPriority w:val="1"/>
    <w:unhideWhenUsed/>
    <w:rsid w:val="00380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D15"/>
  </w:style>
  <w:style w:type="character" w:customStyle="1" w:styleId="Heading1Char">
    <w:name w:val="Heading 1 Char"/>
    <w:basedOn w:val="DefaultParagraphFont"/>
    <w:link w:val="Heading1"/>
    <w:rsid w:val="00380D15"/>
    <w:rPr>
      <w:rFonts w:ascii="Times New Roman" w:eastAsia="Times New Roman" w:hAnsi="Times New Roman" w:cs="Times New Roman"/>
      <w:b/>
      <w:sz w:val="32"/>
      <w:szCs w:val="20"/>
      <w:lang w:eastAsia="en-US"/>
    </w:rPr>
  </w:style>
  <w:style w:type="paragraph" w:styleId="BodyText">
    <w:name w:val="Body Text"/>
    <w:basedOn w:val="Normal"/>
    <w:link w:val="BodyTextChar"/>
    <w:rsid w:val="00380D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D15"/>
    <w:rPr>
      <w:rFonts w:ascii="Times New Roman" w:eastAsia="Times New Roman" w:hAnsi="Times New Roman" w:cs="Times New Roman"/>
      <w:sz w:val="24"/>
      <w:lang w:eastAsia="en-US"/>
    </w:rPr>
  </w:style>
  <w:style w:type="paragraph" w:styleId="Footer">
    <w:name w:val="footer"/>
    <w:basedOn w:val="Normal"/>
    <w:link w:val="FooterChar"/>
    <w:rsid w:val="00380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D15"/>
    <w:rPr>
      <w:rFonts w:ascii="Times New Roman" w:eastAsia="Times New Roman" w:hAnsi="Times New Roman" w:cs="Times New Roman"/>
      <w:sz w:val="16"/>
      <w:lang w:eastAsia="en-US"/>
    </w:rPr>
  </w:style>
  <w:style w:type="paragraph" w:styleId="List">
    <w:name w:val="List"/>
    <w:basedOn w:val="BodyText"/>
    <w:next w:val="BodyText"/>
    <w:rsid w:val="00380D15"/>
    <w:pPr>
      <w:tabs>
        <w:tab w:val="left" w:pos="340"/>
      </w:tabs>
      <w:spacing w:before="60" w:after="60"/>
      <w:ind w:left="340" w:hanging="340"/>
    </w:pPr>
  </w:style>
  <w:style w:type="paragraph" w:styleId="ListBullet">
    <w:name w:val="List Bullet"/>
    <w:basedOn w:val="List"/>
    <w:rsid w:val="00380D15"/>
    <w:pPr>
      <w:numPr>
        <w:numId w:val="13"/>
      </w:numPr>
      <w:tabs>
        <w:tab w:val="clear" w:pos="340"/>
      </w:tabs>
      <w:spacing w:before="40" w:after="40"/>
    </w:pPr>
  </w:style>
  <w:style w:type="character" w:customStyle="1" w:styleId="SpecialBold">
    <w:name w:val="Special Bold"/>
    <w:basedOn w:val="DefaultParagraphFont"/>
    <w:rsid w:val="00380D15"/>
    <w:rPr>
      <w:b/>
      <w:spacing w:val="0"/>
    </w:rPr>
  </w:style>
  <w:style w:type="paragraph" w:styleId="ListBullet2">
    <w:name w:val="List Bullet 2"/>
    <w:basedOn w:val="List2"/>
    <w:rsid w:val="00380D15"/>
    <w:pPr>
      <w:numPr>
        <w:numId w:val="14"/>
      </w:numPr>
      <w:tabs>
        <w:tab w:val="clear" w:pos="680"/>
      </w:tabs>
    </w:pPr>
  </w:style>
  <w:style w:type="paragraph" w:customStyle="1" w:styleId="SuperHeading">
    <w:name w:val="SuperHeading"/>
    <w:basedOn w:val="Normal"/>
    <w:rsid w:val="00380D15"/>
    <w:pPr>
      <w:spacing w:before="240" w:after="120"/>
      <w:outlineLvl w:val="0"/>
    </w:pPr>
    <w:rPr>
      <w:rFonts w:ascii="Times New Roman" w:hAnsi="Times New Roman"/>
      <w:b/>
      <w:sz w:val="28"/>
    </w:rPr>
  </w:style>
  <w:style w:type="paragraph" w:customStyle="1" w:styleId="AllowPageBreak">
    <w:name w:val="AllowPageBreak"/>
    <w:rsid w:val="00380D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0D15"/>
    <w:pPr>
      <w:tabs>
        <w:tab w:val="left" w:pos="680"/>
      </w:tabs>
      <w:spacing w:before="60" w:after="60"/>
      <w:ind w:left="680" w:hanging="340"/>
    </w:pPr>
  </w:style>
  <w:style w:type="character" w:customStyle="1" w:styleId="BoldandItalics">
    <w:name w:val="Bold and Italics"/>
    <w:qFormat/>
    <w:rsid w:val="00380D15"/>
    <w:rPr>
      <w:b/>
      <w:i/>
      <w:u w:val="none"/>
    </w:rPr>
  </w:style>
  <w:style w:type="character" w:customStyle="1" w:styleId="Heading2Char">
    <w:name w:val="Heading 2 Char"/>
    <w:basedOn w:val="DefaultParagraphFont"/>
    <w:link w:val="Heading2"/>
    <w:rsid w:val="00380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D15"/>
    <w:rPr>
      <w:rFonts w:ascii="Courier New" w:eastAsia="Times New Roman" w:hAnsi="Courier New" w:cs="Times New Roman"/>
      <w:i/>
      <w:szCs w:val="20"/>
      <w:lang w:eastAsia="en-US"/>
    </w:rPr>
  </w:style>
  <w:style w:type="paragraph" w:customStyle="1" w:styleId="HeadingBase">
    <w:name w:val="Heading Base"/>
    <w:rsid w:val="00380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D15"/>
    <w:pPr>
      <w:tabs>
        <w:tab w:val="right" w:leader="dot" w:pos="9072"/>
      </w:tabs>
      <w:ind w:left="567"/>
    </w:pPr>
    <w:rPr>
      <w:szCs w:val="22"/>
    </w:rPr>
  </w:style>
  <w:style w:type="paragraph" w:customStyle="1" w:styleId="TOCBase">
    <w:name w:val="TOC Base"/>
    <w:rsid w:val="00380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D15"/>
    <w:pPr>
      <w:tabs>
        <w:tab w:val="right" w:leader="dot" w:pos="9072"/>
      </w:tabs>
      <w:spacing w:before="40" w:after="40"/>
      <w:ind w:left="284"/>
    </w:pPr>
    <w:rPr>
      <w:rFonts w:ascii="Times New Roman" w:hAnsi="Times New Roman"/>
    </w:rPr>
  </w:style>
  <w:style w:type="paragraph" w:styleId="TOC1">
    <w:name w:val="toc 1"/>
    <w:basedOn w:val="TOCBase"/>
    <w:next w:val="Normal"/>
    <w:rsid w:val="00380D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D15"/>
    <w:pPr>
      <w:spacing w:before="5040"/>
      <w:jc w:val="center"/>
    </w:pPr>
    <w:rPr>
      <w:sz w:val="48"/>
      <w:szCs w:val="72"/>
      <w:lang w:val="en-US"/>
    </w:rPr>
  </w:style>
  <w:style w:type="character" w:customStyle="1" w:styleId="TitleChar">
    <w:name w:val="Title Char"/>
    <w:basedOn w:val="DefaultParagraphFont"/>
    <w:link w:val="Title"/>
    <w:rsid w:val="00380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D15"/>
    <w:pPr>
      <w:tabs>
        <w:tab w:val="left" w:pos="3600"/>
        <w:tab w:val="left" w:pos="3958"/>
      </w:tabs>
    </w:pPr>
  </w:style>
  <w:style w:type="paragraph" w:customStyle="1" w:styleId="Note">
    <w:name w:val="Note"/>
    <w:basedOn w:val="BodyText"/>
    <w:rsid w:val="00380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D15"/>
    <w:pPr>
      <w:framePr w:wrap="auto" w:hAnchor="text" w:y="6049"/>
    </w:pPr>
    <w:rPr>
      <w:color w:val="000000"/>
      <w:sz w:val="40"/>
    </w:rPr>
  </w:style>
  <w:style w:type="paragraph" w:customStyle="1" w:styleId="TOCTitle">
    <w:name w:val="TOCTitle"/>
    <w:basedOn w:val="Heading1"/>
    <w:rsid w:val="00380D15"/>
    <w:pPr>
      <w:spacing w:after="240"/>
      <w:jc w:val="center"/>
      <w:outlineLvl w:val="9"/>
    </w:pPr>
    <w:rPr>
      <w:caps/>
    </w:rPr>
  </w:style>
  <w:style w:type="paragraph" w:customStyle="1" w:styleId="Version">
    <w:name w:val="Version"/>
    <w:rsid w:val="00380D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D15"/>
    <w:pPr>
      <w:keepNext w:val="0"/>
      <w:tabs>
        <w:tab w:val="right" w:pos="4176"/>
      </w:tabs>
      <w:ind w:left="198" w:hanging="198"/>
    </w:pPr>
    <w:rPr>
      <w:rFonts w:ascii="Garamond" w:hAnsi="Garamond"/>
    </w:rPr>
  </w:style>
  <w:style w:type="paragraph" w:styleId="IndexHeading">
    <w:name w:val="index heading"/>
    <w:basedOn w:val="Normal"/>
    <w:next w:val="Index1"/>
    <w:semiHidden/>
    <w:rsid w:val="00380D15"/>
    <w:pPr>
      <w:spacing w:before="120" w:after="120"/>
    </w:pPr>
    <w:rPr>
      <w:rFonts w:ascii="Arial" w:hAnsi="Arial"/>
      <w:b/>
      <w:color w:val="918585"/>
      <w:sz w:val="24"/>
    </w:rPr>
  </w:style>
  <w:style w:type="paragraph" w:styleId="Header">
    <w:name w:val="header"/>
    <w:basedOn w:val="Normal"/>
    <w:link w:val="HeaderChar"/>
    <w:rsid w:val="00380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D15"/>
    <w:rPr>
      <w:rFonts w:ascii="Times New Roman" w:eastAsia="Times New Roman" w:hAnsi="Times New Roman" w:cs="Times New Roman"/>
      <w:sz w:val="16"/>
      <w:szCs w:val="20"/>
      <w:lang w:val="en-GB" w:eastAsia="en-US"/>
    </w:rPr>
  </w:style>
  <w:style w:type="paragraph" w:customStyle="1" w:styleId="Chapter">
    <w:name w:val="Chapter"/>
    <w:basedOn w:val="Normal"/>
    <w:rsid w:val="00380D15"/>
    <w:pPr>
      <w:spacing w:before="240"/>
    </w:pPr>
    <w:rPr>
      <w:rFonts w:ascii="Times New Roman" w:hAnsi="Times New Roman"/>
      <w:smallCaps/>
      <w:spacing w:val="80"/>
      <w:sz w:val="28"/>
    </w:rPr>
  </w:style>
  <w:style w:type="paragraph" w:customStyle="1" w:styleId="InChapter">
    <w:name w:val="InChapter"/>
    <w:basedOn w:val="Heading3"/>
    <w:rsid w:val="00380D15"/>
    <w:pPr>
      <w:spacing w:after="240"/>
      <w:outlineLvl w:val="9"/>
    </w:pPr>
    <w:rPr>
      <w:noProof/>
    </w:rPr>
  </w:style>
  <w:style w:type="paragraph" w:styleId="Index2">
    <w:name w:val="index 2"/>
    <w:basedOn w:val="Normal"/>
    <w:next w:val="Normal"/>
    <w:semiHidden/>
    <w:rsid w:val="00380D15"/>
    <w:pPr>
      <w:tabs>
        <w:tab w:val="right" w:pos="4176"/>
      </w:tabs>
      <w:ind w:left="568" w:hanging="284"/>
    </w:pPr>
    <w:rPr>
      <w:rFonts w:ascii="Garamond" w:hAnsi="Garamond"/>
    </w:rPr>
  </w:style>
  <w:style w:type="paragraph" w:customStyle="1" w:styleId="Byline">
    <w:name w:val="Byline"/>
    <w:rsid w:val="00380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D15"/>
    <w:pPr>
      <w:tabs>
        <w:tab w:val="clear" w:pos="3600"/>
        <w:tab w:val="clear" w:pos="3958"/>
      </w:tabs>
      <w:jc w:val="right"/>
    </w:pPr>
  </w:style>
  <w:style w:type="character" w:styleId="Emphasis">
    <w:name w:val="Emphasis"/>
    <w:basedOn w:val="DefaultParagraphFont"/>
    <w:qFormat/>
    <w:rsid w:val="00380D15"/>
    <w:rPr>
      <w:i/>
    </w:rPr>
  </w:style>
  <w:style w:type="paragraph" w:styleId="Caption">
    <w:name w:val="caption"/>
    <w:basedOn w:val="BodyText"/>
    <w:next w:val="Normal"/>
    <w:qFormat/>
    <w:rsid w:val="00380D15"/>
    <w:pPr>
      <w:framePr w:w="2268" w:hSpace="181" w:vSpace="181" w:wrap="around" w:vAnchor="text" w:hAnchor="page" w:x="1135" w:y="285" w:anchorLock="1"/>
    </w:pPr>
    <w:rPr>
      <w:i/>
    </w:rPr>
  </w:style>
  <w:style w:type="paragraph" w:customStyle="1" w:styleId="MiniTOCTitle">
    <w:name w:val="MiniTOCTitle"/>
    <w:basedOn w:val="Heading4"/>
    <w:rsid w:val="00380D15"/>
    <w:pPr>
      <w:spacing w:before="240"/>
      <w:outlineLvl w:val="9"/>
    </w:pPr>
    <w:rPr>
      <w:noProof/>
      <w:sz w:val="24"/>
    </w:rPr>
  </w:style>
  <w:style w:type="paragraph" w:customStyle="1" w:styleId="MiniTOCItem">
    <w:name w:val="MiniTOCItem"/>
    <w:basedOn w:val="ListBullet"/>
    <w:rsid w:val="00380D15"/>
    <w:pPr>
      <w:numPr>
        <w:numId w:val="0"/>
      </w:numPr>
      <w:tabs>
        <w:tab w:val="right" w:leader="dot" w:pos="6521"/>
      </w:tabs>
      <w:spacing w:before="0" w:after="0"/>
    </w:pPr>
  </w:style>
  <w:style w:type="paragraph" w:customStyle="1" w:styleId="TOFTitle">
    <w:name w:val="TOFTitle"/>
    <w:basedOn w:val="TOCTitle"/>
    <w:rsid w:val="00380D15"/>
  </w:style>
  <w:style w:type="paragraph" w:styleId="TableofFigures">
    <w:name w:val="table of figures"/>
    <w:basedOn w:val="Normal"/>
    <w:next w:val="Normal"/>
    <w:semiHidden/>
    <w:rsid w:val="00380D15"/>
    <w:pPr>
      <w:tabs>
        <w:tab w:val="right" w:leader="dot" w:pos="9072"/>
      </w:tabs>
      <w:ind w:left="970" w:hanging="403"/>
    </w:pPr>
    <w:rPr>
      <w:rFonts w:ascii="Times New Roman" w:hAnsi="Times New Roman"/>
      <w:b/>
    </w:rPr>
  </w:style>
  <w:style w:type="paragraph" w:styleId="ListNumber">
    <w:name w:val="List Number"/>
    <w:basedOn w:val="List"/>
    <w:rsid w:val="00380D15"/>
    <w:pPr>
      <w:numPr>
        <w:numId w:val="11"/>
      </w:numPr>
    </w:pPr>
  </w:style>
  <w:style w:type="character" w:customStyle="1" w:styleId="WingdingSymbols">
    <w:name w:val="Wingding Symbols"/>
    <w:rsid w:val="00380D15"/>
    <w:rPr>
      <w:rFonts w:ascii="Wingdings" w:hAnsi="Wingdings"/>
    </w:rPr>
  </w:style>
  <w:style w:type="paragraph" w:customStyle="1" w:styleId="TableHeading">
    <w:name w:val="Table Heading"/>
    <w:basedOn w:val="HeadingBase"/>
    <w:rsid w:val="00380D15"/>
    <w:pPr>
      <w:keepLines/>
      <w:pBdr>
        <w:bottom w:val="single" w:sz="6" w:space="1" w:color="918585"/>
      </w:pBdr>
      <w:spacing w:before="240"/>
    </w:pPr>
  </w:style>
  <w:style w:type="character" w:customStyle="1" w:styleId="HotSpot">
    <w:name w:val="HotSpot"/>
    <w:rsid w:val="00380D15"/>
    <w:rPr>
      <w:color w:val="0033CC"/>
      <w:u w:val="none"/>
    </w:rPr>
  </w:style>
  <w:style w:type="paragraph" w:customStyle="1" w:styleId="BodyTextRight">
    <w:name w:val="Body Text Right"/>
    <w:basedOn w:val="BodyText"/>
    <w:rsid w:val="00380D15"/>
    <w:pPr>
      <w:spacing w:before="0" w:after="0"/>
      <w:jc w:val="right"/>
    </w:pPr>
  </w:style>
  <w:style w:type="paragraph" w:styleId="Index3">
    <w:name w:val="index 3"/>
    <w:basedOn w:val="ListNumber2"/>
    <w:next w:val="Normal"/>
    <w:semiHidden/>
    <w:rsid w:val="00380D15"/>
    <w:pPr>
      <w:numPr>
        <w:numId w:val="0"/>
      </w:numPr>
      <w:tabs>
        <w:tab w:val="right" w:leader="dot" w:pos="4176"/>
      </w:tabs>
    </w:pPr>
  </w:style>
  <w:style w:type="paragraph" w:styleId="ListNumber2">
    <w:name w:val="List Number 2"/>
    <w:basedOn w:val="List2"/>
    <w:rsid w:val="00380D15"/>
    <w:pPr>
      <w:numPr>
        <w:numId w:val="10"/>
      </w:numPr>
      <w:tabs>
        <w:tab w:val="clear" w:pos="1060"/>
      </w:tabs>
    </w:pPr>
  </w:style>
  <w:style w:type="paragraph" w:customStyle="1" w:styleId="MarginNote">
    <w:name w:val="Margin Note"/>
    <w:basedOn w:val="BodyText"/>
    <w:rsid w:val="00380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D15"/>
    <w:rPr>
      <w:sz w:val="32"/>
    </w:rPr>
  </w:style>
  <w:style w:type="paragraph" w:customStyle="1" w:styleId="HeadingProcedure">
    <w:name w:val="Heading Procedure"/>
    <w:basedOn w:val="HeadingBase"/>
    <w:next w:val="Normal"/>
    <w:rsid w:val="00380D15"/>
    <w:pPr>
      <w:tabs>
        <w:tab w:val="left" w:pos="0"/>
      </w:tabs>
      <w:spacing w:before="120" w:after="60"/>
    </w:pPr>
    <w:rPr>
      <w:i/>
      <w:color w:val="918585"/>
      <w:sz w:val="22"/>
    </w:rPr>
  </w:style>
  <w:style w:type="paragraph" w:customStyle="1" w:styleId="TableBodyText">
    <w:name w:val="Table Body Text"/>
    <w:basedOn w:val="BodyText"/>
    <w:rsid w:val="00380D15"/>
    <w:pPr>
      <w:spacing w:before="60" w:after="60"/>
    </w:pPr>
  </w:style>
  <w:style w:type="paragraph" w:styleId="ListContinue">
    <w:name w:val="List Continue"/>
    <w:basedOn w:val="List"/>
    <w:rsid w:val="00380D15"/>
    <w:pPr>
      <w:ind w:firstLine="0"/>
    </w:pPr>
  </w:style>
  <w:style w:type="paragraph" w:customStyle="1" w:styleId="ListNote">
    <w:name w:val="List Note"/>
    <w:basedOn w:val="List"/>
    <w:rsid w:val="00380D15"/>
    <w:pPr>
      <w:pBdr>
        <w:top w:val="single" w:sz="6" w:space="2" w:color="918585"/>
        <w:bottom w:val="single" w:sz="6" w:space="2" w:color="918585"/>
      </w:pBdr>
      <w:tabs>
        <w:tab w:val="left" w:pos="1021"/>
      </w:tabs>
      <w:ind w:firstLine="0"/>
    </w:pPr>
  </w:style>
  <w:style w:type="paragraph" w:customStyle="1" w:styleId="Warning">
    <w:name w:val="Warning"/>
    <w:basedOn w:val="BodyText"/>
    <w:rsid w:val="00380D15"/>
    <w:pPr>
      <w:shd w:val="clear" w:color="auto" w:fill="D9D9D9"/>
      <w:tabs>
        <w:tab w:val="left" w:pos="992"/>
      </w:tabs>
      <w:ind w:left="119" w:right="119"/>
    </w:pPr>
    <w:rPr>
      <w:sz w:val="20"/>
    </w:rPr>
  </w:style>
  <w:style w:type="paragraph" w:customStyle="1" w:styleId="MarginIcons">
    <w:name w:val="Margin Icons"/>
    <w:basedOn w:val="BodyText"/>
    <w:rsid w:val="00380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D15"/>
    <w:rPr>
      <w:rFonts w:ascii="Courier New" w:hAnsi="Courier New"/>
    </w:rPr>
  </w:style>
  <w:style w:type="paragraph" w:customStyle="1" w:styleId="NoteBullet">
    <w:name w:val="Note Bullet"/>
    <w:basedOn w:val="Note"/>
    <w:rsid w:val="00380D15"/>
    <w:pPr>
      <w:tabs>
        <w:tab w:val="clear" w:pos="680"/>
      </w:tabs>
      <w:spacing w:before="60" w:after="60"/>
    </w:pPr>
  </w:style>
  <w:style w:type="paragraph" w:customStyle="1" w:styleId="SubHeading2">
    <w:name w:val="SubHeading2"/>
    <w:basedOn w:val="HeadingBase"/>
    <w:rsid w:val="00380D15"/>
    <w:pPr>
      <w:spacing w:before="240" w:after="60"/>
    </w:pPr>
    <w:rPr>
      <w:sz w:val="20"/>
    </w:rPr>
  </w:style>
  <w:style w:type="paragraph" w:customStyle="1" w:styleId="SubHeading1">
    <w:name w:val="SubHeading1"/>
    <w:basedOn w:val="HeadingBase"/>
    <w:rsid w:val="00380D15"/>
    <w:pPr>
      <w:spacing w:before="240" w:after="60"/>
    </w:pPr>
    <w:rPr>
      <w:color w:val="918585"/>
      <w:sz w:val="22"/>
    </w:rPr>
  </w:style>
  <w:style w:type="paragraph" w:customStyle="1" w:styleId="SideHeading">
    <w:name w:val="Side Heading"/>
    <w:basedOn w:val="HeadingBase"/>
    <w:rsid w:val="00380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D15"/>
    <w:pPr>
      <w:numPr>
        <w:numId w:val="12"/>
      </w:numPr>
    </w:pPr>
  </w:style>
  <w:style w:type="paragraph" w:styleId="PlainText">
    <w:name w:val="Plain Text"/>
    <w:basedOn w:val="Normal"/>
    <w:link w:val="PlainTextChar"/>
    <w:rsid w:val="00380D15"/>
    <w:rPr>
      <w:sz w:val="20"/>
    </w:rPr>
  </w:style>
  <w:style w:type="character" w:customStyle="1" w:styleId="PlainTextChar">
    <w:name w:val="Plain Text Char"/>
    <w:basedOn w:val="DefaultParagraphFont"/>
    <w:link w:val="PlainText"/>
    <w:rsid w:val="00380D15"/>
    <w:rPr>
      <w:rFonts w:ascii="Courier New" w:eastAsia="Times New Roman" w:hAnsi="Courier New" w:cs="Times New Roman"/>
      <w:sz w:val="20"/>
      <w:szCs w:val="20"/>
      <w:lang w:eastAsia="en-US"/>
    </w:rPr>
  </w:style>
  <w:style w:type="character" w:customStyle="1" w:styleId="MenuOption">
    <w:name w:val="Menu Option"/>
    <w:basedOn w:val="DefaultParagraphFont"/>
    <w:rsid w:val="00380D15"/>
    <w:rPr>
      <w:b/>
      <w:smallCaps/>
    </w:rPr>
  </w:style>
  <w:style w:type="paragraph" w:customStyle="1" w:styleId="TableListNumber">
    <w:name w:val="Table List Number"/>
    <w:basedOn w:val="ListNumber"/>
    <w:rsid w:val="00380D15"/>
    <w:pPr>
      <w:numPr>
        <w:numId w:val="0"/>
      </w:numPr>
    </w:pPr>
  </w:style>
  <w:style w:type="paragraph" w:styleId="TOC4">
    <w:name w:val="toc 4"/>
    <w:basedOn w:val="TOCBase"/>
    <w:next w:val="Normal"/>
    <w:semiHidden/>
    <w:rsid w:val="00380D15"/>
    <w:pPr>
      <w:tabs>
        <w:tab w:val="right" w:leader="dot" w:pos="9071"/>
      </w:tabs>
      <w:ind w:left="1701"/>
    </w:pPr>
  </w:style>
  <w:style w:type="paragraph" w:customStyle="1" w:styleId="ListAlpha">
    <w:name w:val="List Alpha"/>
    <w:basedOn w:val="List"/>
    <w:rsid w:val="00380D15"/>
    <w:pPr>
      <w:numPr>
        <w:numId w:val="9"/>
      </w:numPr>
    </w:pPr>
  </w:style>
  <w:style w:type="paragraph" w:customStyle="1" w:styleId="ListAlpha2">
    <w:name w:val="List Alpha 2"/>
    <w:basedOn w:val="List2"/>
    <w:rsid w:val="00380D15"/>
    <w:pPr>
      <w:numPr>
        <w:numId w:val="8"/>
      </w:numPr>
    </w:pPr>
  </w:style>
  <w:style w:type="paragraph" w:styleId="List3">
    <w:name w:val="List 3"/>
    <w:basedOn w:val="BodyText"/>
    <w:rsid w:val="00380D15"/>
    <w:pPr>
      <w:tabs>
        <w:tab w:val="left" w:pos="1021"/>
      </w:tabs>
      <w:spacing w:before="60" w:after="60"/>
      <w:ind w:left="1020" w:hanging="340"/>
    </w:pPr>
  </w:style>
  <w:style w:type="paragraph" w:styleId="List4">
    <w:name w:val="List 4"/>
    <w:basedOn w:val="BodyText"/>
    <w:rsid w:val="00380D15"/>
    <w:pPr>
      <w:tabs>
        <w:tab w:val="left" w:pos="1361"/>
      </w:tabs>
      <w:spacing w:before="60" w:after="60"/>
      <w:ind w:left="1361" w:hanging="340"/>
    </w:pPr>
  </w:style>
  <w:style w:type="paragraph" w:styleId="List5">
    <w:name w:val="List 5"/>
    <w:basedOn w:val="BodyText"/>
    <w:rsid w:val="00380D15"/>
    <w:pPr>
      <w:tabs>
        <w:tab w:val="left" w:pos="1701"/>
      </w:tabs>
      <w:spacing w:before="60" w:after="60"/>
      <w:ind w:left="1701" w:hanging="340"/>
    </w:pPr>
  </w:style>
  <w:style w:type="paragraph" w:styleId="ListBullet3">
    <w:name w:val="List Bullet 3"/>
    <w:basedOn w:val="List3"/>
    <w:rsid w:val="00380D15"/>
    <w:pPr>
      <w:numPr>
        <w:numId w:val="15"/>
      </w:numPr>
      <w:tabs>
        <w:tab w:val="clear" w:pos="1021"/>
      </w:tabs>
      <w:ind w:left="1037" w:hanging="357"/>
    </w:pPr>
  </w:style>
  <w:style w:type="paragraph" w:styleId="ListBullet4">
    <w:name w:val="List Bullet 4"/>
    <w:basedOn w:val="List4"/>
    <w:rsid w:val="00380D15"/>
    <w:pPr>
      <w:numPr>
        <w:numId w:val="3"/>
      </w:numPr>
    </w:pPr>
  </w:style>
  <w:style w:type="paragraph" w:styleId="ListBullet5">
    <w:name w:val="List Bullet 5"/>
    <w:basedOn w:val="List5"/>
    <w:rsid w:val="00380D15"/>
    <w:pPr>
      <w:numPr>
        <w:numId w:val="4"/>
      </w:numPr>
    </w:pPr>
  </w:style>
  <w:style w:type="paragraph" w:styleId="ListContinue2">
    <w:name w:val="List Continue 2"/>
    <w:basedOn w:val="List2"/>
    <w:rsid w:val="00380D15"/>
    <w:pPr>
      <w:ind w:firstLine="0"/>
    </w:pPr>
  </w:style>
  <w:style w:type="paragraph" w:styleId="ListContinue3">
    <w:name w:val="List Continue 3"/>
    <w:basedOn w:val="List3"/>
    <w:rsid w:val="00380D15"/>
    <w:pPr>
      <w:ind w:left="1021" w:firstLine="0"/>
    </w:pPr>
  </w:style>
  <w:style w:type="paragraph" w:styleId="ListContinue4">
    <w:name w:val="List Continue 4"/>
    <w:basedOn w:val="List4"/>
    <w:rsid w:val="00380D15"/>
    <w:pPr>
      <w:ind w:firstLine="0"/>
    </w:pPr>
  </w:style>
  <w:style w:type="paragraph" w:styleId="ListContinue5">
    <w:name w:val="List Continue 5"/>
    <w:basedOn w:val="List5"/>
    <w:rsid w:val="00380D15"/>
    <w:pPr>
      <w:ind w:firstLine="0"/>
    </w:pPr>
  </w:style>
  <w:style w:type="paragraph" w:styleId="ListNumber3">
    <w:name w:val="List Number 3"/>
    <w:basedOn w:val="List3"/>
    <w:rsid w:val="00380D15"/>
    <w:pPr>
      <w:numPr>
        <w:numId w:val="5"/>
      </w:numPr>
    </w:pPr>
  </w:style>
  <w:style w:type="paragraph" w:styleId="ListNumber4">
    <w:name w:val="List Number 4"/>
    <w:basedOn w:val="List4"/>
    <w:rsid w:val="00380D15"/>
    <w:pPr>
      <w:numPr>
        <w:numId w:val="6"/>
      </w:numPr>
    </w:pPr>
  </w:style>
  <w:style w:type="paragraph" w:styleId="ListNumber5">
    <w:name w:val="List Number 5"/>
    <w:basedOn w:val="List5"/>
    <w:rsid w:val="00380D15"/>
    <w:pPr>
      <w:numPr>
        <w:numId w:val="7"/>
      </w:numPr>
    </w:pPr>
  </w:style>
  <w:style w:type="paragraph" w:styleId="BlockText">
    <w:name w:val="Block Text"/>
    <w:basedOn w:val="Normal"/>
    <w:rsid w:val="00380D15"/>
    <w:pPr>
      <w:spacing w:after="120"/>
      <w:ind w:left="1440" w:right="1440"/>
    </w:pPr>
  </w:style>
  <w:style w:type="character" w:customStyle="1" w:styleId="Subscript">
    <w:name w:val="Subscript"/>
    <w:basedOn w:val="DefaultParagraphFont"/>
    <w:rsid w:val="00380D15"/>
    <w:rPr>
      <w:sz w:val="16"/>
      <w:vertAlign w:val="subscript"/>
    </w:rPr>
  </w:style>
  <w:style w:type="character" w:customStyle="1" w:styleId="Superscript">
    <w:name w:val="Superscript"/>
    <w:basedOn w:val="DefaultParagraphFont"/>
    <w:rsid w:val="00380D15"/>
    <w:rPr>
      <w:sz w:val="16"/>
      <w:vertAlign w:val="superscript"/>
    </w:rPr>
  </w:style>
  <w:style w:type="character" w:customStyle="1" w:styleId="Symbols">
    <w:name w:val="Symbols"/>
    <w:basedOn w:val="DefaultParagraphFont"/>
    <w:rsid w:val="00380D15"/>
    <w:rPr>
      <w:rFonts w:ascii="Symbol" w:hAnsi="Symbol"/>
    </w:rPr>
  </w:style>
  <w:style w:type="character" w:customStyle="1" w:styleId="MenuOptions">
    <w:name w:val="Menu Options"/>
    <w:basedOn w:val="DefaultParagraphFont"/>
    <w:rsid w:val="00380D15"/>
    <w:rPr>
      <w:rFonts w:ascii="Arial Narrow" w:hAnsi="Arial Narrow"/>
      <w:smallCaps/>
    </w:rPr>
  </w:style>
  <w:style w:type="character" w:customStyle="1" w:styleId="Buttons">
    <w:name w:val="Buttons"/>
    <w:basedOn w:val="DefaultParagraphFont"/>
    <w:rsid w:val="00380D15"/>
    <w:rPr>
      <w:b/>
    </w:rPr>
  </w:style>
  <w:style w:type="character" w:customStyle="1" w:styleId="Underlined">
    <w:name w:val="Underlined"/>
    <w:basedOn w:val="DefaultParagraphFont"/>
    <w:rsid w:val="00380D15"/>
    <w:rPr>
      <w:u w:val="single"/>
    </w:rPr>
  </w:style>
  <w:style w:type="paragraph" w:customStyle="1" w:styleId="TableBodyTextRight">
    <w:name w:val="Table Body Text Right"/>
    <w:basedOn w:val="TableBodyText"/>
    <w:rsid w:val="00380D15"/>
    <w:pPr>
      <w:widowControl w:val="0"/>
      <w:autoSpaceDE w:val="0"/>
      <w:autoSpaceDN w:val="0"/>
      <w:adjustRightInd w:val="0"/>
      <w:jc w:val="right"/>
    </w:pPr>
    <w:rPr>
      <w:rFonts w:cs="Arial"/>
      <w:szCs w:val="18"/>
    </w:rPr>
  </w:style>
  <w:style w:type="paragraph" w:customStyle="1" w:styleId="CopyrightText">
    <w:name w:val="Copyright Text"/>
    <w:basedOn w:val="BodyText"/>
    <w:rsid w:val="00380D15"/>
    <w:rPr>
      <w:sz w:val="18"/>
    </w:rPr>
  </w:style>
  <w:style w:type="paragraph" w:customStyle="1" w:styleId="BodySmallRight">
    <w:name w:val="Body Small Right"/>
    <w:basedOn w:val="BodyTextRight"/>
    <w:rsid w:val="00380D15"/>
    <w:rPr>
      <w:sz w:val="18"/>
      <w:szCs w:val="18"/>
    </w:rPr>
  </w:style>
  <w:style w:type="paragraph" w:customStyle="1" w:styleId="MarginEdition">
    <w:name w:val="Margin Edition"/>
    <w:basedOn w:val="MarginNote"/>
    <w:rsid w:val="00380D15"/>
    <w:pPr>
      <w:spacing w:before="0" w:after="0"/>
    </w:pPr>
    <w:rPr>
      <w:rFonts w:ascii="Times New Roman" w:hAnsi="Times New Roman"/>
      <w:color w:val="999999"/>
    </w:rPr>
  </w:style>
  <w:style w:type="paragraph" w:customStyle="1" w:styleId="Spacer">
    <w:name w:val="Spacer"/>
    <w:basedOn w:val="Normal"/>
    <w:rsid w:val="00380D15"/>
    <w:rPr>
      <w:sz w:val="2"/>
      <w:szCs w:val="2"/>
    </w:rPr>
  </w:style>
  <w:style w:type="character" w:customStyle="1" w:styleId="Small">
    <w:name w:val="Small"/>
    <w:basedOn w:val="DefaultParagraphFont"/>
    <w:rsid w:val="00380D15"/>
    <w:rPr>
      <w:sz w:val="16"/>
    </w:rPr>
  </w:style>
  <w:style w:type="paragraph" w:customStyle="1" w:styleId="WideTable">
    <w:name w:val="Wide Table"/>
    <w:basedOn w:val="Normal"/>
    <w:rsid w:val="00380D15"/>
    <w:pPr>
      <w:ind w:left="-1418"/>
    </w:pPr>
    <w:rPr>
      <w:sz w:val="2"/>
      <w:szCs w:val="2"/>
    </w:rPr>
  </w:style>
  <w:style w:type="character" w:styleId="PageNumber">
    <w:name w:val="page number"/>
    <w:basedOn w:val="DefaultParagraphFont"/>
    <w:rsid w:val="00380D15"/>
  </w:style>
  <w:style w:type="paragraph" w:styleId="Quote">
    <w:name w:val="Quote"/>
    <w:basedOn w:val="Heading1"/>
    <w:link w:val="QuoteChar"/>
    <w:qFormat/>
    <w:rsid w:val="00380D15"/>
    <w:rPr>
      <w:b w:val="0"/>
      <w:sz w:val="72"/>
      <w:szCs w:val="72"/>
      <w:lang w:val="en-NZ"/>
    </w:rPr>
  </w:style>
  <w:style w:type="character" w:customStyle="1" w:styleId="QuoteChar">
    <w:name w:val="Quote Char"/>
    <w:basedOn w:val="DefaultParagraphFont"/>
    <w:link w:val="Quote"/>
    <w:rsid w:val="00380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D15"/>
    <w:pPr>
      <w:pageBreakBefore/>
    </w:pPr>
  </w:style>
  <w:style w:type="paragraph" w:customStyle="1" w:styleId="Border">
    <w:name w:val="Border"/>
    <w:basedOn w:val="Normal"/>
    <w:qFormat/>
    <w:rsid w:val="00380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D15"/>
    <w:rPr>
      <w:b/>
      <w:bCs/>
      <w:i/>
      <w:iCs/>
      <w:color w:val="auto"/>
    </w:rPr>
  </w:style>
  <w:style w:type="paragraph" w:styleId="IntenseQuote">
    <w:name w:val="Intense Quote"/>
    <w:basedOn w:val="Normal"/>
    <w:next w:val="Normal"/>
    <w:link w:val="IntenseQuoteChar"/>
    <w:uiPriority w:val="30"/>
    <w:qFormat/>
    <w:rsid w:val="00380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D15"/>
    <w:rPr>
      <w:smallCaps/>
      <w:color w:val="auto"/>
      <w:u w:val="single"/>
    </w:rPr>
  </w:style>
  <w:style w:type="character" w:styleId="IntenseReference">
    <w:name w:val="Intense Reference"/>
    <w:basedOn w:val="DefaultParagraphFont"/>
    <w:uiPriority w:val="32"/>
    <w:qFormat/>
    <w:rsid w:val="00380D15"/>
    <w:rPr>
      <w:b/>
      <w:bCs/>
      <w:smallCaps/>
      <w:color w:val="auto"/>
      <w:spacing w:val="5"/>
      <w:u w:val="single"/>
    </w:rPr>
  </w:style>
  <w:style w:type="paragraph" w:customStyle="1" w:styleId="2ColumnHeading">
    <w:name w:val="2Column Heading"/>
    <w:basedOn w:val="BodyText"/>
    <w:qFormat/>
    <w:rsid w:val="00380D15"/>
    <w:pPr>
      <w:spacing w:after="60"/>
      <w:ind w:left="-2268"/>
    </w:pPr>
    <w:rPr>
      <w:b/>
    </w:rPr>
  </w:style>
  <w:style w:type="paragraph" w:customStyle="1" w:styleId="Heading1TOC">
    <w:name w:val="Heading1 TOC"/>
    <w:basedOn w:val="Normal"/>
    <w:qFormat/>
    <w:rsid w:val="00380D15"/>
    <w:pPr>
      <w:spacing w:before="240" w:after="120"/>
    </w:pPr>
    <w:rPr>
      <w:rFonts w:ascii="Times New Roman" w:hAnsi="Times New Roman"/>
      <w:b/>
      <w:sz w:val="32"/>
    </w:rPr>
  </w:style>
  <w:style w:type="paragraph" w:customStyle="1" w:styleId="Heading2TOC">
    <w:name w:val="Heading2 TOC"/>
    <w:basedOn w:val="Normal"/>
    <w:qFormat/>
    <w:rsid w:val="00380D15"/>
    <w:pPr>
      <w:spacing w:before="240" w:after="60"/>
    </w:pPr>
    <w:rPr>
      <w:rFonts w:ascii="Times New Roman" w:hAnsi="Times New Roman"/>
      <w:b/>
      <w:sz w:val="28"/>
    </w:rPr>
  </w:style>
  <w:style w:type="character" w:customStyle="1" w:styleId="Underline">
    <w:name w:val="Underline"/>
    <w:basedOn w:val="DefaultParagraphFont"/>
    <w:qFormat/>
    <w:rsid w:val="00380D15"/>
    <w:rPr>
      <w:u w:val="single"/>
    </w:rPr>
  </w:style>
  <w:style w:type="paragraph" w:styleId="BalloonText">
    <w:name w:val="Balloon Text"/>
    <w:basedOn w:val="Normal"/>
    <w:link w:val="BalloonTextChar"/>
    <w:rsid w:val="00380D15"/>
    <w:rPr>
      <w:rFonts w:ascii="Tahoma" w:hAnsi="Tahoma" w:cs="Tahoma"/>
      <w:sz w:val="16"/>
      <w:szCs w:val="16"/>
    </w:rPr>
  </w:style>
  <w:style w:type="character" w:customStyle="1" w:styleId="BalloonTextChar">
    <w:name w:val="Balloon Text Char"/>
    <w:basedOn w:val="DefaultParagraphFont"/>
    <w:link w:val="BalloonText"/>
    <w:rsid w:val="00380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D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D15"/>
    <w:rPr>
      <w:b/>
      <w:color w:val="660033"/>
      <w:spacing w:val="0"/>
    </w:rPr>
  </w:style>
  <w:style w:type="paragraph" w:customStyle="1" w:styleId="Nameditemlist">
    <w:name w:val="Named item list"/>
    <w:basedOn w:val="BodyText"/>
    <w:qFormat/>
    <w:rsid w:val="00380D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6982</Characters>
  <Application>Microsoft Office Word</Application>
  <DocSecurity>0</DocSecurity>
  <Lines>279</Lines>
  <Paragraphs>140</Paragraphs>
  <ScaleCrop>false</ScaleCrop>
  <Company>Author-it Software Corporation Ltd.</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FNSIBK603A Manage contractual obligations for insurance and insurance broking products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2012-10-05T15:41:00Z</dcterms:created>
  <dcterms:modified xsi:type="dcterms:W3CDTF">2012-10-05T15:41:00Z</dcterms:modified>
</cp:coreProperties>
</file>