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DC2" w:rsidP="00357DC2">
      <w:pPr>
        <w:pStyle w:val="Title"/>
      </w:pPr>
      <w:r>
        <w:fldChar w:fldCharType="begin"/>
      </w:r>
      <w:r>
        <w:instrText xml:space="preserve"> TITLE   \* MERGEFORMAT </w:instrText>
      </w:r>
      <w:r>
        <w:fldChar w:fldCharType="separate"/>
      </w:r>
      <w:r>
        <w:t>FNSIBK602A Implement broking service support systems</w:t>
      </w:r>
      <w:r>
        <w:fldChar w:fldCharType="end"/>
      </w:r>
    </w:p>
    <w:p w:rsidR="00357DC2" w:rsidP="00357DC2">
      <w:pPr>
        <w:pStyle w:val="Version"/>
        <w:sectPr w:rsidSect="007A21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2156" w:rsidP="007A2156">
      <w:pPr>
        <w:pStyle w:val="SuperHeading"/>
      </w:pPr>
      <w:r w:rsidRPr="007A2156">
        <w:t>FNSIBK602A Implement broking service support systems</w:t>
      </w:r>
    </w:p>
    <w:p w:rsidR="00000000" w:rsidRPr="007A2156" w:rsidP="007A2156">
      <w:pPr>
        <w:pStyle w:val="SuperHeading"/>
      </w:pPr>
    </w:p>
    <w:p w:rsidR="00000000" w:rsidRPr="007A2156" w:rsidP="007A2156">
      <w:pPr>
        <w:pStyle w:val="Heading1"/>
      </w:pPr>
      <w:bookmarkStart w:id="1" w:name="O_78999"/>
      <w:bookmarkEnd w:id="1"/>
      <w:r w:rsidRPr="007A2156">
        <w:t>Modification History</w:t>
      </w:r>
    </w:p>
    <w:p w:rsidR="00000000" w:rsidRPr="007A2156" w:rsidP="007A2156">
      <w:pPr>
        <w:pStyle w:val="BodyText"/>
      </w:pPr>
      <w:r w:rsidRPr="007A2156">
        <w:t>Not applicable.</w:t>
      </w:r>
    </w:p>
    <w:p w:rsidR="00000000" w:rsidRPr="007A2156" w:rsidP="007A2156">
      <w:pPr>
        <w:pStyle w:val="AllowPageBreak"/>
      </w:pPr>
    </w:p>
    <w:p w:rsidR="00000000" w:rsidRPr="007A2156" w:rsidP="007A2156">
      <w:pPr>
        <w:pStyle w:val="Heading1"/>
      </w:pPr>
      <w:bookmarkStart w:id="2" w:name="O_79000"/>
      <w:bookmarkEnd w:id="2"/>
      <w:r w:rsidRPr="007A2156">
        <w:t>Unit Descriptor</w:t>
      </w:r>
    </w:p>
    <w:tbl>
      <w:tblPr>
        <w:tblW w:w="0" w:type="auto"/>
        <w:tblLayout w:type="fixed"/>
        <w:tblCellMar>
          <w:left w:w="62" w:type="dxa"/>
          <w:right w:w="62" w:type="dxa"/>
        </w:tblCellMar>
        <w:tblLook w:val="0000"/>
      </w:tblPr>
      <w:tblGrid>
        <w:gridCol w:w="2645"/>
        <w:gridCol w:w="5877"/>
      </w:tblGrid>
      <w:tr w:rsidTr="00357DC2">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This unit describes the performance outcomes, skills and knowledge required to determin</w:t>
            </w:r>
            <w:r w:rsidRPr="007A2156">
              <w:t>e and implement procedural and resource requirements, and systems for a broking organisation. It encompasses ensuring that trained staff and appropriate systems are in place to support the service outcomes required.</w:t>
            </w:r>
          </w:p>
          <w:p w:rsidR="00000000" w:rsidRPr="007A2156" w:rsidP="007A2156">
            <w:pPr>
              <w:pStyle w:val="BodyText"/>
            </w:pPr>
          </w:p>
          <w:p w:rsidR="00000000" w:rsidRPr="007A2156" w:rsidP="007A2156">
            <w:pPr>
              <w:pStyle w:val="BodyText"/>
            </w:pPr>
            <w:r w:rsidRPr="007A2156">
              <w:t xml:space="preserve">This unit is applicable to individuals </w:t>
            </w:r>
            <w:r w:rsidRPr="007A2156">
              <w:t>working within enterprises and job roles subject to licensing, legislative, regulatory or certification requirements including legislation administered by the Australian Securities and Investments Commission (ASIC).</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3" w:name="O_79001"/>
      <w:bookmarkEnd w:id="3"/>
      <w:r w:rsidRPr="007A2156">
        <w:t>Application of the Unit</w:t>
      </w:r>
    </w:p>
    <w:tbl>
      <w:tblPr>
        <w:tblW w:w="0" w:type="auto"/>
        <w:tblLayout w:type="fixed"/>
        <w:tblCellMar>
          <w:left w:w="62" w:type="dxa"/>
          <w:right w:w="62" w:type="dxa"/>
        </w:tblCellMar>
        <w:tblLook w:val="0000"/>
      </w:tblPr>
      <w:tblGrid>
        <w:gridCol w:w="2721"/>
        <w:gridCol w:w="5801"/>
      </w:tblGrid>
      <w:tr w:rsidTr="00357DC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This unit applies to insurance broking roles and may be applied within organisations of various sizes and across a range of customer bases.</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4" w:name="O_79002"/>
      <w:bookmarkEnd w:id="4"/>
      <w:r w:rsidRPr="007A2156">
        <w:t>Licensing/Regulatory Information</w:t>
      </w:r>
    </w:p>
    <w:p w:rsidR="00000000" w:rsidRPr="007A2156" w:rsidP="007A2156">
      <w:pPr>
        <w:pStyle w:val="BodyText"/>
      </w:pPr>
      <w:r w:rsidRPr="007A2156">
        <w:t>Not applicable.</w:t>
      </w:r>
    </w:p>
    <w:p w:rsidR="00000000" w:rsidRPr="007A2156" w:rsidP="007A2156">
      <w:pPr>
        <w:pStyle w:val="AllowPageBreak"/>
      </w:pPr>
    </w:p>
    <w:p w:rsidR="00000000" w:rsidRPr="007A2156" w:rsidP="007A2156">
      <w:pPr>
        <w:pStyle w:val="Heading1"/>
      </w:pPr>
      <w:bookmarkStart w:id="5" w:name="O_79003"/>
      <w:bookmarkEnd w:id="5"/>
      <w:r w:rsidRPr="007A2156">
        <w:t>Pre-Requisites</w:t>
      </w:r>
    </w:p>
    <w:tbl>
      <w:tblPr>
        <w:tblW w:w="0" w:type="auto"/>
        <w:tblLayout w:type="fixed"/>
        <w:tblCellMar>
          <w:left w:w="62" w:type="dxa"/>
          <w:right w:w="62" w:type="dxa"/>
        </w:tblCellMar>
        <w:tblLook w:val="0000"/>
      </w:tblPr>
      <w:tblGrid>
        <w:gridCol w:w="2745"/>
        <w:gridCol w:w="1301"/>
        <w:gridCol w:w="4476"/>
      </w:tblGrid>
      <w:tr w:rsidTr="00357DC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7D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p>
        </w:tc>
      </w:tr>
      <w:tr w:rsidTr="00357D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6" w:name="O_79004"/>
      <w:bookmarkEnd w:id="6"/>
      <w:r w:rsidRPr="007A2156">
        <w:t>Employability Skills Information</w:t>
      </w:r>
    </w:p>
    <w:tbl>
      <w:tblPr>
        <w:tblW w:w="0" w:type="auto"/>
        <w:tblLayout w:type="fixed"/>
        <w:tblCellMar>
          <w:left w:w="62" w:type="dxa"/>
          <w:right w:w="62" w:type="dxa"/>
        </w:tblCellMar>
        <w:tblLook w:val="0000"/>
      </w:tblPr>
      <w:tblGrid>
        <w:gridCol w:w="2762"/>
        <w:gridCol w:w="5760"/>
      </w:tblGrid>
      <w:tr w:rsidTr="00357DC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This unit contains employability skills.</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7" w:name="O_79005"/>
      <w:bookmarkEnd w:id="7"/>
      <w:r w:rsidRPr="007A2156">
        <w:t>Elements and Performance Criteria Pre-Content</w:t>
      </w:r>
    </w:p>
    <w:tbl>
      <w:tblPr>
        <w:tblW w:w="0" w:type="auto"/>
        <w:tblLayout w:type="fixed"/>
        <w:tblCellMar>
          <w:left w:w="62" w:type="dxa"/>
          <w:right w:w="62" w:type="dxa"/>
        </w:tblCellMar>
        <w:tblLook w:val="0000"/>
      </w:tblPr>
      <w:tblGrid>
        <w:gridCol w:w="2567"/>
        <w:gridCol w:w="5955"/>
      </w:tblGrid>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Performance criteria describe the performance needed to demonstrate achievement of the element. Where bold italicised text is used, further information is detailed in the required skills and</w:t>
            </w:r>
            <w:r w:rsidRPr="007A2156">
              <w:t xml:space="preserve"> knowledge section and the range statement. Assessment of performance is to be consistent with the evidence guide.</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8" w:name="O_79006"/>
      <w:bookmarkEnd w:id="8"/>
      <w:r w:rsidRPr="007A2156">
        <w:t>Elements and Performance Criteria</w:t>
      </w:r>
    </w:p>
    <w:tbl>
      <w:tblPr>
        <w:tblW w:w="0" w:type="auto"/>
        <w:tblLayout w:type="fixed"/>
        <w:tblCellMar>
          <w:left w:w="62" w:type="dxa"/>
          <w:right w:w="62" w:type="dxa"/>
        </w:tblCellMar>
        <w:tblLook w:val="0000"/>
      </w:tblPr>
      <w:tblGrid>
        <w:gridCol w:w="2567"/>
        <w:gridCol w:w="5955"/>
      </w:tblGrid>
      <w:tr w:rsidTr="00357DC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PERFORMANCE CRITERIA</w:t>
            </w:r>
          </w:p>
        </w:tc>
      </w:tr>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List"/>
              <w:rPr>
                <w:lang w:val="en-NZ"/>
              </w:rPr>
            </w:pPr>
            <w:r w:rsidRPr="007A2156">
              <w:t>1.</w:t>
            </w:r>
            <w:r w:rsidRPr="007A2156">
              <w:tab/>
              <w:t>Meet human resource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2"/>
            </w:pPr>
            <w:r w:rsidRPr="007A2156">
              <w:t>1.1.</w:t>
            </w:r>
            <w:r w:rsidRPr="007A2156">
              <w:tab/>
            </w:r>
            <w:r w:rsidRPr="007A2156">
              <w:t>Skills needed to implement required service support are identified and documented</w:t>
            </w:r>
          </w:p>
          <w:p w:rsidR="00000000" w:rsidRPr="007A2156" w:rsidP="007A2156">
            <w:pPr>
              <w:pStyle w:val="List2"/>
            </w:pPr>
            <w:r w:rsidRPr="007A2156">
              <w:t>1.2.</w:t>
            </w:r>
            <w:r w:rsidRPr="007A2156">
              <w:tab/>
              <w:t>Number and location of service support personnel are identified and documented</w:t>
            </w:r>
          </w:p>
          <w:p w:rsidR="00000000" w:rsidRPr="007A2156" w:rsidP="007A2156">
            <w:pPr>
              <w:pStyle w:val="List2"/>
            </w:pPr>
            <w:r w:rsidRPr="007A2156">
              <w:t>1.3.</w:t>
            </w:r>
            <w:r w:rsidRPr="007A2156">
              <w:tab/>
            </w:r>
            <w:r w:rsidRPr="007A2156">
              <w:rPr>
                <w:rStyle w:val="BoldandItalics"/>
              </w:rPr>
              <w:t>Consultants</w:t>
            </w:r>
            <w:r w:rsidRPr="007A2156">
              <w:t xml:space="preserve"> with specialist skills are identified and attained/retained as required</w:t>
            </w:r>
          </w:p>
          <w:p w:rsidR="00000000" w:rsidP="007A2156">
            <w:pPr>
              <w:pStyle w:val="List2"/>
              <w:rPr>
                <w:lang w:val="en-NZ"/>
              </w:rPr>
            </w:pPr>
            <w:r w:rsidRPr="007A2156">
              <w:t>1</w:t>
            </w:r>
            <w:r w:rsidRPr="007A2156">
              <w:t>.4.</w:t>
            </w:r>
            <w:r w:rsidRPr="007A2156">
              <w:tab/>
              <w:t xml:space="preserve">Required </w:t>
            </w:r>
            <w:r w:rsidRPr="007A2156">
              <w:rPr>
                <w:rStyle w:val="BoldandItalics"/>
              </w:rPr>
              <w:t>human resource</w:t>
            </w:r>
            <w:r w:rsidRPr="007A2156">
              <w:t xml:space="preserve"> support is recruited or assigned as appropriate</w:t>
            </w:r>
          </w:p>
        </w:tc>
      </w:tr>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List"/>
              <w:rPr>
                <w:lang w:val="en-NZ"/>
              </w:rPr>
            </w:pPr>
            <w:r w:rsidRPr="007A2156">
              <w:t>2.</w:t>
            </w:r>
            <w:r w:rsidRPr="007A2156">
              <w:tab/>
              <w:t>Implement training required to achieve service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2"/>
            </w:pPr>
            <w:r w:rsidRPr="007A2156">
              <w:t>2.1.</w:t>
            </w:r>
            <w:r w:rsidRPr="007A2156">
              <w:tab/>
              <w:t xml:space="preserve">Appropriate </w:t>
            </w:r>
            <w:r w:rsidRPr="007A2156">
              <w:rPr>
                <w:rStyle w:val="BoldandItalics"/>
              </w:rPr>
              <w:t>training</w:t>
            </w:r>
            <w:r w:rsidRPr="007A2156">
              <w:t xml:space="preserve"> requirements are identified at the appropriate time to support service implementation</w:t>
            </w:r>
          </w:p>
          <w:p w:rsidR="00000000" w:rsidRPr="007A2156" w:rsidP="007A2156">
            <w:pPr>
              <w:pStyle w:val="List2"/>
            </w:pPr>
            <w:r w:rsidRPr="007A2156">
              <w:t>2.2.</w:t>
            </w:r>
            <w:r w:rsidRPr="007A2156">
              <w:tab/>
              <w:t>Train</w:t>
            </w:r>
            <w:r w:rsidRPr="007A2156">
              <w:t>ing programs are developed to achieve the required service support outcomes</w:t>
            </w:r>
          </w:p>
          <w:p w:rsidR="00000000" w:rsidRPr="007A2156" w:rsidP="007A2156">
            <w:pPr>
              <w:pStyle w:val="List2"/>
            </w:pPr>
            <w:r w:rsidRPr="007A2156">
              <w:t>2.3.</w:t>
            </w:r>
            <w:r w:rsidRPr="007A2156">
              <w:tab/>
              <w:t>Training programs are implemented in a cost-effective and timely way</w:t>
            </w:r>
          </w:p>
          <w:p w:rsidR="00000000" w:rsidP="007A2156">
            <w:pPr>
              <w:pStyle w:val="List2"/>
              <w:rPr>
                <w:lang w:val="en-NZ"/>
              </w:rPr>
            </w:pPr>
            <w:r w:rsidRPr="007A2156">
              <w:t>2.4.</w:t>
            </w:r>
            <w:r w:rsidRPr="007A2156">
              <w:tab/>
              <w:t>Evaluation and review of training programs against requirements is undertaken on a regular planned ba</w:t>
            </w:r>
            <w:r w:rsidRPr="007A2156">
              <w:t>sis</w:t>
            </w:r>
          </w:p>
        </w:tc>
      </w:tr>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List"/>
              <w:rPr>
                <w:lang w:val="en-NZ"/>
              </w:rPr>
            </w:pPr>
            <w:r w:rsidRPr="007A2156">
              <w:t>3.</w:t>
            </w:r>
            <w:r w:rsidRPr="007A2156">
              <w:tab/>
              <w:t>Implement information support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2"/>
            </w:pPr>
            <w:r w:rsidRPr="007A2156">
              <w:t>3.1.</w:t>
            </w:r>
            <w:r w:rsidRPr="007A2156">
              <w:tab/>
              <w:t>Information distribution and access needs are established</w:t>
            </w:r>
          </w:p>
          <w:p w:rsidR="00000000" w:rsidRPr="007A2156" w:rsidP="007A2156">
            <w:pPr>
              <w:pStyle w:val="List2"/>
            </w:pPr>
            <w:r w:rsidRPr="007A2156">
              <w:t>3.2.</w:t>
            </w:r>
            <w:r w:rsidRPr="007A2156">
              <w:tab/>
              <w:t>Range of information types to be collected, processed and stored is determined</w:t>
            </w:r>
          </w:p>
          <w:p w:rsidR="00000000" w:rsidRPr="007A2156" w:rsidP="007A2156">
            <w:pPr>
              <w:pStyle w:val="List2"/>
            </w:pPr>
            <w:r w:rsidRPr="007A2156">
              <w:t>3.3.</w:t>
            </w:r>
            <w:r w:rsidRPr="007A2156">
              <w:tab/>
            </w:r>
            <w:r w:rsidRPr="007A2156">
              <w:t>Suitable information support technology to meet needs is identified and obtained</w:t>
            </w:r>
          </w:p>
          <w:p w:rsidR="00000000" w:rsidRPr="007A2156" w:rsidP="007A2156">
            <w:pPr>
              <w:pStyle w:val="List2"/>
            </w:pPr>
            <w:r w:rsidRPr="007A2156">
              <w:t>3.4.</w:t>
            </w:r>
            <w:r w:rsidRPr="007A2156">
              <w:tab/>
              <w:t xml:space="preserve">Measures to monitor the efficiency of </w:t>
            </w:r>
            <w:r w:rsidRPr="007A2156">
              <w:rPr>
                <w:rStyle w:val="BoldandItalics"/>
              </w:rPr>
              <w:t>information systems</w:t>
            </w:r>
            <w:r w:rsidRPr="007A2156">
              <w:t xml:space="preserve"> are established</w:t>
            </w:r>
          </w:p>
          <w:p w:rsidR="00000000" w:rsidP="007A2156">
            <w:pPr>
              <w:pStyle w:val="List2"/>
              <w:rPr>
                <w:lang w:val="en-NZ"/>
              </w:rPr>
            </w:pPr>
            <w:r w:rsidRPr="007A2156">
              <w:t>3.5.</w:t>
            </w:r>
            <w:r w:rsidRPr="007A2156">
              <w:tab/>
              <w:t>Information is stored to enable efficient access</w:t>
            </w:r>
          </w:p>
        </w:tc>
      </w:tr>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List"/>
              <w:rPr>
                <w:lang w:val="en-NZ"/>
              </w:rPr>
            </w:pPr>
            <w:r w:rsidRPr="007A2156">
              <w:t>4.</w:t>
            </w:r>
            <w:r w:rsidRPr="007A2156">
              <w:tab/>
              <w:t>Implement operational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2"/>
            </w:pPr>
            <w:r w:rsidRPr="007A2156">
              <w:t>4.1.</w:t>
            </w:r>
            <w:r w:rsidRPr="007A2156">
              <w:tab/>
            </w:r>
            <w:r w:rsidRPr="007A2156">
              <w:t xml:space="preserve">Specifications for </w:t>
            </w:r>
            <w:r w:rsidRPr="007A2156">
              <w:rPr>
                <w:rStyle w:val="BoldandItalics"/>
              </w:rPr>
              <w:t>operational procedures</w:t>
            </w:r>
            <w:r w:rsidRPr="007A2156">
              <w:t xml:space="preserve"> are established</w:t>
            </w:r>
          </w:p>
          <w:p w:rsidR="00000000" w:rsidRPr="007A2156" w:rsidP="007A2156">
            <w:pPr>
              <w:pStyle w:val="List2"/>
            </w:pPr>
            <w:r w:rsidRPr="007A2156">
              <w:t>4.2.</w:t>
            </w:r>
            <w:r w:rsidRPr="007A2156">
              <w:tab/>
              <w:t>Procedures are designed to ensure effective workflow achieves required service support targets</w:t>
            </w:r>
          </w:p>
          <w:p w:rsidR="00000000" w:rsidRPr="007A2156" w:rsidP="007A2156">
            <w:pPr>
              <w:pStyle w:val="List2"/>
            </w:pPr>
            <w:r w:rsidRPr="007A2156">
              <w:t>4.3.</w:t>
            </w:r>
            <w:r w:rsidRPr="007A2156">
              <w:tab/>
              <w:t>Measurable performance standards are specified</w:t>
            </w:r>
          </w:p>
          <w:p w:rsidR="00000000" w:rsidRPr="007A2156" w:rsidP="007A2156">
            <w:pPr>
              <w:pStyle w:val="List2"/>
            </w:pPr>
            <w:r w:rsidRPr="007A2156">
              <w:t>4.4.</w:t>
            </w:r>
            <w:r w:rsidRPr="007A2156">
              <w:tab/>
              <w:t>Tasks and duties are assigned to appropri</w:t>
            </w:r>
            <w:r w:rsidRPr="007A2156">
              <w:t>ately trained and skilled personnel</w:t>
            </w:r>
          </w:p>
          <w:p w:rsidR="00000000" w:rsidRPr="007A2156" w:rsidP="007A2156">
            <w:pPr>
              <w:pStyle w:val="List2"/>
            </w:pPr>
            <w:r w:rsidRPr="007A2156">
              <w:t>4.5.</w:t>
            </w:r>
            <w:r w:rsidRPr="007A2156">
              <w:tab/>
              <w:t>Control measures are established and monitored on a regular basis</w:t>
            </w:r>
          </w:p>
          <w:p w:rsidR="00000000" w:rsidP="007A2156">
            <w:pPr>
              <w:pStyle w:val="List2"/>
              <w:rPr>
                <w:lang w:val="en-NZ"/>
              </w:rPr>
            </w:pPr>
            <w:r w:rsidRPr="007A2156">
              <w:t>4.6.</w:t>
            </w:r>
            <w:r w:rsidRPr="007A2156">
              <w:tab/>
              <w:t>Operational procedures are designed so that adjustments, as appropriate, can be made in response to control information</w:t>
            </w:r>
          </w:p>
        </w:tc>
      </w:tr>
      <w:tr w:rsidTr="00357DC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List"/>
              <w:rPr>
                <w:lang w:val="en-NZ"/>
              </w:rPr>
            </w:pPr>
            <w:r w:rsidRPr="007A2156">
              <w:t>5.</w:t>
            </w:r>
            <w:r w:rsidRPr="007A2156">
              <w:tab/>
              <w:t>Establish supplier r</w:t>
            </w:r>
            <w:r w:rsidRPr="007A2156">
              <w:t>elationships to achieve service support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2"/>
            </w:pPr>
            <w:r w:rsidRPr="007A2156">
              <w:t>5.1.</w:t>
            </w:r>
            <w:r w:rsidRPr="007A2156">
              <w:tab/>
              <w:t xml:space="preserve">Availability and suitability of </w:t>
            </w:r>
            <w:r w:rsidRPr="007A2156">
              <w:rPr>
                <w:rStyle w:val="BoldandItalics"/>
              </w:rPr>
              <w:t>suppliers</w:t>
            </w:r>
            <w:r w:rsidRPr="007A2156">
              <w:t xml:space="preserve"> who can meet the service support requirements within legislative requirements are identified</w:t>
            </w:r>
          </w:p>
          <w:p w:rsidR="00000000" w:rsidRPr="007A2156" w:rsidP="007A2156">
            <w:pPr>
              <w:pStyle w:val="List2"/>
            </w:pPr>
            <w:r w:rsidRPr="007A2156">
              <w:t>5.2.</w:t>
            </w:r>
            <w:r w:rsidRPr="007A2156">
              <w:tab/>
              <w:t>Criteria to enable an effective evaluation of supplier ser</w:t>
            </w:r>
            <w:r w:rsidRPr="007A2156">
              <w:t>vices are established</w:t>
            </w:r>
          </w:p>
          <w:p w:rsidR="00000000" w:rsidRPr="007A2156" w:rsidP="007A2156">
            <w:pPr>
              <w:pStyle w:val="List2"/>
            </w:pPr>
            <w:r w:rsidRPr="007A2156">
              <w:t>5.3.</w:t>
            </w:r>
            <w:r w:rsidRPr="007A2156">
              <w:tab/>
              <w:t>Available suppliers are assessed against criteria to determine suitability</w:t>
            </w:r>
          </w:p>
          <w:p w:rsidR="00000000" w:rsidRPr="007A2156" w:rsidP="007A2156">
            <w:pPr>
              <w:pStyle w:val="List2"/>
            </w:pPr>
            <w:r w:rsidRPr="007A2156">
              <w:t>5.4.</w:t>
            </w:r>
            <w:r w:rsidRPr="007A2156">
              <w:tab/>
            </w:r>
            <w:r w:rsidRPr="007A2156">
              <w:rPr>
                <w:rStyle w:val="BoldandItalics"/>
              </w:rPr>
              <w:t>Terms of appointment</w:t>
            </w:r>
            <w:r w:rsidRPr="007A2156">
              <w:t xml:space="preserve"> of suppliers to achieve service support requirements are established and communicated</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9" w:name="O_79007"/>
      <w:bookmarkEnd w:id="9"/>
      <w:r w:rsidRPr="007A2156">
        <w:t>Required Skills and Knowledge</w:t>
      </w:r>
    </w:p>
    <w:tbl>
      <w:tblPr>
        <w:tblW w:w="0" w:type="auto"/>
        <w:tblLayout w:type="fixed"/>
        <w:tblCellMar>
          <w:left w:w="62" w:type="dxa"/>
          <w:right w:w="62" w:type="dxa"/>
        </w:tblCellMar>
        <w:tblLook w:val="0000"/>
      </w:tblPr>
      <w:tblGrid>
        <w:gridCol w:w="8522"/>
      </w:tblGrid>
      <w:tr w:rsidTr="00357D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REQUIRED SKILLS AND KNOWLEDGE</w:t>
            </w:r>
          </w:p>
        </w:tc>
      </w:tr>
      <w:tr w:rsidTr="00357D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This section describes the skills and knowledge required for this unit.</w:t>
            </w:r>
          </w:p>
        </w:tc>
      </w:tr>
      <w:tr w:rsidTr="00357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Required skills</w:t>
            </w:r>
          </w:p>
        </w:tc>
      </w:tr>
      <w:tr w:rsidTr="00357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highly developed communication skills to:</w:t>
            </w:r>
          </w:p>
          <w:p w:rsidR="00000000" w:rsidRPr="007A2156" w:rsidP="007A2156">
            <w:pPr>
              <w:pStyle w:val="ListBullet2"/>
            </w:pPr>
            <w:r w:rsidRPr="007A2156">
              <w:t>determine and confirm information, using questioning and active listening techniques</w:t>
            </w:r>
          </w:p>
          <w:p w:rsidR="00000000" w:rsidRPr="007A2156" w:rsidP="007A2156">
            <w:pPr>
              <w:pStyle w:val="ListBullet2"/>
            </w:pPr>
            <w:r w:rsidRPr="007A2156">
              <w:t>write clear and accurate reports</w:t>
            </w:r>
          </w:p>
          <w:p w:rsidR="00000000" w:rsidRPr="007A2156" w:rsidP="007A2156">
            <w:pPr>
              <w:pStyle w:val="ListBullet2"/>
            </w:pPr>
            <w:r w:rsidRPr="007A2156">
              <w:t>make effective presentations</w:t>
            </w:r>
          </w:p>
          <w:p w:rsidR="00000000" w:rsidRPr="007A2156" w:rsidP="007A2156">
            <w:pPr>
              <w:pStyle w:val="ListBullet2"/>
            </w:pPr>
            <w:r w:rsidRPr="007A2156">
              <w:t>liaise with others, share information, listen and understand</w:t>
            </w:r>
          </w:p>
          <w:p w:rsidR="00000000" w:rsidRPr="007A2156" w:rsidP="007A2156">
            <w:pPr>
              <w:pStyle w:val="ListBullet2"/>
            </w:pPr>
            <w:r w:rsidRPr="007A2156">
              <w:t>use language and concepts appropriate to cultura</w:t>
            </w:r>
            <w:r w:rsidRPr="007A2156">
              <w:t>l differences</w:t>
            </w:r>
          </w:p>
          <w:p w:rsidR="00000000" w:rsidRPr="007A2156" w:rsidP="007A2156">
            <w:pPr>
              <w:pStyle w:val="ListBullet"/>
            </w:pPr>
            <w:r w:rsidRPr="007A2156">
              <w:t>numeracy and IT skills to:</w:t>
            </w:r>
          </w:p>
          <w:p w:rsidR="00000000" w:rsidRPr="007A2156" w:rsidP="007A2156">
            <w:pPr>
              <w:pStyle w:val="ListBullet2"/>
            </w:pPr>
            <w:r w:rsidRPr="007A2156">
              <w:t>perform calculations related to achieving required outcomes</w:t>
            </w:r>
          </w:p>
          <w:p w:rsidR="00000000" w:rsidRPr="007A2156" w:rsidP="007A2156">
            <w:pPr>
              <w:pStyle w:val="ListBullet2"/>
            </w:pPr>
            <w:r w:rsidRPr="007A2156">
              <w:t>use computer applications (word processing, spreadsheet, database, specific purpose computer systems) to assist in achieving required outcomes</w:t>
            </w:r>
          </w:p>
          <w:p w:rsidR="00000000" w:rsidRPr="007A2156" w:rsidP="007A2156">
            <w:pPr>
              <w:pStyle w:val="ListBullet2"/>
            </w:pPr>
            <w:r w:rsidRPr="007A2156">
              <w:t>analyse and interpret data</w:t>
            </w:r>
          </w:p>
          <w:p w:rsidR="00000000" w:rsidRPr="007A2156" w:rsidP="007A2156">
            <w:pPr>
              <w:pStyle w:val="ListBullet2"/>
            </w:pPr>
            <w:r w:rsidRPr="007A2156">
              <w:t>access and update records electronically</w:t>
            </w:r>
          </w:p>
          <w:p w:rsidR="00000000" w:rsidRPr="007A2156" w:rsidP="007A2156">
            <w:pPr>
              <w:pStyle w:val="ListBullet2"/>
            </w:pPr>
            <w:r w:rsidRPr="007A2156">
              <w:t>access web-based information services</w:t>
            </w:r>
          </w:p>
          <w:p w:rsidR="00000000" w:rsidRPr="007A2156" w:rsidP="007A2156">
            <w:pPr>
              <w:pStyle w:val="ListBullet"/>
            </w:pPr>
            <w:r w:rsidRPr="007A2156">
              <w:t>well-developed literacy skills to read and interpret documentation from a variety of sources and record and consolidate relevant related information</w:t>
            </w:r>
          </w:p>
          <w:p w:rsidR="00000000" w:rsidRPr="007A2156" w:rsidP="007A2156">
            <w:pPr>
              <w:pStyle w:val="ListBullet"/>
            </w:pPr>
            <w:r w:rsidRPr="007A2156">
              <w:t>research and analysis skills for accessing and interpreting relevant information</w:t>
            </w:r>
          </w:p>
          <w:p w:rsidR="00000000" w:rsidRPr="007A2156" w:rsidP="007A2156">
            <w:pPr>
              <w:pStyle w:val="ListBullet"/>
            </w:pPr>
            <w:r w:rsidRPr="007A2156">
              <w:t>interpersonal skills</w:t>
            </w:r>
          </w:p>
          <w:p w:rsidR="00000000" w:rsidRPr="007A2156" w:rsidP="007A2156">
            <w:pPr>
              <w:pStyle w:val="ListBullet"/>
            </w:pPr>
            <w:r w:rsidRPr="007A2156">
              <w:t>well-developed organisational skills, including the ability to plan and sequence work</w:t>
            </w:r>
          </w:p>
          <w:p w:rsidR="00000000" w:rsidP="007A2156">
            <w:pPr>
              <w:pStyle w:val="ListBullet"/>
              <w:rPr>
                <w:lang w:val="en-NZ"/>
              </w:rPr>
            </w:pPr>
            <w:r w:rsidRPr="007A2156">
              <w:t>well-developed negotiation skills</w:t>
            </w:r>
          </w:p>
        </w:tc>
      </w:tr>
      <w:tr w:rsidTr="00357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Required knowledge</w:t>
            </w:r>
          </w:p>
        </w:tc>
      </w:tr>
      <w:tr w:rsidTr="00357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industry market position relative to product/line of business</w:t>
            </w:r>
          </w:p>
          <w:p w:rsidR="00000000" w:rsidRPr="007A2156" w:rsidP="007A2156">
            <w:pPr>
              <w:pStyle w:val="ListBullet"/>
            </w:pPr>
            <w:r w:rsidRPr="007A2156">
              <w:t>insurance market and policies</w:t>
            </w:r>
          </w:p>
          <w:p w:rsidR="00000000" w:rsidRPr="007A2156" w:rsidP="007A2156">
            <w:pPr>
              <w:pStyle w:val="ListBullet"/>
            </w:pPr>
            <w:r w:rsidRPr="007A2156">
              <w:t>IT and communications systems</w:t>
            </w:r>
          </w:p>
          <w:p w:rsidR="00000000" w:rsidRPr="007A2156" w:rsidP="007A2156">
            <w:pPr>
              <w:pStyle w:val="ListBullet"/>
            </w:pPr>
            <w:r w:rsidRPr="007A2156">
              <w:t>marketing principles</w:t>
            </w:r>
          </w:p>
          <w:p w:rsidR="00000000" w:rsidRPr="007A2156" w:rsidP="007A2156">
            <w:pPr>
              <w:pStyle w:val="ListBullet"/>
            </w:pPr>
            <w:r w:rsidRPr="007A2156">
              <w:t>organisation policy, procedures and industry compliance requirements</w:t>
            </w:r>
          </w:p>
          <w:p w:rsidR="00000000" w:rsidRPr="007A2156" w:rsidP="007A2156">
            <w:pPr>
              <w:pStyle w:val="ListBullet"/>
            </w:pPr>
            <w:r w:rsidRPr="007A2156">
              <w:t>relevant common law, legal systems and proce</w:t>
            </w:r>
            <w:r w:rsidRPr="007A2156">
              <w:t>dures</w:t>
            </w:r>
          </w:p>
          <w:p w:rsidR="00000000" w:rsidRPr="007A2156" w:rsidP="007A2156">
            <w:pPr>
              <w:pStyle w:val="ListBullet"/>
            </w:pPr>
            <w:r w:rsidRPr="007A2156">
              <w:t>training needs and principles</w:t>
            </w:r>
          </w:p>
          <w:p w:rsidR="00000000" w:rsidRPr="007A2156" w:rsidP="007A2156">
            <w:pPr>
              <w:pStyle w:val="ListBullet"/>
            </w:pPr>
            <w:r w:rsidRPr="007A2156">
              <w:t>underwriting guidelines and authorities</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10" w:name="O_79008"/>
      <w:bookmarkEnd w:id="10"/>
      <w:r w:rsidRPr="007A2156">
        <w:t>Evidence Guide</w:t>
      </w:r>
    </w:p>
    <w:tbl>
      <w:tblPr>
        <w:tblW w:w="9570" w:type="dxa"/>
        <w:tblLayout w:type="fixed"/>
        <w:tblCellMar>
          <w:left w:w="62" w:type="dxa"/>
          <w:right w:w="62" w:type="dxa"/>
        </w:tblCellMar>
        <w:tblLook w:val="0000"/>
      </w:tblPr>
      <w:tblGrid>
        <w:gridCol w:w="2808"/>
        <w:gridCol w:w="6762"/>
      </w:tblGrid>
      <w:tr w:rsidTr="00357D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EVIDENCE GUIDE</w:t>
            </w:r>
          </w:p>
        </w:tc>
      </w:tr>
      <w:tr w:rsidTr="00357D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The Evidence Guide provides advice on assessment and must be read in conjunction with the performance criteria, required skills and knowledge, range statement and the Assessment Guidelines for the Training Package.</w:t>
            </w:r>
          </w:p>
        </w:tc>
      </w:tr>
      <w:tr w:rsidTr="00357D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p>
        </w:tc>
      </w:tr>
      <w:tr w:rsidTr="00357D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Critical aspec</w:t>
            </w:r>
            <w:r w:rsidRPr="007A215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Evidence of the ability to:</w:t>
            </w:r>
          </w:p>
          <w:p w:rsidR="00000000" w:rsidRPr="007A2156" w:rsidP="007A2156">
            <w:pPr>
              <w:pStyle w:val="ListBullet"/>
            </w:pPr>
            <w:r w:rsidRPr="007A2156">
              <w:t>comprehensively overview organisational requirements and operational procedures</w:t>
            </w:r>
          </w:p>
          <w:p w:rsidR="00000000" w:rsidRPr="007A2156" w:rsidP="007A2156">
            <w:pPr>
              <w:pStyle w:val="ListBullet"/>
            </w:pPr>
            <w:r w:rsidRPr="007A2156">
              <w:t>effectively organise and plan resources</w:t>
            </w:r>
          </w:p>
          <w:p w:rsidR="00000000" w:rsidP="007A2156">
            <w:pPr>
              <w:pStyle w:val="ListBullet"/>
              <w:rPr>
                <w:lang w:val="en-NZ"/>
              </w:rPr>
            </w:pPr>
            <w:r w:rsidRPr="007A2156">
              <w:t>apply practical interpretation of regulatory compliance requirements in the management of resources such as staff, information technology (IT) and training, outsource services.</w:t>
            </w:r>
          </w:p>
        </w:tc>
      </w:tr>
      <w:tr w:rsidTr="00357D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Assessment must ensure:</w:t>
            </w:r>
          </w:p>
          <w:p w:rsidR="00000000" w:rsidRPr="007A2156" w:rsidP="007A2156">
            <w:pPr>
              <w:pStyle w:val="ListBullet"/>
            </w:pPr>
            <w:r w:rsidRPr="007A2156">
              <w:t>comp</w:t>
            </w:r>
            <w:r w:rsidRPr="007A2156">
              <w:t>etency is demonstrated in the context of the work environment and conditions specified in the range statement either in a relevant workplace or a closely simulated work environment</w:t>
            </w:r>
          </w:p>
          <w:p w:rsidR="00000000" w:rsidRPr="007A2156" w:rsidP="007A2156">
            <w:pPr>
              <w:pStyle w:val="ListBullet"/>
            </w:pPr>
            <w:r w:rsidRPr="007A2156">
              <w:t>access to and the use of a range of common office equipment, technology, so</w:t>
            </w:r>
            <w:r w:rsidRPr="007A2156">
              <w:t>ftware and consumables</w:t>
            </w:r>
          </w:p>
          <w:p w:rsidR="00000000" w:rsidRPr="007A2156" w:rsidP="007A2156">
            <w:pPr>
              <w:pStyle w:val="ListBullet"/>
            </w:pPr>
            <w:r w:rsidRPr="007A2156">
              <w:t>access to organisation records</w:t>
            </w:r>
          </w:p>
          <w:p w:rsidR="00000000" w:rsidP="007A2156">
            <w:pPr>
              <w:pStyle w:val="ListBullet"/>
              <w:rPr>
                <w:lang w:val="en-NZ"/>
              </w:rPr>
            </w:pPr>
            <w:r w:rsidRPr="007A2156">
              <w:t>access to organisation policies and procedures.</w:t>
            </w:r>
          </w:p>
        </w:tc>
      </w:tr>
      <w:tr w:rsidTr="00357D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A range of assessment methods should be used to assess practical skills and knowledge. The following examples, in combination, are a</w:t>
            </w:r>
            <w:r w:rsidRPr="007A2156">
              <w:t>ppropriate for this unit:</w:t>
            </w:r>
          </w:p>
          <w:p w:rsidR="00000000" w:rsidRPr="007A2156" w:rsidP="007A2156">
            <w:pPr>
              <w:pStyle w:val="ListBullet"/>
            </w:pPr>
            <w:r w:rsidRPr="007A2156">
              <w:t>evaluating an integrated activity, which combines the elements of competency for the unit, or a cluster of related units of competency</w:t>
            </w:r>
          </w:p>
          <w:p w:rsidR="00000000" w:rsidRPr="007A2156" w:rsidP="007A2156">
            <w:pPr>
              <w:pStyle w:val="ListBullet"/>
            </w:pPr>
            <w:r w:rsidRPr="007A2156">
              <w:t xml:space="preserve">observing processes and procedures in workplaces </w:t>
            </w:r>
          </w:p>
          <w:p w:rsidR="00000000" w:rsidRPr="007A2156" w:rsidP="007A2156">
            <w:pPr>
              <w:pStyle w:val="ListBullet"/>
            </w:pPr>
            <w:r w:rsidRPr="007A2156">
              <w:t xml:space="preserve">verbal or written questioning on underpinning knowledge and skills </w:t>
            </w:r>
          </w:p>
          <w:p w:rsidR="00000000" w:rsidRPr="007A2156" w:rsidP="007A2156">
            <w:pPr>
              <w:pStyle w:val="ListBullet"/>
            </w:pPr>
            <w:r w:rsidRPr="007A2156">
              <w:t>evaluating samples of work</w:t>
            </w:r>
          </w:p>
          <w:p w:rsidR="00000000" w:rsidRPr="007A2156" w:rsidP="007A2156">
            <w:pPr>
              <w:pStyle w:val="ListBullet"/>
            </w:pPr>
            <w:r w:rsidRPr="007A2156">
              <w:t>accessing and validating third party reports</w:t>
            </w:r>
          </w:p>
          <w:p w:rsidR="00000000" w:rsidP="007A2156">
            <w:pPr>
              <w:pStyle w:val="ListBullet"/>
              <w:rPr>
                <w:lang w:val="en-NZ"/>
              </w:rPr>
            </w:pPr>
            <w:r w:rsidRPr="007A2156">
              <w:t>setting and reviewing workplace projects and business simulations or scenarios.</w:t>
            </w:r>
          </w:p>
        </w:tc>
      </w:tr>
      <w:tr w:rsidTr="00357D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11" w:name="O_79009"/>
      <w:bookmarkEnd w:id="11"/>
      <w:r w:rsidRPr="007A2156">
        <w:t>Range Statement</w:t>
      </w:r>
    </w:p>
    <w:tbl>
      <w:tblPr>
        <w:tblW w:w="0" w:type="auto"/>
        <w:tblLayout w:type="fixed"/>
        <w:tblCellMar>
          <w:left w:w="62" w:type="dxa"/>
          <w:right w:w="62" w:type="dxa"/>
        </w:tblCellMar>
        <w:tblLook w:val="0000"/>
      </w:tblPr>
      <w:tblGrid>
        <w:gridCol w:w="2483"/>
        <w:gridCol w:w="6039"/>
      </w:tblGrid>
      <w:tr w:rsidTr="00357D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RANGE STATEMENT</w:t>
            </w:r>
          </w:p>
        </w:tc>
      </w:tr>
      <w:tr w:rsidTr="00357D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 xml:space="preserve">The range statement relates to the unit of competency as a whole. It allows for different work environments and situations that may affect </w:t>
            </w:r>
            <w:r w:rsidRPr="007A2156">
              <w:t>performance. Bold italicised wording, if used in the performance criteria, is detailed below. Essential operating conditions that may be present with training and assessment (depending on the work situation, needs of the candidate, accessibility of the ite</w:t>
            </w:r>
            <w:r w:rsidRPr="007A2156">
              <w:t>m, and local industry and regional contexts) may also be included.</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 xml:space="preserve">Specialist </w:t>
            </w:r>
            <w:r w:rsidRPr="007A2156">
              <w:rPr>
                <w:rStyle w:val="BoldandItalics"/>
              </w:rPr>
              <w:t>consultants</w:t>
            </w:r>
            <w:r w:rsidRPr="007A2156">
              <w:t xml:space="preserve"> may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accountants</w:t>
            </w:r>
          </w:p>
          <w:p w:rsidR="00000000" w:rsidRPr="007A2156" w:rsidP="007A2156">
            <w:pPr>
              <w:pStyle w:val="ListBullet"/>
            </w:pPr>
            <w:r w:rsidRPr="007A2156">
              <w:t>engineers</w:t>
            </w:r>
          </w:p>
          <w:p w:rsidR="00000000" w:rsidRPr="007A2156" w:rsidP="007A2156">
            <w:pPr>
              <w:pStyle w:val="ListBullet"/>
            </w:pPr>
            <w:r w:rsidRPr="007A2156">
              <w:t>independent assessors</w:t>
            </w:r>
          </w:p>
          <w:p w:rsidR="00000000" w:rsidRPr="007A2156" w:rsidP="007A2156">
            <w:pPr>
              <w:pStyle w:val="ListBullet"/>
            </w:pPr>
            <w:r w:rsidRPr="007A2156">
              <w:t>insurance organisation representatives</w:t>
            </w:r>
          </w:p>
          <w:p w:rsidR="00000000" w:rsidRPr="007A2156" w:rsidP="007A2156">
            <w:pPr>
              <w:pStyle w:val="ListBullet"/>
            </w:pPr>
            <w:r w:rsidRPr="007A2156">
              <w:t>legal professionals</w:t>
            </w:r>
          </w:p>
          <w:p w:rsidR="00000000" w:rsidRPr="007A2156" w:rsidP="007A2156">
            <w:pPr>
              <w:pStyle w:val="ListBullet"/>
            </w:pPr>
            <w:r w:rsidRPr="007A2156">
              <w:t>risk managers</w:t>
            </w:r>
          </w:p>
          <w:p w:rsidR="00000000" w:rsidRPr="007A2156" w:rsidP="007A2156">
            <w:pPr>
              <w:pStyle w:val="ListBullet"/>
            </w:pPr>
            <w:r w:rsidRPr="007A2156">
              <w:t>surveyors</w:t>
            </w:r>
          </w:p>
          <w:p w:rsidR="00000000" w:rsidP="007A2156">
            <w:pPr>
              <w:pStyle w:val="ListBullet"/>
              <w:rPr>
                <w:lang w:val="en-NZ"/>
              </w:rPr>
            </w:pPr>
            <w:r w:rsidRPr="007A2156">
              <w:t>valuers.</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BoldandItalics"/>
              </w:rPr>
              <w:t>Human resources</w:t>
            </w:r>
            <w:r w:rsidRPr="007A2156">
              <w:t xml:space="preserve"> may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client service representatives</w:t>
            </w:r>
          </w:p>
          <w:p w:rsidR="00000000" w:rsidRPr="007A2156" w:rsidP="007A2156">
            <w:pPr>
              <w:pStyle w:val="ListBullet"/>
            </w:pPr>
            <w:r w:rsidRPr="007A2156">
              <w:t>general support staff</w:t>
            </w:r>
          </w:p>
          <w:p w:rsidR="00000000" w:rsidRPr="007A2156" w:rsidP="007A2156">
            <w:pPr>
              <w:pStyle w:val="ListBullet"/>
            </w:pPr>
            <w:r w:rsidRPr="007A2156">
              <w:t>receptionist</w:t>
            </w:r>
          </w:p>
          <w:p w:rsidR="00000000" w:rsidRPr="007A2156" w:rsidP="007A2156">
            <w:pPr>
              <w:pStyle w:val="ListBullet"/>
            </w:pPr>
            <w:r w:rsidRPr="007A2156">
              <w:t>specialists</w:t>
            </w:r>
          </w:p>
          <w:p w:rsidR="00000000" w:rsidRPr="007A2156" w:rsidP="007A2156">
            <w:pPr>
              <w:pStyle w:val="ListBullet"/>
            </w:pPr>
            <w:r w:rsidRPr="007A2156">
              <w:t>specific skilled personnel (e.g. account managers/ representatives)</w:t>
            </w:r>
          </w:p>
          <w:p w:rsidR="00000000" w:rsidP="007A2156">
            <w:pPr>
              <w:pStyle w:val="ListBullet"/>
              <w:rPr>
                <w:lang w:val="en-NZ"/>
              </w:rPr>
            </w:pPr>
            <w:r w:rsidRPr="007A2156">
              <w:t>word processing operators.</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BoldandItalics"/>
              </w:rPr>
              <w:t>Training</w:t>
            </w:r>
            <w:r w:rsidRPr="007A2156">
              <w:t xml:space="preserve"> may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external seminars</w:t>
            </w:r>
          </w:p>
          <w:p w:rsidR="00000000" w:rsidRPr="007A2156" w:rsidP="007A2156">
            <w:pPr>
              <w:pStyle w:val="ListBullet"/>
            </w:pPr>
            <w:r w:rsidRPr="007A2156">
              <w:t>induction training</w:t>
            </w:r>
          </w:p>
          <w:p w:rsidR="00000000" w:rsidRPr="007A2156" w:rsidP="007A2156">
            <w:pPr>
              <w:pStyle w:val="ListBullet"/>
            </w:pPr>
            <w:r w:rsidRPr="007A2156">
              <w:t>industry or common interest groups</w:t>
            </w:r>
          </w:p>
          <w:p w:rsidR="00000000" w:rsidRPr="007A2156" w:rsidP="007A2156">
            <w:pPr>
              <w:pStyle w:val="ListBullet"/>
            </w:pPr>
            <w:r w:rsidRPr="007A2156">
              <w:t>in-house</w:t>
            </w:r>
          </w:p>
          <w:p w:rsidR="00000000" w:rsidRPr="007A2156" w:rsidP="007A2156">
            <w:pPr>
              <w:pStyle w:val="ListBullet2"/>
            </w:pPr>
            <w:r w:rsidRPr="007A2156">
              <w:t>structured</w:t>
            </w:r>
          </w:p>
          <w:p w:rsidR="00000000" w:rsidP="007A2156">
            <w:pPr>
              <w:pStyle w:val="ListBullet2"/>
              <w:rPr>
                <w:lang w:val="en-NZ"/>
              </w:rPr>
            </w:pPr>
            <w:r w:rsidRPr="007A2156">
              <w:t>unstructured.</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BoldandItalics"/>
              </w:rPr>
              <w:t>Information systems</w:t>
            </w:r>
            <w:r w:rsidRPr="007A2156">
              <w:t xml:space="preserve"> can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computers (stand alone and networks)</w:t>
            </w:r>
          </w:p>
          <w:p w:rsidR="00000000" w:rsidRPr="007A2156" w:rsidP="007A2156">
            <w:pPr>
              <w:pStyle w:val="ListBullet"/>
            </w:pPr>
            <w:r w:rsidRPr="007A2156">
              <w:t>internal organisation communications</w:t>
            </w:r>
          </w:p>
          <w:p w:rsidR="00000000" w:rsidRPr="007A2156" w:rsidP="007A2156">
            <w:pPr>
              <w:pStyle w:val="ListBullet"/>
            </w:pPr>
            <w:r w:rsidRPr="007A2156">
              <w:t>libraries including newspapers/journals</w:t>
            </w:r>
          </w:p>
          <w:p w:rsidR="00000000" w:rsidRPr="007A2156" w:rsidP="007A2156">
            <w:pPr>
              <w:pStyle w:val="ListBullet"/>
            </w:pPr>
            <w:r w:rsidRPr="007A2156">
              <w:t xml:space="preserve">manual </w:t>
            </w:r>
            <w:r w:rsidRPr="007A2156">
              <w:t>card systems</w:t>
            </w:r>
          </w:p>
          <w:p w:rsidR="00000000" w:rsidP="007A2156">
            <w:pPr>
              <w:pStyle w:val="ListBullet"/>
              <w:rPr>
                <w:lang w:val="en-NZ"/>
              </w:rPr>
            </w:pPr>
            <w:r w:rsidRPr="007A2156">
              <w:t>media.</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BoldandItalics"/>
              </w:rPr>
              <w:t>Operational procedures</w:t>
            </w:r>
            <w:r w:rsidRPr="007A2156">
              <w:t xml:space="preserve">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data input documents</w:t>
            </w:r>
          </w:p>
          <w:p w:rsidR="00000000" w:rsidRPr="007A2156" w:rsidP="007A2156">
            <w:pPr>
              <w:pStyle w:val="ListBullet"/>
            </w:pPr>
            <w:r w:rsidRPr="007A2156">
              <w:t>feedback mechanisms</w:t>
            </w:r>
          </w:p>
          <w:p w:rsidR="00000000" w:rsidRPr="007A2156" w:rsidP="007A2156">
            <w:pPr>
              <w:pStyle w:val="ListBullet"/>
            </w:pPr>
            <w:r w:rsidRPr="007A2156">
              <w:t>instruction sheets</w:t>
            </w:r>
          </w:p>
          <w:p w:rsidR="00000000" w:rsidRPr="007A2156" w:rsidP="007A2156">
            <w:pPr>
              <w:pStyle w:val="ListBullet"/>
            </w:pPr>
            <w:r w:rsidRPr="007A2156">
              <w:t>reports</w:t>
            </w:r>
          </w:p>
          <w:p w:rsidR="00000000" w:rsidP="007A2156">
            <w:pPr>
              <w:pStyle w:val="ListBullet"/>
              <w:rPr>
                <w:lang w:val="en-NZ"/>
              </w:rPr>
            </w:pPr>
            <w:r w:rsidRPr="007A2156">
              <w:t>service timetables/response times.</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BoldandItalics"/>
              </w:rPr>
              <w:t>Suppliers</w:t>
            </w:r>
            <w:r w:rsidRPr="007A2156">
              <w:t xml:space="preserve">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accountants</w:t>
            </w:r>
          </w:p>
          <w:p w:rsidR="00000000" w:rsidRPr="007A2156" w:rsidP="007A2156">
            <w:pPr>
              <w:pStyle w:val="ListBullet"/>
            </w:pPr>
            <w:r w:rsidRPr="007A2156">
              <w:t>consultants</w:t>
            </w:r>
          </w:p>
          <w:p w:rsidR="00000000" w:rsidRPr="007A2156" w:rsidP="007A2156">
            <w:pPr>
              <w:pStyle w:val="ListBullet"/>
            </w:pPr>
            <w:r w:rsidRPr="007A2156">
              <w:t>engineers</w:t>
            </w:r>
          </w:p>
          <w:p w:rsidR="00000000" w:rsidRPr="007A2156" w:rsidP="007A2156">
            <w:pPr>
              <w:pStyle w:val="ListBullet"/>
            </w:pPr>
            <w:r w:rsidRPr="007A2156">
              <w:t>insurance companies</w:t>
            </w:r>
          </w:p>
          <w:p w:rsidR="00000000" w:rsidRPr="007A2156" w:rsidP="007A2156">
            <w:pPr>
              <w:pStyle w:val="ListBullet"/>
            </w:pPr>
            <w:r w:rsidRPr="007A2156">
              <w:t>legal professionals</w:t>
            </w:r>
          </w:p>
          <w:p w:rsidR="00000000" w:rsidRPr="007A2156" w:rsidP="007A2156">
            <w:pPr>
              <w:pStyle w:val="ListBullet"/>
            </w:pPr>
            <w:r w:rsidRPr="007A2156">
              <w:t>other brokers</w:t>
            </w:r>
          </w:p>
          <w:p w:rsidR="00000000" w:rsidRPr="007A2156" w:rsidP="007A2156">
            <w:pPr>
              <w:pStyle w:val="ListBullet"/>
            </w:pPr>
            <w:r w:rsidRPr="007A2156">
              <w:t>risk managers</w:t>
            </w:r>
          </w:p>
          <w:p w:rsidR="00000000" w:rsidRPr="007A2156" w:rsidP="007A2156">
            <w:pPr>
              <w:pStyle w:val="ListBullet"/>
            </w:pPr>
            <w:r w:rsidRPr="007A2156">
              <w:t>surveyors</w:t>
            </w:r>
          </w:p>
          <w:p w:rsidR="00000000" w:rsidP="007A2156">
            <w:pPr>
              <w:pStyle w:val="ListBullet"/>
              <w:rPr>
                <w:lang w:val="en-NZ"/>
              </w:rPr>
            </w:pPr>
            <w:r w:rsidRPr="007A2156">
              <w:t>valuers.</w:t>
            </w:r>
          </w:p>
        </w:tc>
      </w:tr>
      <w:tr w:rsidTr="00357DC2">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t xml:space="preserve">Supplier </w:t>
            </w:r>
            <w:r w:rsidRPr="007A2156">
              <w:rPr>
                <w:rStyle w:val="BoldandItalics"/>
              </w:rPr>
              <w:t>terms of appointment</w:t>
            </w:r>
            <w:r w:rsidRPr="007A2156">
              <w:t xml:space="preserve"> can be: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ListBullet"/>
            </w:pPr>
            <w:r w:rsidRPr="007A2156">
              <w:t>formal or informal.</w:t>
            </w:r>
          </w:p>
        </w:tc>
      </w:tr>
    </w:tbl>
    <w:p w:rsidR="00357DC2" w:rsidP="007A2156">
      <w:pPr>
        <w:pStyle w:val="BodyText"/>
      </w:pPr>
    </w:p>
    <w:p w:rsidR="00357DC2" w:rsidP="007A2156">
      <w:pPr>
        <w:pStyle w:val="BodyText"/>
      </w:pPr>
    </w:p>
    <w:p w:rsidR="00000000" w:rsidRPr="007A2156" w:rsidP="007A2156">
      <w:pPr>
        <w:pStyle w:val="Heading1"/>
      </w:pPr>
      <w:bookmarkStart w:id="12" w:name="O_79010"/>
      <w:bookmarkEnd w:id="12"/>
      <w:r w:rsidRPr="007A2156">
        <w:t>Unit Sector(s)</w:t>
      </w:r>
    </w:p>
    <w:tbl>
      <w:tblPr>
        <w:tblW w:w="0" w:type="auto"/>
        <w:tblLayout w:type="fixed"/>
        <w:tblCellMar>
          <w:left w:w="62" w:type="dxa"/>
          <w:right w:w="62" w:type="dxa"/>
        </w:tblCellMar>
        <w:tblLook w:val="0000"/>
      </w:tblPr>
      <w:tblGrid>
        <w:gridCol w:w="2594"/>
        <w:gridCol w:w="5928"/>
      </w:tblGrid>
      <w:tr w:rsidTr="00357DC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r w:rsidRPr="007A2156">
              <w:t>Insurance broking</w:t>
            </w: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13" w:name="O_156401"/>
      <w:bookmarkEnd w:id="13"/>
      <w:r w:rsidRPr="007A2156">
        <w:t>Competency field</w:t>
      </w:r>
    </w:p>
    <w:tbl>
      <w:tblPr>
        <w:tblW w:w="0" w:type="auto"/>
        <w:tblLayout w:type="fixed"/>
        <w:tblCellMar>
          <w:left w:w="62" w:type="dxa"/>
          <w:right w:w="62" w:type="dxa"/>
        </w:tblCellMar>
        <w:tblLook w:val="0000"/>
      </w:tblPr>
      <w:tblGrid>
        <w:gridCol w:w="2754"/>
        <w:gridCol w:w="5768"/>
      </w:tblGrid>
      <w:tr w:rsidTr="00357DC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p>
        </w:tc>
      </w:tr>
    </w:tbl>
    <w:p w:rsidR="00000000" w:rsidRPr="007A2156" w:rsidP="007A2156">
      <w:pPr>
        <w:pStyle w:val="BodyText"/>
      </w:pPr>
    </w:p>
    <w:p w:rsidR="00000000" w:rsidRPr="007A2156" w:rsidP="007A2156">
      <w:pPr>
        <w:pStyle w:val="AllowPageBreak"/>
      </w:pPr>
    </w:p>
    <w:p w:rsidR="00000000" w:rsidRPr="007A2156" w:rsidP="007A2156">
      <w:pPr>
        <w:pStyle w:val="Heading1"/>
      </w:pPr>
      <w:bookmarkStart w:id="14" w:name="O_156400"/>
      <w:bookmarkEnd w:id="14"/>
      <w:r w:rsidRPr="007A2156">
        <w:t>Co-requisite units</w:t>
      </w:r>
    </w:p>
    <w:tbl>
      <w:tblPr>
        <w:tblW w:w="0" w:type="auto"/>
        <w:tblLayout w:type="fixed"/>
        <w:tblCellMar>
          <w:left w:w="62" w:type="dxa"/>
          <w:right w:w="62" w:type="dxa"/>
        </w:tblCellMar>
        <w:tblLook w:val="0000"/>
      </w:tblPr>
      <w:tblGrid>
        <w:gridCol w:w="2629"/>
        <w:gridCol w:w="1324"/>
        <w:gridCol w:w="4569"/>
      </w:tblGrid>
      <w:tr w:rsidTr="00357DC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r w:rsidRPr="007A215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156">
            <w:pPr>
              <w:pStyle w:val="BodyText"/>
              <w:rPr>
                <w:lang w:val="en-NZ"/>
              </w:rPr>
            </w:pPr>
          </w:p>
        </w:tc>
      </w:tr>
      <w:tr w:rsidTr="00357DC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156" w:rsidP="007A2156">
            <w:pPr>
              <w:pStyle w:val="BodyText"/>
            </w:pPr>
          </w:p>
        </w:tc>
      </w:tr>
    </w:tbl>
    <w:p w:rsidR="00000000" w:rsidRPr="007A2156" w:rsidP="007A2156">
      <w:pPr>
        <w:pStyle w:val="BodyText"/>
      </w:pPr>
    </w:p>
    <w:p w:rsidR="00000000" w:rsidRPr="007A2156" w:rsidP="007A2156"/>
    <w:sectPr w:rsidSect="007A21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DC2" w:rsidP="00357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C2" w:rsidP="007A2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7DC2" w:rsidP="007A21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7DC2" w:rsidP="007A21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DC2" w:rsidP="00357D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C2" w:rsidP="007A2156">
    <w:pPr>
      <w:pStyle w:val="Header"/>
      <w:framePr w:wrap="around"/>
    </w:pPr>
    <w:r>
      <w:fldChar w:fldCharType="begin"/>
    </w:r>
    <w:r>
      <w:instrText xml:space="preserve"> TITLE   \* MERGEFORMAT </w:instrText>
    </w:r>
    <w:r>
      <w:fldChar w:fldCharType="separate"/>
    </w:r>
    <w:r>
      <w:t>FNSIBK602A Implement broking service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7DC2" w:rsidP="007A21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AB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E3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E9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1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156"/>
    <w:pPr>
      <w:spacing w:before="360" w:after="60"/>
      <w:outlineLvl w:val="0"/>
    </w:pPr>
    <w:rPr>
      <w:sz w:val="32"/>
    </w:rPr>
  </w:style>
  <w:style w:type="paragraph" w:styleId="Heading2">
    <w:name w:val="heading 2"/>
    <w:basedOn w:val="HeadingBase"/>
    <w:next w:val="BodyText"/>
    <w:link w:val="Heading2Char"/>
    <w:qFormat/>
    <w:rsid w:val="007A2156"/>
    <w:pPr>
      <w:keepLines/>
      <w:spacing w:before="240" w:after="120"/>
      <w:outlineLvl w:val="1"/>
    </w:pPr>
    <w:rPr>
      <w:sz w:val="28"/>
      <w:szCs w:val="40"/>
    </w:rPr>
  </w:style>
  <w:style w:type="paragraph" w:styleId="Heading3">
    <w:name w:val="heading 3"/>
    <w:basedOn w:val="HeadingBase"/>
    <w:next w:val="BodyText"/>
    <w:link w:val="Heading3Char"/>
    <w:qFormat/>
    <w:rsid w:val="007A2156"/>
    <w:pPr>
      <w:spacing w:before="180" w:after="120"/>
      <w:outlineLvl w:val="2"/>
    </w:pPr>
    <w:rPr>
      <w:spacing w:val="-10"/>
      <w:kern w:val="32"/>
    </w:rPr>
  </w:style>
  <w:style w:type="paragraph" w:styleId="Heading4">
    <w:name w:val="heading 4"/>
    <w:basedOn w:val="HeadingBase"/>
    <w:next w:val="BodyText"/>
    <w:link w:val="Heading4Char"/>
    <w:qFormat/>
    <w:rsid w:val="007A2156"/>
    <w:pPr>
      <w:spacing w:before="160" w:after="120"/>
      <w:outlineLvl w:val="3"/>
    </w:pPr>
    <w:rPr>
      <w:sz w:val="22"/>
    </w:rPr>
  </w:style>
  <w:style w:type="paragraph" w:styleId="Heading5">
    <w:name w:val="heading 5"/>
    <w:basedOn w:val="HeadingBase"/>
    <w:next w:val="Normal"/>
    <w:link w:val="Heading5Char"/>
    <w:qFormat/>
    <w:rsid w:val="007A2156"/>
    <w:pPr>
      <w:spacing w:before="80"/>
      <w:outlineLvl w:val="4"/>
    </w:pPr>
    <w:rPr>
      <w:color w:val="918585"/>
      <w:sz w:val="20"/>
    </w:rPr>
  </w:style>
  <w:style w:type="paragraph" w:styleId="Heading6">
    <w:name w:val="heading 6"/>
    <w:basedOn w:val="HeadingBase"/>
    <w:next w:val="Normal"/>
    <w:link w:val="Heading6Char"/>
    <w:qFormat/>
    <w:rsid w:val="007A2156"/>
    <w:pPr>
      <w:spacing w:before="60"/>
      <w:outlineLvl w:val="5"/>
    </w:pPr>
    <w:rPr>
      <w:color w:val="918585"/>
      <w:sz w:val="20"/>
    </w:rPr>
  </w:style>
  <w:style w:type="paragraph" w:styleId="Heading7">
    <w:name w:val="heading 7"/>
    <w:basedOn w:val="Normal"/>
    <w:next w:val="Normal"/>
    <w:link w:val="Heading7Char"/>
    <w:qFormat/>
    <w:rsid w:val="007A2156"/>
    <w:pPr>
      <w:ind w:left="720"/>
      <w:outlineLvl w:val="6"/>
    </w:pPr>
    <w:rPr>
      <w:i/>
    </w:rPr>
  </w:style>
  <w:style w:type="paragraph" w:styleId="Heading8">
    <w:name w:val="heading 8"/>
    <w:basedOn w:val="Normal"/>
    <w:next w:val="Normal"/>
    <w:link w:val="Heading8Char"/>
    <w:qFormat/>
    <w:rsid w:val="007A2156"/>
    <w:pPr>
      <w:ind w:left="720"/>
      <w:outlineLvl w:val="7"/>
    </w:pPr>
    <w:rPr>
      <w:i/>
    </w:rPr>
  </w:style>
  <w:style w:type="paragraph" w:styleId="Heading9">
    <w:name w:val="heading 9"/>
    <w:basedOn w:val="Normal"/>
    <w:next w:val="Normal"/>
    <w:link w:val="Heading9Char"/>
    <w:qFormat/>
    <w:rsid w:val="007A2156"/>
    <w:pPr>
      <w:ind w:left="720"/>
      <w:outlineLvl w:val="8"/>
    </w:pPr>
    <w:rPr>
      <w:i/>
    </w:rPr>
  </w:style>
  <w:style w:type="character" w:default="1" w:styleId="DefaultParagraphFont">
    <w:name w:val="Default Paragraph Font"/>
    <w:uiPriority w:val="1"/>
    <w:unhideWhenUsed/>
    <w:rsid w:val="007A2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156"/>
  </w:style>
  <w:style w:type="character" w:customStyle="1" w:styleId="Heading1Char">
    <w:name w:val="Heading 1 Char"/>
    <w:link w:val="Heading1"/>
    <w:rsid w:val="007A2156"/>
    <w:rPr>
      <w:rFonts w:ascii="Times New Roman" w:eastAsia="Times New Roman" w:hAnsi="Times New Roman" w:cs="Times New Roman"/>
      <w:b/>
      <w:sz w:val="32"/>
      <w:szCs w:val="20"/>
      <w:lang w:eastAsia="en-US"/>
    </w:rPr>
  </w:style>
  <w:style w:type="paragraph" w:styleId="BodyText">
    <w:name w:val="Body Text"/>
    <w:basedOn w:val="Normal"/>
    <w:link w:val="BodyTextChar"/>
    <w:rsid w:val="007A2156"/>
    <w:pPr>
      <w:spacing w:before="120" w:after="120"/>
      <w:contextualSpacing/>
    </w:pPr>
    <w:rPr>
      <w:rFonts w:ascii="Times New Roman" w:hAnsi="Times New Roman"/>
      <w:sz w:val="24"/>
      <w:szCs w:val="22"/>
    </w:rPr>
  </w:style>
  <w:style w:type="character" w:customStyle="1" w:styleId="BodyTextChar">
    <w:name w:val="Body Text Char"/>
    <w:link w:val="BodyText"/>
    <w:rsid w:val="007A2156"/>
    <w:rPr>
      <w:rFonts w:ascii="Times New Roman" w:eastAsia="Times New Roman" w:hAnsi="Times New Roman" w:cs="Times New Roman"/>
      <w:sz w:val="24"/>
      <w:lang w:val="en-US" w:eastAsia="en-US"/>
    </w:rPr>
  </w:style>
  <w:style w:type="paragraph" w:styleId="Footer">
    <w:name w:val="footer"/>
    <w:basedOn w:val="Normal"/>
    <w:link w:val="FooterChar"/>
    <w:rsid w:val="007A2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2156"/>
    <w:rPr>
      <w:rFonts w:ascii="Times New Roman" w:eastAsia="Times New Roman" w:hAnsi="Times New Roman" w:cs="Times New Roman"/>
      <w:sz w:val="16"/>
      <w:lang w:val="en-US" w:eastAsia="en-US"/>
    </w:rPr>
  </w:style>
  <w:style w:type="paragraph" w:styleId="List">
    <w:name w:val="List"/>
    <w:basedOn w:val="BodyText"/>
    <w:next w:val="BodyText"/>
    <w:rsid w:val="007A2156"/>
    <w:pPr>
      <w:tabs>
        <w:tab w:val="left" w:pos="340"/>
      </w:tabs>
      <w:spacing w:before="60" w:after="60"/>
      <w:ind w:left="340" w:hanging="340"/>
    </w:pPr>
  </w:style>
  <w:style w:type="paragraph" w:styleId="ListBullet">
    <w:name w:val="List Bullet"/>
    <w:basedOn w:val="List"/>
    <w:rsid w:val="007A2156"/>
    <w:pPr>
      <w:numPr>
        <w:numId w:val="13"/>
      </w:numPr>
      <w:tabs>
        <w:tab w:val="clear" w:pos="340"/>
      </w:tabs>
      <w:spacing w:before="40" w:after="40"/>
    </w:pPr>
  </w:style>
  <w:style w:type="character" w:customStyle="1" w:styleId="SpecialBold">
    <w:name w:val="Special Bold"/>
    <w:rsid w:val="007A2156"/>
    <w:rPr>
      <w:b/>
      <w:spacing w:val="0"/>
    </w:rPr>
  </w:style>
  <w:style w:type="paragraph" w:styleId="ListBullet2">
    <w:name w:val="List Bullet 2"/>
    <w:basedOn w:val="List2"/>
    <w:rsid w:val="007A2156"/>
    <w:pPr>
      <w:numPr>
        <w:numId w:val="14"/>
      </w:numPr>
      <w:tabs>
        <w:tab w:val="clear" w:pos="680"/>
      </w:tabs>
    </w:pPr>
  </w:style>
  <w:style w:type="paragraph" w:styleId="Header">
    <w:name w:val="header"/>
    <w:basedOn w:val="Normal"/>
    <w:link w:val="HeaderChar"/>
    <w:rsid w:val="007A2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21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156"/>
    <w:pPr>
      <w:spacing w:before="240" w:after="120"/>
      <w:outlineLvl w:val="0"/>
    </w:pPr>
    <w:rPr>
      <w:rFonts w:ascii="Times New Roman" w:hAnsi="Times New Roman"/>
      <w:b/>
      <w:sz w:val="28"/>
    </w:rPr>
  </w:style>
  <w:style w:type="paragraph" w:customStyle="1" w:styleId="AllowPageBreak">
    <w:name w:val="AllowPageBreak"/>
    <w:rsid w:val="007A21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156"/>
    <w:pPr>
      <w:tabs>
        <w:tab w:val="left" w:pos="680"/>
      </w:tabs>
      <w:spacing w:before="60" w:after="60"/>
      <w:ind w:left="680" w:hanging="340"/>
    </w:pPr>
  </w:style>
  <w:style w:type="character" w:customStyle="1" w:styleId="BoldandItalics">
    <w:name w:val="Bold and Italics"/>
    <w:qFormat/>
    <w:rsid w:val="007A2156"/>
    <w:rPr>
      <w:b/>
      <w:i/>
      <w:u w:val="none"/>
    </w:rPr>
  </w:style>
  <w:style w:type="character" w:customStyle="1" w:styleId="Heading2Char">
    <w:name w:val="Heading 2 Char"/>
    <w:link w:val="Heading2"/>
    <w:rsid w:val="007A2156"/>
    <w:rPr>
      <w:rFonts w:ascii="Times New Roman" w:eastAsia="Times New Roman" w:hAnsi="Times New Roman" w:cs="Times New Roman"/>
      <w:b/>
      <w:sz w:val="28"/>
      <w:szCs w:val="40"/>
      <w:lang w:eastAsia="en-US"/>
    </w:rPr>
  </w:style>
  <w:style w:type="character" w:customStyle="1" w:styleId="Heading3Char">
    <w:name w:val="Heading 3 Char"/>
    <w:link w:val="Heading3"/>
    <w:rsid w:val="007A21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2156"/>
    <w:rPr>
      <w:rFonts w:ascii="Times New Roman" w:eastAsia="Times New Roman" w:hAnsi="Times New Roman" w:cs="Times New Roman"/>
      <w:b/>
      <w:szCs w:val="20"/>
      <w:lang w:eastAsia="en-US"/>
    </w:rPr>
  </w:style>
  <w:style w:type="character" w:customStyle="1" w:styleId="Heading5Char">
    <w:name w:val="Heading 5 Char"/>
    <w:link w:val="Heading5"/>
    <w:rsid w:val="007A21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2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1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1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156"/>
    <w:rPr>
      <w:rFonts w:ascii="Courier New" w:eastAsia="Times New Roman" w:hAnsi="Courier New" w:cs="Times New Roman"/>
      <w:i/>
      <w:szCs w:val="20"/>
      <w:lang w:val="en-US" w:eastAsia="en-US"/>
    </w:rPr>
  </w:style>
  <w:style w:type="paragraph" w:customStyle="1" w:styleId="HeadingBase">
    <w:name w:val="Heading Base"/>
    <w:rsid w:val="007A2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156"/>
    <w:pPr>
      <w:tabs>
        <w:tab w:val="right" w:leader="dot" w:pos="9072"/>
      </w:tabs>
      <w:ind w:left="567"/>
    </w:pPr>
    <w:rPr>
      <w:szCs w:val="22"/>
    </w:rPr>
  </w:style>
  <w:style w:type="paragraph" w:customStyle="1" w:styleId="TOCBase">
    <w:name w:val="TOC Base"/>
    <w:rsid w:val="007A2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156"/>
    <w:pPr>
      <w:tabs>
        <w:tab w:val="right" w:leader="dot" w:pos="9072"/>
      </w:tabs>
      <w:spacing w:before="40" w:after="40"/>
      <w:ind w:left="284"/>
    </w:pPr>
    <w:rPr>
      <w:rFonts w:ascii="Times New Roman" w:hAnsi="Times New Roman"/>
    </w:rPr>
  </w:style>
  <w:style w:type="paragraph" w:styleId="TOC1">
    <w:name w:val="toc 1"/>
    <w:basedOn w:val="TOCBase"/>
    <w:next w:val="Normal"/>
    <w:rsid w:val="007A21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156"/>
    <w:pPr>
      <w:spacing w:before="5040"/>
      <w:jc w:val="center"/>
    </w:pPr>
    <w:rPr>
      <w:sz w:val="48"/>
      <w:szCs w:val="72"/>
      <w:lang w:val="en-US"/>
    </w:rPr>
  </w:style>
  <w:style w:type="character" w:customStyle="1" w:styleId="TitleChar">
    <w:name w:val="Title Char"/>
    <w:link w:val="Title"/>
    <w:rsid w:val="007A2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156"/>
    <w:pPr>
      <w:tabs>
        <w:tab w:val="left" w:pos="3600"/>
        <w:tab w:val="left" w:pos="3958"/>
      </w:tabs>
    </w:pPr>
  </w:style>
  <w:style w:type="paragraph" w:customStyle="1" w:styleId="Note">
    <w:name w:val="Note"/>
    <w:basedOn w:val="BodyText"/>
    <w:rsid w:val="007A2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156"/>
    <w:pPr>
      <w:framePr w:wrap="auto" w:hAnchor="text" w:y="6049"/>
    </w:pPr>
    <w:rPr>
      <w:color w:val="000000"/>
      <w:sz w:val="40"/>
    </w:rPr>
  </w:style>
  <w:style w:type="paragraph" w:customStyle="1" w:styleId="TOCTitle">
    <w:name w:val="TOCTitle"/>
    <w:basedOn w:val="Heading1"/>
    <w:rsid w:val="007A2156"/>
    <w:pPr>
      <w:spacing w:after="240"/>
      <w:jc w:val="center"/>
      <w:outlineLvl w:val="9"/>
    </w:pPr>
    <w:rPr>
      <w:caps/>
    </w:rPr>
  </w:style>
  <w:style w:type="paragraph" w:customStyle="1" w:styleId="Version">
    <w:name w:val="Version"/>
    <w:rsid w:val="007A2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156"/>
    <w:pPr>
      <w:keepNext w:val="0"/>
      <w:tabs>
        <w:tab w:val="right" w:pos="4176"/>
      </w:tabs>
      <w:ind w:left="198" w:hanging="198"/>
    </w:pPr>
    <w:rPr>
      <w:rFonts w:ascii="Garamond" w:hAnsi="Garamond"/>
    </w:rPr>
  </w:style>
  <w:style w:type="paragraph" w:styleId="IndexHeading">
    <w:name w:val="index heading"/>
    <w:basedOn w:val="Normal"/>
    <w:next w:val="Index1"/>
    <w:semiHidden/>
    <w:rsid w:val="007A2156"/>
    <w:pPr>
      <w:spacing w:before="120" w:after="120"/>
    </w:pPr>
    <w:rPr>
      <w:rFonts w:ascii="Arial" w:hAnsi="Arial"/>
      <w:b/>
      <w:color w:val="918585"/>
      <w:sz w:val="24"/>
    </w:rPr>
  </w:style>
  <w:style w:type="paragraph" w:customStyle="1" w:styleId="Chapter">
    <w:name w:val="Chapter"/>
    <w:basedOn w:val="Normal"/>
    <w:rsid w:val="007A2156"/>
    <w:pPr>
      <w:spacing w:before="240"/>
    </w:pPr>
    <w:rPr>
      <w:rFonts w:ascii="Times New Roman" w:hAnsi="Times New Roman"/>
      <w:smallCaps/>
      <w:spacing w:val="80"/>
      <w:sz w:val="28"/>
    </w:rPr>
  </w:style>
  <w:style w:type="paragraph" w:customStyle="1" w:styleId="InChapter">
    <w:name w:val="InChapter"/>
    <w:basedOn w:val="Heading3"/>
    <w:rsid w:val="007A2156"/>
    <w:pPr>
      <w:spacing w:after="240"/>
      <w:outlineLvl w:val="9"/>
    </w:pPr>
    <w:rPr>
      <w:noProof/>
    </w:rPr>
  </w:style>
  <w:style w:type="paragraph" w:styleId="Index2">
    <w:name w:val="index 2"/>
    <w:basedOn w:val="Normal"/>
    <w:next w:val="Normal"/>
    <w:semiHidden/>
    <w:rsid w:val="007A2156"/>
    <w:pPr>
      <w:tabs>
        <w:tab w:val="right" w:pos="4176"/>
      </w:tabs>
      <w:ind w:left="568" w:hanging="284"/>
    </w:pPr>
    <w:rPr>
      <w:rFonts w:ascii="Garamond" w:hAnsi="Garamond"/>
    </w:rPr>
  </w:style>
  <w:style w:type="paragraph" w:customStyle="1" w:styleId="Byline">
    <w:name w:val="Byline"/>
    <w:rsid w:val="007A2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156"/>
    <w:pPr>
      <w:tabs>
        <w:tab w:val="clear" w:pos="3600"/>
        <w:tab w:val="clear" w:pos="3958"/>
      </w:tabs>
      <w:jc w:val="right"/>
    </w:pPr>
  </w:style>
  <w:style w:type="character" w:styleId="Emphasis">
    <w:name w:val="Emphasis"/>
    <w:qFormat/>
    <w:rsid w:val="007A2156"/>
    <w:rPr>
      <w:i/>
    </w:rPr>
  </w:style>
  <w:style w:type="paragraph" w:styleId="Caption">
    <w:name w:val="caption"/>
    <w:basedOn w:val="BodyText"/>
    <w:next w:val="Normal"/>
    <w:qFormat/>
    <w:rsid w:val="007A2156"/>
    <w:pPr>
      <w:framePr w:w="2268" w:hSpace="181" w:vSpace="181" w:wrap="around" w:vAnchor="text" w:hAnchor="page" w:x="1135" w:y="285" w:anchorLock="1"/>
    </w:pPr>
    <w:rPr>
      <w:i/>
    </w:rPr>
  </w:style>
  <w:style w:type="paragraph" w:customStyle="1" w:styleId="MiniTOCTitle">
    <w:name w:val="MiniTOCTitle"/>
    <w:basedOn w:val="Heading4"/>
    <w:rsid w:val="007A2156"/>
    <w:pPr>
      <w:spacing w:before="240"/>
      <w:outlineLvl w:val="9"/>
    </w:pPr>
    <w:rPr>
      <w:noProof/>
      <w:sz w:val="24"/>
    </w:rPr>
  </w:style>
  <w:style w:type="paragraph" w:customStyle="1" w:styleId="MiniTOCItem">
    <w:name w:val="MiniTOCItem"/>
    <w:basedOn w:val="ListBullet"/>
    <w:rsid w:val="007A2156"/>
    <w:pPr>
      <w:numPr>
        <w:numId w:val="0"/>
      </w:numPr>
      <w:tabs>
        <w:tab w:val="right" w:leader="dot" w:pos="6521"/>
      </w:tabs>
      <w:spacing w:before="0" w:after="0"/>
    </w:pPr>
  </w:style>
  <w:style w:type="paragraph" w:customStyle="1" w:styleId="TOFTitle">
    <w:name w:val="TOFTitle"/>
    <w:basedOn w:val="TOCTitle"/>
    <w:rsid w:val="007A2156"/>
  </w:style>
  <w:style w:type="paragraph" w:styleId="TableofFigures">
    <w:name w:val="table of figures"/>
    <w:basedOn w:val="Normal"/>
    <w:next w:val="Normal"/>
    <w:semiHidden/>
    <w:rsid w:val="007A2156"/>
    <w:pPr>
      <w:tabs>
        <w:tab w:val="right" w:leader="dot" w:pos="9072"/>
      </w:tabs>
      <w:ind w:left="970" w:hanging="403"/>
    </w:pPr>
    <w:rPr>
      <w:rFonts w:ascii="Times New Roman" w:hAnsi="Times New Roman"/>
      <w:b/>
    </w:rPr>
  </w:style>
  <w:style w:type="paragraph" w:styleId="ListNumber">
    <w:name w:val="List Number"/>
    <w:basedOn w:val="List"/>
    <w:rsid w:val="007A2156"/>
    <w:pPr>
      <w:numPr>
        <w:numId w:val="11"/>
      </w:numPr>
    </w:pPr>
  </w:style>
  <w:style w:type="character" w:customStyle="1" w:styleId="WingdingSymbols">
    <w:name w:val="Wingding Symbols"/>
    <w:rsid w:val="007A2156"/>
    <w:rPr>
      <w:rFonts w:ascii="Wingdings" w:hAnsi="Wingdings"/>
    </w:rPr>
  </w:style>
  <w:style w:type="paragraph" w:customStyle="1" w:styleId="TableHeading">
    <w:name w:val="Table Heading"/>
    <w:basedOn w:val="HeadingBase"/>
    <w:rsid w:val="007A2156"/>
    <w:pPr>
      <w:keepLines/>
      <w:pBdr>
        <w:bottom w:val="single" w:sz="6" w:space="1" w:color="918585"/>
      </w:pBdr>
      <w:spacing w:before="240"/>
    </w:pPr>
  </w:style>
  <w:style w:type="character" w:customStyle="1" w:styleId="HotSpot">
    <w:name w:val="HotSpot"/>
    <w:rsid w:val="007A2156"/>
    <w:rPr>
      <w:color w:val="0033CC"/>
      <w:u w:val="none"/>
    </w:rPr>
  </w:style>
  <w:style w:type="paragraph" w:customStyle="1" w:styleId="BodyTextRight">
    <w:name w:val="Body Text Right"/>
    <w:basedOn w:val="BodyText"/>
    <w:rsid w:val="007A2156"/>
    <w:pPr>
      <w:spacing w:before="0" w:after="0"/>
      <w:jc w:val="right"/>
    </w:pPr>
  </w:style>
  <w:style w:type="paragraph" w:styleId="Index3">
    <w:name w:val="index 3"/>
    <w:basedOn w:val="ListNumber2"/>
    <w:next w:val="Normal"/>
    <w:semiHidden/>
    <w:rsid w:val="007A2156"/>
    <w:pPr>
      <w:numPr>
        <w:numId w:val="0"/>
      </w:numPr>
      <w:tabs>
        <w:tab w:val="right" w:leader="dot" w:pos="4176"/>
      </w:tabs>
    </w:pPr>
  </w:style>
  <w:style w:type="paragraph" w:styleId="ListNumber2">
    <w:name w:val="List Number 2"/>
    <w:basedOn w:val="List2"/>
    <w:rsid w:val="007A2156"/>
    <w:pPr>
      <w:numPr>
        <w:numId w:val="10"/>
      </w:numPr>
      <w:tabs>
        <w:tab w:val="clear" w:pos="1060"/>
      </w:tabs>
    </w:pPr>
  </w:style>
  <w:style w:type="paragraph" w:customStyle="1" w:styleId="MarginNote">
    <w:name w:val="Margin Note"/>
    <w:basedOn w:val="BodyText"/>
    <w:rsid w:val="007A2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21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156"/>
    <w:rPr>
      <w:sz w:val="32"/>
    </w:rPr>
  </w:style>
  <w:style w:type="paragraph" w:customStyle="1" w:styleId="HeadingProcedure">
    <w:name w:val="Heading Procedure"/>
    <w:basedOn w:val="HeadingBase"/>
    <w:next w:val="Normal"/>
    <w:rsid w:val="007A2156"/>
    <w:pPr>
      <w:tabs>
        <w:tab w:val="left" w:pos="0"/>
      </w:tabs>
      <w:spacing w:before="120" w:after="60"/>
    </w:pPr>
    <w:rPr>
      <w:i/>
      <w:color w:val="918585"/>
      <w:sz w:val="22"/>
    </w:rPr>
  </w:style>
  <w:style w:type="paragraph" w:customStyle="1" w:styleId="TableBodyText">
    <w:name w:val="Table Body Text"/>
    <w:basedOn w:val="BodyText"/>
    <w:rsid w:val="007A2156"/>
    <w:pPr>
      <w:spacing w:before="60" w:after="60"/>
    </w:pPr>
  </w:style>
  <w:style w:type="paragraph" w:styleId="ListContinue">
    <w:name w:val="List Continue"/>
    <w:basedOn w:val="List"/>
    <w:rsid w:val="007A2156"/>
    <w:pPr>
      <w:ind w:firstLine="0"/>
    </w:pPr>
  </w:style>
  <w:style w:type="paragraph" w:customStyle="1" w:styleId="ListNote">
    <w:name w:val="List Note"/>
    <w:basedOn w:val="List"/>
    <w:rsid w:val="007A2156"/>
    <w:pPr>
      <w:pBdr>
        <w:top w:val="single" w:sz="6" w:space="2" w:color="918585"/>
        <w:bottom w:val="single" w:sz="6" w:space="2" w:color="918585"/>
      </w:pBdr>
      <w:tabs>
        <w:tab w:val="left" w:pos="1021"/>
      </w:tabs>
      <w:ind w:firstLine="0"/>
    </w:pPr>
  </w:style>
  <w:style w:type="paragraph" w:customStyle="1" w:styleId="Warning">
    <w:name w:val="Warning"/>
    <w:basedOn w:val="BodyText"/>
    <w:rsid w:val="007A2156"/>
    <w:pPr>
      <w:shd w:val="clear" w:color="auto" w:fill="D9D9D9"/>
      <w:tabs>
        <w:tab w:val="left" w:pos="992"/>
      </w:tabs>
      <w:ind w:left="119" w:right="119"/>
    </w:pPr>
    <w:rPr>
      <w:sz w:val="20"/>
    </w:rPr>
  </w:style>
  <w:style w:type="paragraph" w:customStyle="1" w:styleId="MarginIcons">
    <w:name w:val="Margin Icons"/>
    <w:basedOn w:val="BodyText"/>
    <w:rsid w:val="007A21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2156"/>
    <w:rPr>
      <w:rFonts w:ascii="Courier New" w:hAnsi="Courier New"/>
    </w:rPr>
  </w:style>
  <w:style w:type="paragraph" w:customStyle="1" w:styleId="NoteBullet">
    <w:name w:val="Note Bullet"/>
    <w:basedOn w:val="Note"/>
    <w:rsid w:val="007A2156"/>
    <w:pPr>
      <w:tabs>
        <w:tab w:val="clear" w:pos="680"/>
      </w:tabs>
      <w:spacing w:before="60" w:after="60"/>
    </w:pPr>
  </w:style>
  <w:style w:type="paragraph" w:customStyle="1" w:styleId="SubHeading2">
    <w:name w:val="SubHeading2"/>
    <w:basedOn w:val="HeadingBase"/>
    <w:rsid w:val="007A2156"/>
    <w:pPr>
      <w:spacing w:before="240" w:after="60"/>
    </w:pPr>
    <w:rPr>
      <w:sz w:val="20"/>
    </w:rPr>
  </w:style>
  <w:style w:type="paragraph" w:customStyle="1" w:styleId="SubHeading1">
    <w:name w:val="SubHeading1"/>
    <w:basedOn w:val="HeadingBase"/>
    <w:rsid w:val="007A2156"/>
    <w:pPr>
      <w:spacing w:before="240" w:after="60"/>
    </w:pPr>
    <w:rPr>
      <w:color w:val="918585"/>
      <w:sz w:val="22"/>
    </w:rPr>
  </w:style>
  <w:style w:type="paragraph" w:customStyle="1" w:styleId="SideHeading">
    <w:name w:val="Side Heading"/>
    <w:basedOn w:val="HeadingBase"/>
    <w:rsid w:val="007A2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156"/>
    <w:pPr>
      <w:numPr>
        <w:numId w:val="12"/>
      </w:numPr>
    </w:pPr>
  </w:style>
  <w:style w:type="paragraph" w:styleId="PlainText">
    <w:name w:val="Plain Text"/>
    <w:basedOn w:val="Normal"/>
    <w:link w:val="PlainTextChar"/>
    <w:rsid w:val="007A2156"/>
    <w:rPr>
      <w:sz w:val="20"/>
    </w:rPr>
  </w:style>
  <w:style w:type="character" w:customStyle="1" w:styleId="PlainTextChar">
    <w:name w:val="Plain Text Char"/>
    <w:basedOn w:val="DefaultParagraphFont"/>
    <w:link w:val="PlainText"/>
    <w:rsid w:val="007A2156"/>
    <w:rPr>
      <w:rFonts w:ascii="Courier New" w:eastAsia="Times New Roman" w:hAnsi="Courier New" w:cs="Times New Roman"/>
      <w:sz w:val="20"/>
      <w:szCs w:val="20"/>
      <w:lang w:val="en-US" w:eastAsia="en-US"/>
    </w:rPr>
  </w:style>
  <w:style w:type="character" w:customStyle="1" w:styleId="MenuOption">
    <w:name w:val="Menu Option"/>
    <w:rsid w:val="007A2156"/>
    <w:rPr>
      <w:b/>
      <w:smallCaps/>
    </w:rPr>
  </w:style>
  <w:style w:type="paragraph" w:customStyle="1" w:styleId="TableListNumber">
    <w:name w:val="Table List Number"/>
    <w:basedOn w:val="ListNumber"/>
    <w:rsid w:val="007A2156"/>
    <w:pPr>
      <w:numPr>
        <w:numId w:val="0"/>
      </w:numPr>
    </w:pPr>
  </w:style>
  <w:style w:type="paragraph" w:styleId="TOC4">
    <w:name w:val="toc 4"/>
    <w:basedOn w:val="TOCBase"/>
    <w:next w:val="Normal"/>
    <w:semiHidden/>
    <w:rsid w:val="007A2156"/>
    <w:pPr>
      <w:tabs>
        <w:tab w:val="right" w:leader="dot" w:pos="9071"/>
      </w:tabs>
      <w:ind w:left="1701"/>
    </w:pPr>
  </w:style>
  <w:style w:type="paragraph" w:customStyle="1" w:styleId="ListAlpha">
    <w:name w:val="List Alpha"/>
    <w:basedOn w:val="List"/>
    <w:rsid w:val="007A2156"/>
    <w:pPr>
      <w:numPr>
        <w:numId w:val="9"/>
      </w:numPr>
    </w:pPr>
  </w:style>
  <w:style w:type="paragraph" w:customStyle="1" w:styleId="ListAlpha2">
    <w:name w:val="List Alpha 2"/>
    <w:basedOn w:val="List2"/>
    <w:rsid w:val="007A2156"/>
    <w:pPr>
      <w:numPr>
        <w:numId w:val="8"/>
      </w:numPr>
    </w:pPr>
  </w:style>
  <w:style w:type="paragraph" w:styleId="List3">
    <w:name w:val="List 3"/>
    <w:basedOn w:val="BodyText"/>
    <w:rsid w:val="007A2156"/>
    <w:pPr>
      <w:tabs>
        <w:tab w:val="left" w:pos="1021"/>
      </w:tabs>
      <w:spacing w:before="60" w:after="60"/>
      <w:ind w:left="1020" w:hanging="340"/>
    </w:pPr>
  </w:style>
  <w:style w:type="paragraph" w:styleId="List4">
    <w:name w:val="List 4"/>
    <w:basedOn w:val="BodyText"/>
    <w:rsid w:val="007A2156"/>
    <w:pPr>
      <w:tabs>
        <w:tab w:val="left" w:pos="1361"/>
      </w:tabs>
      <w:spacing w:before="60" w:after="60"/>
      <w:ind w:left="1361" w:hanging="340"/>
    </w:pPr>
  </w:style>
  <w:style w:type="paragraph" w:styleId="List5">
    <w:name w:val="List 5"/>
    <w:basedOn w:val="BodyText"/>
    <w:rsid w:val="007A2156"/>
    <w:pPr>
      <w:tabs>
        <w:tab w:val="left" w:pos="1701"/>
      </w:tabs>
      <w:spacing w:before="60" w:after="60"/>
      <w:ind w:left="1701" w:hanging="340"/>
    </w:pPr>
  </w:style>
  <w:style w:type="paragraph" w:styleId="ListBullet3">
    <w:name w:val="List Bullet 3"/>
    <w:basedOn w:val="List3"/>
    <w:rsid w:val="007A2156"/>
    <w:pPr>
      <w:numPr>
        <w:numId w:val="15"/>
      </w:numPr>
      <w:tabs>
        <w:tab w:val="clear" w:pos="1021"/>
      </w:tabs>
      <w:ind w:left="1037" w:hanging="357"/>
    </w:pPr>
  </w:style>
  <w:style w:type="paragraph" w:styleId="ListBullet4">
    <w:name w:val="List Bullet 4"/>
    <w:basedOn w:val="List4"/>
    <w:rsid w:val="007A2156"/>
    <w:pPr>
      <w:numPr>
        <w:numId w:val="3"/>
      </w:numPr>
    </w:pPr>
  </w:style>
  <w:style w:type="paragraph" w:styleId="ListBullet5">
    <w:name w:val="List Bullet 5"/>
    <w:basedOn w:val="List5"/>
    <w:rsid w:val="007A2156"/>
    <w:pPr>
      <w:numPr>
        <w:numId w:val="4"/>
      </w:numPr>
    </w:pPr>
  </w:style>
  <w:style w:type="paragraph" w:styleId="ListContinue2">
    <w:name w:val="List Continue 2"/>
    <w:basedOn w:val="List2"/>
    <w:rsid w:val="007A2156"/>
    <w:pPr>
      <w:ind w:firstLine="0"/>
    </w:pPr>
  </w:style>
  <w:style w:type="paragraph" w:styleId="ListContinue3">
    <w:name w:val="List Continue 3"/>
    <w:basedOn w:val="List3"/>
    <w:rsid w:val="007A2156"/>
    <w:pPr>
      <w:ind w:left="1021" w:firstLine="0"/>
    </w:pPr>
  </w:style>
  <w:style w:type="paragraph" w:styleId="ListContinue4">
    <w:name w:val="List Continue 4"/>
    <w:basedOn w:val="List4"/>
    <w:rsid w:val="007A2156"/>
    <w:pPr>
      <w:ind w:firstLine="0"/>
    </w:pPr>
  </w:style>
  <w:style w:type="paragraph" w:styleId="ListContinue5">
    <w:name w:val="List Continue 5"/>
    <w:basedOn w:val="List5"/>
    <w:rsid w:val="007A2156"/>
    <w:pPr>
      <w:ind w:firstLine="0"/>
    </w:pPr>
  </w:style>
  <w:style w:type="paragraph" w:styleId="ListNumber3">
    <w:name w:val="List Number 3"/>
    <w:basedOn w:val="List3"/>
    <w:rsid w:val="007A2156"/>
    <w:pPr>
      <w:numPr>
        <w:numId w:val="5"/>
      </w:numPr>
    </w:pPr>
  </w:style>
  <w:style w:type="paragraph" w:styleId="ListNumber4">
    <w:name w:val="List Number 4"/>
    <w:basedOn w:val="List4"/>
    <w:rsid w:val="007A2156"/>
    <w:pPr>
      <w:numPr>
        <w:numId w:val="6"/>
      </w:numPr>
    </w:pPr>
  </w:style>
  <w:style w:type="paragraph" w:styleId="ListNumber5">
    <w:name w:val="List Number 5"/>
    <w:basedOn w:val="List5"/>
    <w:rsid w:val="007A2156"/>
    <w:pPr>
      <w:numPr>
        <w:numId w:val="7"/>
      </w:numPr>
    </w:pPr>
  </w:style>
  <w:style w:type="paragraph" w:styleId="BlockText">
    <w:name w:val="Block Text"/>
    <w:basedOn w:val="Normal"/>
    <w:rsid w:val="007A2156"/>
    <w:pPr>
      <w:spacing w:after="120"/>
      <w:ind w:left="1440" w:right="1440"/>
    </w:pPr>
  </w:style>
  <w:style w:type="character" w:customStyle="1" w:styleId="Subscript">
    <w:name w:val="Subscript"/>
    <w:rsid w:val="007A2156"/>
    <w:rPr>
      <w:sz w:val="16"/>
      <w:vertAlign w:val="subscript"/>
    </w:rPr>
  </w:style>
  <w:style w:type="character" w:customStyle="1" w:styleId="Superscript">
    <w:name w:val="Superscript"/>
    <w:rsid w:val="007A2156"/>
    <w:rPr>
      <w:sz w:val="16"/>
      <w:vertAlign w:val="superscript"/>
    </w:rPr>
  </w:style>
  <w:style w:type="character" w:customStyle="1" w:styleId="Symbols">
    <w:name w:val="Symbols"/>
    <w:rsid w:val="007A2156"/>
    <w:rPr>
      <w:rFonts w:ascii="Symbol" w:hAnsi="Symbol"/>
    </w:rPr>
  </w:style>
  <w:style w:type="character" w:customStyle="1" w:styleId="MenuOptions">
    <w:name w:val="Menu Options"/>
    <w:rsid w:val="007A2156"/>
    <w:rPr>
      <w:rFonts w:ascii="Arial Narrow" w:hAnsi="Arial Narrow"/>
      <w:smallCaps/>
    </w:rPr>
  </w:style>
  <w:style w:type="character" w:customStyle="1" w:styleId="Buttons">
    <w:name w:val="Buttons"/>
    <w:rsid w:val="007A2156"/>
    <w:rPr>
      <w:b/>
    </w:rPr>
  </w:style>
  <w:style w:type="character" w:customStyle="1" w:styleId="Underlined">
    <w:name w:val="Underlined"/>
    <w:rsid w:val="007A2156"/>
    <w:rPr>
      <w:u w:val="single"/>
    </w:rPr>
  </w:style>
  <w:style w:type="paragraph" w:customStyle="1" w:styleId="TableBodyTextRight">
    <w:name w:val="Table Body Text Right"/>
    <w:basedOn w:val="TableBodyText"/>
    <w:rsid w:val="007A2156"/>
    <w:pPr>
      <w:widowControl w:val="0"/>
      <w:autoSpaceDE w:val="0"/>
      <w:autoSpaceDN w:val="0"/>
      <w:adjustRightInd w:val="0"/>
      <w:jc w:val="right"/>
    </w:pPr>
    <w:rPr>
      <w:rFonts w:cs="Arial"/>
      <w:szCs w:val="18"/>
    </w:rPr>
  </w:style>
  <w:style w:type="paragraph" w:customStyle="1" w:styleId="CopyrightText">
    <w:name w:val="Copyright Text"/>
    <w:basedOn w:val="BodyText"/>
    <w:rsid w:val="007A2156"/>
    <w:rPr>
      <w:sz w:val="18"/>
    </w:rPr>
  </w:style>
  <w:style w:type="paragraph" w:customStyle="1" w:styleId="BodySmallRight">
    <w:name w:val="Body Small Right"/>
    <w:basedOn w:val="BodyTextRight"/>
    <w:rsid w:val="007A2156"/>
    <w:rPr>
      <w:sz w:val="18"/>
      <w:szCs w:val="18"/>
    </w:rPr>
  </w:style>
  <w:style w:type="paragraph" w:customStyle="1" w:styleId="MarginEdition">
    <w:name w:val="Margin Edition"/>
    <w:basedOn w:val="MarginNote"/>
    <w:rsid w:val="007A2156"/>
    <w:pPr>
      <w:spacing w:before="0" w:after="0"/>
    </w:pPr>
    <w:rPr>
      <w:rFonts w:ascii="Times New Roman" w:hAnsi="Times New Roman"/>
      <w:color w:val="999999"/>
    </w:rPr>
  </w:style>
  <w:style w:type="paragraph" w:customStyle="1" w:styleId="Spacer">
    <w:name w:val="Spacer"/>
    <w:basedOn w:val="Normal"/>
    <w:rsid w:val="007A2156"/>
    <w:rPr>
      <w:sz w:val="2"/>
      <w:szCs w:val="2"/>
    </w:rPr>
  </w:style>
  <w:style w:type="character" w:customStyle="1" w:styleId="Small">
    <w:name w:val="Small"/>
    <w:rsid w:val="007A2156"/>
    <w:rPr>
      <w:sz w:val="16"/>
    </w:rPr>
  </w:style>
  <w:style w:type="paragraph" w:customStyle="1" w:styleId="WideTable">
    <w:name w:val="Wide Table"/>
    <w:basedOn w:val="Normal"/>
    <w:rsid w:val="007A2156"/>
    <w:pPr>
      <w:ind w:left="-1418"/>
    </w:pPr>
    <w:rPr>
      <w:sz w:val="2"/>
      <w:szCs w:val="2"/>
    </w:rPr>
  </w:style>
  <w:style w:type="character" w:styleId="PageNumber">
    <w:name w:val="page number"/>
    <w:rsid w:val="007A2156"/>
  </w:style>
  <w:style w:type="paragraph" w:styleId="Quote">
    <w:name w:val="Quote"/>
    <w:basedOn w:val="Heading1"/>
    <w:link w:val="QuoteChar"/>
    <w:qFormat/>
    <w:rsid w:val="007A2156"/>
    <w:rPr>
      <w:b w:val="0"/>
      <w:sz w:val="72"/>
      <w:szCs w:val="72"/>
      <w:lang w:val="en-NZ"/>
    </w:rPr>
  </w:style>
  <w:style w:type="character" w:customStyle="1" w:styleId="QuoteChar">
    <w:name w:val="Quote Char"/>
    <w:link w:val="Quote"/>
    <w:rsid w:val="007A2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156"/>
    <w:pPr>
      <w:pageBreakBefore/>
    </w:pPr>
  </w:style>
  <w:style w:type="paragraph" w:customStyle="1" w:styleId="Border">
    <w:name w:val="Border"/>
    <w:basedOn w:val="Normal"/>
    <w:qFormat/>
    <w:rsid w:val="007A2156"/>
    <w:pPr>
      <w:pBdr>
        <w:top w:val="single" w:sz="18" w:space="1" w:color="auto"/>
      </w:pBdr>
    </w:pPr>
    <w:rPr>
      <w:rFonts w:ascii="Times New Roman" w:hAnsi="Times New Roman"/>
      <w:color w:val="FFFFFF"/>
      <w:sz w:val="2"/>
    </w:rPr>
  </w:style>
  <w:style w:type="character" w:styleId="IntenseEmphasis">
    <w:name w:val="Intense Emphasis"/>
    <w:uiPriority w:val="21"/>
    <w:qFormat/>
    <w:rsid w:val="007A2156"/>
    <w:rPr>
      <w:b/>
      <w:bCs/>
      <w:i/>
      <w:iCs/>
      <w:color w:val="auto"/>
    </w:rPr>
  </w:style>
  <w:style w:type="paragraph" w:styleId="IntenseQuote">
    <w:name w:val="Intense Quote"/>
    <w:basedOn w:val="Normal"/>
    <w:next w:val="Normal"/>
    <w:link w:val="IntenseQuoteChar"/>
    <w:uiPriority w:val="30"/>
    <w:qFormat/>
    <w:rsid w:val="007A21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2156"/>
    <w:rPr>
      <w:rFonts w:ascii="Courier New" w:eastAsia="Times New Roman" w:hAnsi="Courier New" w:cs="Times New Roman"/>
      <w:b/>
      <w:bCs/>
      <w:i/>
      <w:iCs/>
      <w:szCs w:val="20"/>
      <w:lang w:val="en-US" w:eastAsia="en-US"/>
    </w:rPr>
  </w:style>
  <w:style w:type="character" w:styleId="SubtleReference">
    <w:name w:val="Subtle Reference"/>
    <w:uiPriority w:val="31"/>
    <w:qFormat/>
    <w:rsid w:val="007A2156"/>
    <w:rPr>
      <w:smallCaps/>
      <w:color w:val="auto"/>
      <w:u w:val="single"/>
    </w:rPr>
  </w:style>
  <w:style w:type="character" w:styleId="IntenseReference">
    <w:name w:val="Intense Reference"/>
    <w:uiPriority w:val="32"/>
    <w:qFormat/>
    <w:rsid w:val="007A2156"/>
    <w:rPr>
      <w:b/>
      <w:bCs/>
      <w:smallCaps/>
      <w:color w:val="auto"/>
      <w:spacing w:val="5"/>
      <w:u w:val="single"/>
    </w:rPr>
  </w:style>
  <w:style w:type="paragraph" w:customStyle="1" w:styleId="2ColumnHeading">
    <w:name w:val="2Column Heading"/>
    <w:basedOn w:val="BodyText"/>
    <w:qFormat/>
    <w:rsid w:val="007A2156"/>
    <w:pPr>
      <w:spacing w:after="60"/>
      <w:ind w:left="-2268"/>
    </w:pPr>
    <w:rPr>
      <w:b/>
    </w:rPr>
  </w:style>
  <w:style w:type="paragraph" w:customStyle="1" w:styleId="Heading1TOC">
    <w:name w:val="Heading1 TOC"/>
    <w:basedOn w:val="Normal"/>
    <w:qFormat/>
    <w:rsid w:val="007A2156"/>
    <w:pPr>
      <w:spacing w:before="240" w:after="120"/>
    </w:pPr>
    <w:rPr>
      <w:rFonts w:ascii="Times New Roman" w:hAnsi="Times New Roman"/>
      <w:b/>
      <w:sz w:val="32"/>
    </w:rPr>
  </w:style>
  <w:style w:type="paragraph" w:customStyle="1" w:styleId="Heading2TOC">
    <w:name w:val="Heading2 TOC"/>
    <w:basedOn w:val="Normal"/>
    <w:qFormat/>
    <w:rsid w:val="007A2156"/>
    <w:pPr>
      <w:spacing w:before="240" w:after="60"/>
    </w:pPr>
    <w:rPr>
      <w:rFonts w:ascii="Times New Roman" w:hAnsi="Times New Roman"/>
      <w:b/>
      <w:sz w:val="28"/>
    </w:rPr>
  </w:style>
  <w:style w:type="character" w:customStyle="1" w:styleId="Underline">
    <w:name w:val="Underline"/>
    <w:qFormat/>
    <w:rsid w:val="007A2156"/>
    <w:rPr>
      <w:u w:val="single"/>
    </w:rPr>
  </w:style>
  <w:style w:type="paragraph" w:styleId="BalloonText">
    <w:name w:val="Balloon Text"/>
    <w:basedOn w:val="Normal"/>
    <w:link w:val="BalloonTextChar"/>
    <w:rsid w:val="007A2156"/>
    <w:rPr>
      <w:rFonts w:ascii="Tahoma" w:hAnsi="Tahoma" w:cs="Tahoma"/>
      <w:sz w:val="16"/>
      <w:szCs w:val="16"/>
    </w:rPr>
  </w:style>
  <w:style w:type="character" w:customStyle="1" w:styleId="BalloonTextChar">
    <w:name w:val="Balloon Text Char"/>
    <w:link w:val="BalloonText"/>
    <w:rsid w:val="007A21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1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21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40B0FD52.dotm</Template>
  <TotalTime>0</TotalTime>
  <Pages>6</Pages>
  <Words>1144</Words>
  <Characters>7649</Characters>
  <Application>Microsoft Office Word</Application>
  <DocSecurity>0</DocSecurity>
  <Lines>297</Lines>
  <Paragraphs>164</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FNSIBK602A Implement broking service support systems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2012-05-26T16:22:00Z</dcterms:created>
  <dcterms:modified xsi:type="dcterms:W3CDTF">2012-05-26T16:22:00Z</dcterms:modified>
</cp:coreProperties>
</file>