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824" w:rsidP="00F87824">
      <w:pPr>
        <w:pStyle w:val="Title"/>
      </w:pPr>
      <w:r>
        <w:fldChar w:fldCharType="begin"/>
      </w:r>
      <w:r>
        <w:instrText xml:space="preserve"> TITLE   \* MERGEFORMAT </w:instrText>
      </w:r>
      <w:r>
        <w:fldChar w:fldCharType="separate"/>
      </w:r>
      <w:r>
        <w:t>FNSIBK601A Develop guidelines for broking services</w:t>
      </w:r>
      <w:r>
        <w:fldChar w:fldCharType="end"/>
      </w:r>
    </w:p>
    <w:p w:rsidR="00F87824" w:rsidP="00F87824">
      <w:pPr>
        <w:pStyle w:val="Version"/>
        <w:sectPr w:rsidSect="004D2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D2244" w:rsidP="004D2244">
      <w:pPr>
        <w:pStyle w:val="SuperHeading"/>
      </w:pPr>
      <w:r w:rsidRPr="004D2244">
        <w:t>FNSIBK601A Develop guidelines for broking services</w:t>
      </w:r>
    </w:p>
    <w:p w:rsidR="00000000" w:rsidRPr="004D2244" w:rsidP="004D2244">
      <w:pPr>
        <w:pStyle w:val="SuperHeading"/>
      </w:pPr>
    </w:p>
    <w:p w:rsidR="00000000" w:rsidRPr="004D2244" w:rsidP="004D2244">
      <w:pPr>
        <w:pStyle w:val="Heading1"/>
      </w:pPr>
      <w:bookmarkStart w:id="1" w:name="O_409248"/>
      <w:bookmarkEnd w:id="1"/>
      <w:r w:rsidRPr="004D2244">
        <w:t>Modification History</w:t>
      </w:r>
    </w:p>
    <w:tbl>
      <w:tblPr>
        <w:tblW w:w="9525" w:type="dxa"/>
        <w:tblLayout w:type="fixed"/>
        <w:tblCellMar>
          <w:left w:w="62" w:type="dxa"/>
          <w:right w:w="62" w:type="dxa"/>
        </w:tblCellMar>
        <w:tblLook w:val="0000"/>
      </w:tblPr>
      <w:tblGrid>
        <w:gridCol w:w="3030"/>
        <w:gridCol w:w="6495"/>
      </w:tblGrid>
      <w:tr w:rsidTr="00F87824">
        <w:tblPrEx>
          <w:tblW w:w="952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tcPr>
          <w:p w:rsidR="00000000" w:rsidRPr="004D2244" w:rsidP="004D2244">
            <w:pPr>
              <w:pStyle w:val="BodyText"/>
            </w:pPr>
            <w:r w:rsidRPr="004D2244">
              <w:rPr>
                <w:rStyle w:val="SpecialBold"/>
              </w:rPr>
              <w:t>Release</w:t>
            </w:r>
          </w:p>
        </w:tc>
        <w:tc>
          <w:tcPr>
            <w:tcW w:w="6495" w:type="dxa"/>
            <w:tcBorders>
              <w:top w:val="nil"/>
              <w:left w:val="nil"/>
              <w:bottom w:val="nil"/>
              <w:right w:val="nil"/>
            </w:tcBorders>
            <w:tcMar>
              <w:top w:w="0" w:type="dxa"/>
              <w:left w:w="62" w:type="dxa"/>
              <w:bottom w:w="0" w:type="dxa"/>
              <w:right w:w="62" w:type="dxa"/>
            </w:tcMar>
          </w:tcPr>
          <w:p w:rsidR="00000000" w:rsidP="004D2244">
            <w:pPr>
              <w:pStyle w:val="BodyText"/>
              <w:rPr>
                <w:lang w:val="en-NZ"/>
              </w:rPr>
            </w:pPr>
            <w:r w:rsidRPr="004D2244">
              <w:rPr>
                <w:rStyle w:val="SpecialBold"/>
              </w:rPr>
              <w:t>Comments</w:t>
            </w:r>
          </w:p>
        </w:tc>
      </w:tr>
      <w:tr w:rsidTr="00F87824">
        <w:tblPrEx>
          <w:tblW w:w="952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tcPr>
          <w:p w:rsidR="00000000" w:rsidP="004D2244">
            <w:pPr>
              <w:pStyle w:val="BodyText"/>
              <w:rPr>
                <w:lang w:val="en-NZ"/>
              </w:rPr>
            </w:pPr>
            <w:r w:rsidRPr="004D2244">
              <w:t>Release 2</w:t>
            </w:r>
          </w:p>
        </w:tc>
        <w:tc>
          <w:tcPr>
            <w:tcW w:w="6495" w:type="dxa"/>
            <w:tcBorders>
              <w:top w:val="nil"/>
              <w:left w:val="nil"/>
              <w:bottom w:val="nil"/>
              <w:right w:val="nil"/>
            </w:tcBorders>
            <w:tcMar>
              <w:top w:w="0" w:type="dxa"/>
              <w:left w:w="62" w:type="dxa"/>
              <w:bottom w:w="0" w:type="dxa"/>
              <w:right w:w="62" w:type="dxa"/>
            </w:tcMar>
          </w:tcPr>
          <w:p w:rsidR="00000000" w:rsidRPr="004D2244" w:rsidP="004D2244">
            <w:pPr>
              <w:pStyle w:val="BodyText"/>
            </w:pPr>
            <w:r w:rsidRPr="004D2244">
              <w:t xml:space="preserve">Release 2 of this Unit first released with </w:t>
            </w:r>
            <w:r w:rsidRPr="004D2244">
              <w:rPr>
                <w:rStyle w:val="Emphasis"/>
              </w:rPr>
              <w:t>FNS10 Financial Services Training Package version 2.0</w:t>
            </w:r>
            <w:r w:rsidRPr="004D2244">
              <w:t>.</w:t>
            </w:r>
          </w:p>
          <w:p w:rsidR="00000000" w:rsidRPr="004D2244" w:rsidP="004D2244">
            <w:pPr>
              <w:pStyle w:val="BodyText"/>
            </w:pPr>
          </w:p>
          <w:p w:rsidR="00000000" w:rsidRPr="004D2244" w:rsidP="004D2244">
            <w:pPr>
              <w:pStyle w:val="BodyText"/>
            </w:pPr>
            <w:r w:rsidRPr="004D2244">
              <w:t>Updated suffix of prerequisite unit to FNSIBK503B Provide personal advice in general insurance broking products and services.</w:t>
            </w:r>
          </w:p>
          <w:p w:rsidR="00000000" w:rsidRPr="004D2244" w:rsidP="004D2244">
            <w:pPr>
              <w:pStyle w:val="BodyText"/>
            </w:pPr>
          </w:p>
        </w:tc>
      </w:tr>
    </w:tbl>
    <w:p w:rsidR="00F87824" w:rsidP="004D2244">
      <w:pPr>
        <w:pStyle w:val="BodyText"/>
      </w:pPr>
    </w:p>
    <w:p w:rsidR="00F87824" w:rsidP="004D2244">
      <w:pPr>
        <w:pStyle w:val="BodyText"/>
      </w:pPr>
    </w:p>
    <w:p w:rsidR="00000000" w:rsidRPr="004D2244" w:rsidP="004D2244">
      <w:pPr>
        <w:pStyle w:val="Heading1"/>
      </w:pPr>
      <w:bookmarkStart w:id="2" w:name="O_409244"/>
      <w:bookmarkEnd w:id="2"/>
      <w:r w:rsidRPr="004D2244">
        <w:t>Unit Descriptor</w:t>
      </w:r>
    </w:p>
    <w:p w:rsidR="00000000" w:rsidRPr="004D2244" w:rsidP="004D2244">
      <w:pPr>
        <w:pStyle w:val="BodyText"/>
      </w:pPr>
      <w:r w:rsidRPr="004D2244">
        <w:t>This unit describes the performance outcomes, skills and knowledge required to develop and im</w:t>
      </w:r>
      <w:r w:rsidRPr="004D2244">
        <w:t>plement policies and procedures and business practices in a broking organisation. It may be applied in combination with other broking management units to meet ASIC educational standards for responsible managers.</w:t>
      </w:r>
    </w:p>
    <w:p w:rsidR="00000000" w:rsidRPr="004D2244" w:rsidP="004D2244">
      <w:pPr>
        <w:pStyle w:val="BodyText"/>
      </w:pPr>
    </w:p>
    <w:p w:rsidR="00000000" w:rsidRPr="004D2244" w:rsidP="004D2244">
      <w:pPr>
        <w:pStyle w:val="BodyText"/>
      </w:pPr>
      <w:r w:rsidRPr="004D2244">
        <w:t>This unit is applicable to individuals work</w:t>
      </w:r>
      <w:r w:rsidRPr="004D2244">
        <w:t>ing within enterprises and job roles subject to licensing, legislative, regulatory or certification requirements including legislation administered by the Australian Securities and Investments Commission (ASIC).</w:t>
      </w:r>
    </w:p>
    <w:p w:rsidR="00000000" w:rsidRPr="004D2244" w:rsidP="004D2244">
      <w:pPr>
        <w:pStyle w:val="AllowPageBreak"/>
      </w:pPr>
    </w:p>
    <w:p w:rsidR="00000000" w:rsidRPr="004D2244" w:rsidP="004D2244">
      <w:pPr>
        <w:pStyle w:val="Heading1"/>
      </w:pPr>
      <w:bookmarkStart w:id="3" w:name="O_409257"/>
      <w:bookmarkEnd w:id="3"/>
      <w:r w:rsidRPr="004D2244">
        <w:t>Application of the Unit</w:t>
      </w:r>
    </w:p>
    <w:p w:rsidR="00000000" w:rsidRPr="004D2244" w:rsidP="004D2244">
      <w:pPr>
        <w:pStyle w:val="BodyText"/>
      </w:pPr>
      <w:r w:rsidRPr="004D2244">
        <w:t>This unit applies to insurance broking roles and may be applied within organisations of various sizes and across a range of customer bases.</w:t>
      </w:r>
    </w:p>
    <w:p w:rsidR="00000000" w:rsidRPr="004D2244" w:rsidP="004D2244">
      <w:pPr>
        <w:pStyle w:val="AllowPageBreak"/>
      </w:pPr>
    </w:p>
    <w:p w:rsidR="00000000" w:rsidRPr="004D2244" w:rsidP="004D2244">
      <w:pPr>
        <w:pStyle w:val="Heading1"/>
      </w:pPr>
      <w:bookmarkStart w:id="4" w:name="O_409249"/>
      <w:bookmarkEnd w:id="4"/>
      <w:r w:rsidRPr="004D2244">
        <w:t>Licensing/Regulatory Information</w:t>
      </w:r>
    </w:p>
    <w:p w:rsidR="00000000" w:rsidRPr="004D2244" w:rsidP="004D2244">
      <w:pPr>
        <w:pStyle w:val="BodyText"/>
      </w:pPr>
      <w:r w:rsidRPr="004D2244">
        <w:t>Not applicable.</w:t>
      </w:r>
    </w:p>
    <w:p w:rsidR="00000000" w:rsidRPr="004D2244" w:rsidP="004D2244">
      <w:pPr>
        <w:pStyle w:val="AllowPageBreak"/>
      </w:pPr>
    </w:p>
    <w:p w:rsidR="00000000" w:rsidRPr="004D2244" w:rsidP="004D2244">
      <w:pPr>
        <w:pStyle w:val="Heading1"/>
      </w:pPr>
      <w:bookmarkStart w:id="5" w:name="O_409247"/>
      <w:bookmarkEnd w:id="5"/>
      <w:r w:rsidRPr="004D2244">
        <w:t>Pre-Requisites</w:t>
      </w:r>
    </w:p>
    <w:p w:rsidR="00000000" w:rsidRPr="004D2244" w:rsidP="004D2244">
      <w:pPr>
        <w:pStyle w:val="BodyText"/>
      </w:pPr>
      <w:r w:rsidRPr="004D2244">
        <w:t>FNSIBK503B Provide personal advice in general insurance broking products and services</w:t>
      </w:r>
    </w:p>
    <w:p w:rsidR="00000000" w:rsidRPr="004D2244" w:rsidP="004D2244">
      <w:pPr>
        <w:pStyle w:val="AllowPageBreak"/>
      </w:pPr>
    </w:p>
    <w:p w:rsidR="00000000" w:rsidRPr="004D2244" w:rsidP="004D2244">
      <w:pPr>
        <w:pStyle w:val="Heading1"/>
      </w:pPr>
      <w:bookmarkStart w:id="6" w:name="O_409252"/>
      <w:bookmarkEnd w:id="6"/>
      <w:r w:rsidRPr="004D2244">
        <w:t>Employability Skills Information</w:t>
      </w:r>
    </w:p>
    <w:p w:rsidR="00000000" w:rsidRPr="004D2244" w:rsidP="004D2244">
      <w:pPr>
        <w:pStyle w:val="BodyText"/>
      </w:pPr>
      <w:r w:rsidRPr="004D2244">
        <w:t>This unit contains employability skills.</w:t>
      </w:r>
    </w:p>
    <w:p w:rsidR="00000000" w:rsidRPr="004D2244" w:rsidP="004D2244">
      <w:pPr>
        <w:pStyle w:val="AllowPageBreak"/>
      </w:pPr>
    </w:p>
    <w:p w:rsidR="00000000" w:rsidRPr="004D2244" w:rsidP="004D2244">
      <w:pPr>
        <w:pStyle w:val="Heading1"/>
      </w:pPr>
      <w:bookmarkStart w:id="7" w:name="O_409253"/>
      <w:bookmarkEnd w:id="7"/>
      <w:r w:rsidRPr="004D2244">
        <w:t>Elements and Performance Criteria Pre-Content</w:t>
      </w:r>
    </w:p>
    <w:tbl>
      <w:tblPr>
        <w:tblW w:w="0" w:type="auto"/>
        <w:tblLayout w:type="fixed"/>
        <w:tblCellMar>
          <w:left w:w="62" w:type="dxa"/>
          <w:right w:w="62" w:type="dxa"/>
        </w:tblCellMar>
        <w:tblLook w:val="0000"/>
      </w:tblPr>
      <w:tblGrid>
        <w:gridCol w:w="2548"/>
        <w:gridCol w:w="5974"/>
      </w:tblGrid>
      <w:tr w:rsidTr="00F8782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rPr>
                <w:rStyle w:val="Emphasis"/>
              </w:rPr>
              <w:t>Elements describ</w:t>
            </w:r>
            <w:r w:rsidRPr="004D2244">
              <w:rPr>
                <w:rStyle w:val="Emphasis"/>
              </w:rPr>
              <w:t>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rPr>
                <w:rStyle w:val="Emphasis"/>
              </w:rPr>
              <w:t>Performance criteria describe the performance needed to demonstrate achievement of the element. Where bold italicised text is used, further information is detailed in the required skills and knowledge secti</w:t>
            </w:r>
            <w:r w:rsidRPr="004D2244">
              <w:rPr>
                <w:rStyle w:val="Emphasis"/>
              </w:rPr>
              <w:t>on and the range statement. Assessment of performance is to be consistent with the evidence guide.</w:t>
            </w:r>
          </w:p>
        </w:tc>
      </w:tr>
    </w:tbl>
    <w:p w:rsidR="00000000" w:rsidRPr="004D2244" w:rsidP="004D2244">
      <w:pPr>
        <w:pStyle w:val="BodyText"/>
      </w:pPr>
    </w:p>
    <w:p w:rsidR="00000000" w:rsidRPr="004D2244" w:rsidP="004D2244">
      <w:pPr>
        <w:pStyle w:val="AllowPageBreak"/>
      </w:pPr>
    </w:p>
    <w:p w:rsidR="00000000" w:rsidRPr="004D2244" w:rsidP="004D2244">
      <w:pPr>
        <w:pStyle w:val="Heading1"/>
      </w:pPr>
      <w:bookmarkStart w:id="8" w:name="O_409254"/>
      <w:bookmarkEnd w:id="8"/>
      <w:r w:rsidRPr="004D2244">
        <w:t>Elements and Performance Criteria</w:t>
      </w:r>
    </w:p>
    <w:tbl>
      <w:tblPr>
        <w:tblW w:w="0" w:type="auto"/>
        <w:tblLayout w:type="fixed"/>
        <w:tblCellMar>
          <w:left w:w="62" w:type="dxa"/>
          <w:right w:w="62" w:type="dxa"/>
        </w:tblCellMar>
        <w:tblLook w:val="0000"/>
      </w:tblPr>
      <w:tblGrid>
        <w:gridCol w:w="2548"/>
        <w:gridCol w:w="5974"/>
      </w:tblGrid>
      <w:tr w:rsidTr="00F8782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PERFORMANCE CRITERIA</w:t>
            </w:r>
          </w:p>
        </w:tc>
      </w:tr>
      <w:tr w:rsidTr="00F8782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List"/>
              <w:rPr>
                <w:lang w:val="en-NZ"/>
              </w:rPr>
            </w:pPr>
            <w:r w:rsidRPr="004D2244">
              <w:t>1.</w:t>
            </w:r>
            <w:r w:rsidRPr="004D2244">
              <w:tab/>
            </w:r>
            <w:r w:rsidRPr="004D2244">
              <w:t>Identify opportunities and constraints for the provision of broking services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2"/>
            </w:pPr>
            <w:r w:rsidRPr="004D2244">
              <w:t>1.1.</w:t>
            </w:r>
            <w:r w:rsidRPr="004D2244">
              <w:tab/>
              <w:t xml:space="preserve">Business operations are reviewed to ensure compliance with </w:t>
            </w:r>
            <w:r w:rsidRPr="004D2244">
              <w:rPr>
                <w:rStyle w:val="BoldandItalics"/>
              </w:rPr>
              <w:t>relevant legislation</w:t>
            </w:r>
          </w:p>
          <w:p w:rsidR="00000000" w:rsidRPr="004D2244" w:rsidP="004D2244">
            <w:pPr>
              <w:pStyle w:val="List2"/>
            </w:pPr>
            <w:r w:rsidRPr="004D2244">
              <w:t>1.2.</w:t>
            </w:r>
            <w:r w:rsidRPr="004D2244">
              <w:tab/>
              <w:t>Availability of suitable products/suppliers is identified market wide</w:t>
            </w:r>
          </w:p>
          <w:p w:rsidR="00000000" w:rsidP="004D2244">
            <w:pPr>
              <w:pStyle w:val="List2"/>
              <w:rPr>
                <w:lang w:val="en-NZ"/>
              </w:rPr>
            </w:pPr>
            <w:r w:rsidRPr="004D2244">
              <w:t>1.3.</w:t>
            </w:r>
            <w:r w:rsidRPr="004D2244">
              <w:tab/>
            </w:r>
            <w:r w:rsidRPr="004D2244">
              <w:rPr>
                <w:rStyle w:val="BoldandItalics"/>
              </w:rPr>
              <w:t>Resource limit</w:t>
            </w:r>
            <w:r w:rsidRPr="004D2244">
              <w:rPr>
                <w:rStyle w:val="BoldandItalics"/>
              </w:rPr>
              <w:t>ations</w:t>
            </w:r>
            <w:r w:rsidRPr="004D2244">
              <w:t xml:space="preserve"> are identified</w:t>
            </w:r>
          </w:p>
        </w:tc>
      </w:tr>
      <w:tr w:rsidTr="00F8782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List"/>
              <w:rPr>
                <w:lang w:val="en-NZ"/>
              </w:rPr>
            </w:pPr>
            <w:r w:rsidRPr="004D2244">
              <w:t>2.</w:t>
            </w:r>
            <w:r w:rsidRPr="004D2244">
              <w:tab/>
              <w:t>Establish client risk assessment methodology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2"/>
            </w:pPr>
            <w:r w:rsidRPr="004D2244">
              <w:t>2.1.</w:t>
            </w:r>
            <w:r w:rsidRPr="004D2244">
              <w:tab/>
            </w:r>
            <w:r w:rsidRPr="004D2244">
              <w:rPr>
                <w:rStyle w:val="BoldandItalics"/>
              </w:rPr>
              <w:t>Risk exposure review documentation</w:t>
            </w:r>
            <w:r w:rsidRPr="004D2244">
              <w:t xml:space="preserve"> is developed to enable effective analysis of </w:t>
            </w:r>
            <w:r w:rsidRPr="004D2244">
              <w:rPr>
                <w:rStyle w:val="BoldandItalics"/>
              </w:rPr>
              <w:t>client risks</w:t>
            </w:r>
          </w:p>
          <w:p w:rsidR="00000000" w:rsidRPr="004D2244" w:rsidP="004D2244">
            <w:pPr>
              <w:pStyle w:val="List2"/>
            </w:pPr>
            <w:r w:rsidRPr="004D2244">
              <w:t>2.2.</w:t>
            </w:r>
            <w:r w:rsidRPr="004D2244">
              <w:tab/>
              <w:t xml:space="preserve">Notices/instructions are developed to ensure full </w:t>
            </w:r>
            <w:r w:rsidRPr="004D2244">
              <w:rPr>
                <w:rStyle w:val="BoldandItalics"/>
              </w:rPr>
              <w:t>disclosures</w:t>
            </w:r>
            <w:r w:rsidRPr="004D2244">
              <w:t xml:space="preserve"> are made in complian</w:t>
            </w:r>
            <w:r w:rsidRPr="004D2244">
              <w:t>ce with relevant legislation and underwriting requirements</w:t>
            </w:r>
          </w:p>
          <w:p w:rsidR="00000000" w:rsidP="004D2244">
            <w:pPr>
              <w:pStyle w:val="List2"/>
              <w:rPr>
                <w:lang w:val="en-NZ"/>
              </w:rPr>
            </w:pPr>
            <w:r w:rsidRPr="004D2244">
              <w:t>2.3.</w:t>
            </w:r>
            <w:r w:rsidRPr="004D2244">
              <w:tab/>
              <w:t xml:space="preserve">Resource and expertise requirements are identified to ensure required additional or </w:t>
            </w:r>
            <w:r w:rsidRPr="004D2244">
              <w:rPr>
                <w:rStyle w:val="BoldandItalics"/>
              </w:rPr>
              <w:t>specialist</w:t>
            </w:r>
            <w:r w:rsidRPr="004D2244">
              <w:t xml:space="preserve"> support is obtained</w:t>
            </w:r>
          </w:p>
        </w:tc>
      </w:tr>
      <w:tr w:rsidTr="00F8782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List"/>
              <w:rPr>
                <w:lang w:val="en-NZ"/>
              </w:rPr>
            </w:pPr>
            <w:r w:rsidRPr="004D2244">
              <w:t>3.</w:t>
            </w:r>
            <w:r w:rsidRPr="004D2244">
              <w:tab/>
              <w:t>Establish client contact criteria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2"/>
            </w:pPr>
            <w:r w:rsidRPr="004D2244">
              <w:t>3.1.</w:t>
            </w:r>
            <w:r w:rsidRPr="004D2244">
              <w:tab/>
            </w:r>
            <w:r w:rsidRPr="004D2244">
              <w:rPr>
                <w:rStyle w:val="BoldandItalics"/>
              </w:rPr>
              <w:t>Measures</w:t>
            </w:r>
            <w:r w:rsidRPr="004D2244">
              <w:t xml:space="preserve"> to determine levels of cl</w:t>
            </w:r>
            <w:r w:rsidRPr="004D2244">
              <w:t xml:space="preserve">ient </w:t>
            </w:r>
            <w:r w:rsidRPr="004D2244">
              <w:rPr>
                <w:rStyle w:val="BoldandItalics"/>
              </w:rPr>
              <w:t>contact</w:t>
            </w:r>
            <w:r w:rsidRPr="004D2244">
              <w:t xml:space="preserve"> are determined</w:t>
            </w:r>
          </w:p>
          <w:p w:rsidR="00000000" w:rsidP="004D2244">
            <w:pPr>
              <w:pStyle w:val="List2"/>
              <w:rPr>
                <w:lang w:val="en-NZ"/>
              </w:rPr>
            </w:pPr>
            <w:r w:rsidRPr="004D2244">
              <w:t>3.2.</w:t>
            </w:r>
            <w:r w:rsidRPr="004D2244">
              <w:tab/>
              <w:t xml:space="preserve">Responses to deal with </w:t>
            </w:r>
            <w:r w:rsidRPr="004D2244">
              <w:rPr>
                <w:rStyle w:val="BoldandItalics"/>
              </w:rPr>
              <w:t>contingent demand</w:t>
            </w:r>
            <w:r w:rsidRPr="004D2244">
              <w:t xml:space="preserve"> requirements are determined</w:t>
            </w:r>
          </w:p>
        </w:tc>
      </w:tr>
      <w:tr w:rsidTr="00F8782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List"/>
              <w:rPr>
                <w:lang w:val="en-NZ"/>
              </w:rPr>
            </w:pPr>
            <w:r w:rsidRPr="004D2244">
              <w:t>4.</w:t>
            </w:r>
            <w:r w:rsidRPr="004D2244">
              <w:tab/>
              <w:t>Determine procedures for documentation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2"/>
            </w:pPr>
            <w:r w:rsidRPr="004D2244">
              <w:t>4.1.</w:t>
            </w:r>
            <w:r w:rsidRPr="004D2244">
              <w:tab/>
            </w:r>
            <w:r w:rsidRPr="004D2244">
              <w:t>Documented distribution procedures are established in compliance with relevant legislation and underwriter requirements</w:t>
            </w:r>
          </w:p>
          <w:p w:rsidR="00000000" w:rsidRPr="004D2244" w:rsidP="004D2244">
            <w:pPr>
              <w:pStyle w:val="List2"/>
            </w:pPr>
            <w:r w:rsidRPr="004D2244">
              <w:t>4.2.</w:t>
            </w:r>
            <w:r w:rsidRPr="004D2244">
              <w:tab/>
              <w:t xml:space="preserve">Appropriate types and levels of </w:t>
            </w:r>
            <w:r w:rsidRPr="004D2244">
              <w:rPr>
                <w:rStyle w:val="BoldandItalics"/>
              </w:rPr>
              <w:t>documentation</w:t>
            </w:r>
            <w:r w:rsidRPr="004D2244">
              <w:t xml:space="preserve"> for client service are determined</w:t>
            </w:r>
          </w:p>
        </w:tc>
      </w:tr>
    </w:tbl>
    <w:p w:rsidR="00000000" w:rsidRPr="004D2244" w:rsidP="004D2244">
      <w:pPr>
        <w:pStyle w:val="BodyText"/>
      </w:pPr>
    </w:p>
    <w:p w:rsidR="00000000" w:rsidRPr="004D2244" w:rsidP="004D2244">
      <w:pPr>
        <w:pStyle w:val="AllowPageBreak"/>
      </w:pPr>
    </w:p>
    <w:p w:rsidR="00000000" w:rsidRPr="004D2244" w:rsidP="004D2244">
      <w:pPr>
        <w:pStyle w:val="Heading1"/>
      </w:pPr>
      <w:bookmarkStart w:id="9" w:name="O_409245"/>
      <w:bookmarkEnd w:id="9"/>
      <w:r w:rsidRPr="004D2244">
        <w:t>Required Skills and Knowledge</w:t>
      </w:r>
    </w:p>
    <w:p w:rsidR="00000000" w:rsidRPr="004D2244" w:rsidP="004D2244">
      <w:pPr>
        <w:pStyle w:val="BodyText"/>
      </w:pPr>
      <w:r w:rsidRPr="004D2244">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F87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Required skills</w:t>
            </w:r>
          </w:p>
        </w:tc>
      </w:tr>
      <w:tr w:rsidTr="00F87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well-developed communication skills to:</w:t>
            </w:r>
          </w:p>
          <w:p w:rsidR="00000000" w:rsidRPr="004D2244" w:rsidP="004D2244">
            <w:pPr>
              <w:pStyle w:val="ListBullet2"/>
            </w:pPr>
            <w:r w:rsidRPr="004D2244">
              <w:t>determine and confirm information, using questioning and active listening techniques</w:t>
            </w:r>
          </w:p>
          <w:p w:rsidR="00000000" w:rsidRPr="004D2244" w:rsidP="004D2244">
            <w:pPr>
              <w:pStyle w:val="ListBullet2"/>
            </w:pPr>
            <w:r w:rsidRPr="004D2244">
              <w:t>liaise with others, share information, listen and understand</w:t>
            </w:r>
          </w:p>
          <w:p w:rsidR="00000000" w:rsidRPr="004D2244" w:rsidP="004D2244">
            <w:pPr>
              <w:pStyle w:val="ListBullet2"/>
            </w:pPr>
            <w:r w:rsidRPr="004D2244">
              <w:t>use language and concepts appropriate to cultural differences</w:t>
            </w:r>
          </w:p>
          <w:p w:rsidR="00000000" w:rsidRPr="004D2244" w:rsidP="004D2244">
            <w:pPr>
              <w:pStyle w:val="ListBullet"/>
            </w:pPr>
            <w:r w:rsidRPr="004D2244">
              <w:t>numeracy and IT skills to:</w:t>
            </w:r>
          </w:p>
          <w:p w:rsidR="00000000" w:rsidRPr="004D2244" w:rsidP="004D2244">
            <w:pPr>
              <w:pStyle w:val="ListBullet2"/>
            </w:pPr>
            <w:r w:rsidRPr="004D2244">
              <w:t>perform calculations related to achieving required outcomes</w:t>
            </w:r>
          </w:p>
          <w:p w:rsidR="00000000" w:rsidRPr="004D2244" w:rsidP="004D2244">
            <w:pPr>
              <w:pStyle w:val="ListBullet2"/>
            </w:pPr>
            <w:r w:rsidRPr="004D2244">
              <w:t xml:space="preserve">use computer applications (word processing, </w:t>
            </w:r>
            <w:r w:rsidRPr="004D2244">
              <w:t>spreadsheet, database, specific purpose computer systems) to assist in achieving required outcomes</w:t>
            </w:r>
          </w:p>
          <w:p w:rsidR="00000000" w:rsidRPr="004D2244" w:rsidP="004D2244">
            <w:pPr>
              <w:pStyle w:val="ListBullet2"/>
            </w:pPr>
            <w:r w:rsidRPr="004D2244">
              <w:t>access and update records electronically</w:t>
            </w:r>
          </w:p>
          <w:p w:rsidR="00000000" w:rsidRPr="004D2244" w:rsidP="004D2244">
            <w:pPr>
              <w:pStyle w:val="ListBullet2"/>
            </w:pPr>
            <w:r w:rsidRPr="004D2244">
              <w:t>access web-based information services</w:t>
            </w:r>
          </w:p>
          <w:p w:rsidR="00000000" w:rsidRPr="004D2244" w:rsidP="004D2244">
            <w:pPr>
              <w:pStyle w:val="ListBullet"/>
            </w:pPr>
            <w:r w:rsidRPr="004D2244">
              <w:t>well-developed literacy skills to read and interpret documentation from a var</w:t>
            </w:r>
            <w:r w:rsidRPr="004D2244">
              <w:t>iety of sources and record and consolidate relevant related information</w:t>
            </w:r>
          </w:p>
          <w:p w:rsidR="00000000" w:rsidRPr="004D2244" w:rsidP="004D2244">
            <w:pPr>
              <w:pStyle w:val="ListBullet"/>
            </w:pPr>
            <w:r w:rsidRPr="004D2244">
              <w:t>research and analysis skills for accessing and interpreting relevant information</w:t>
            </w:r>
          </w:p>
          <w:p w:rsidR="00000000" w:rsidRPr="004D2244" w:rsidP="004D2244">
            <w:pPr>
              <w:pStyle w:val="ListBullet"/>
            </w:pPr>
            <w:r w:rsidRPr="004D2244">
              <w:t>organisational skills, including the ability to plan and sequence work</w:t>
            </w:r>
          </w:p>
          <w:p w:rsidR="00000000" w:rsidRPr="004D2244" w:rsidP="004D2244">
            <w:pPr>
              <w:pStyle w:val="ListBullet"/>
            </w:pPr>
            <w:r w:rsidRPr="004D2244">
              <w:t>high level management and interp</w:t>
            </w:r>
            <w:r w:rsidRPr="004D2244">
              <w:t>ersonal skills</w:t>
            </w:r>
          </w:p>
          <w:p w:rsidR="00000000" w:rsidP="004D2244">
            <w:pPr>
              <w:pStyle w:val="ListBullet"/>
              <w:rPr>
                <w:lang w:val="en-NZ"/>
              </w:rPr>
            </w:pPr>
            <w:r w:rsidRPr="004D2244">
              <w:t>sales and marketing skills</w:t>
            </w:r>
          </w:p>
        </w:tc>
      </w:tr>
      <w:tr w:rsidTr="00F87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Required knowledge</w:t>
            </w:r>
          </w:p>
        </w:tc>
      </w:tr>
      <w:tr w:rsidTr="00F878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exposures</w:t>
            </w:r>
          </w:p>
          <w:p w:rsidR="00000000" w:rsidRPr="004D2244" w:rsidP="004D2244">
            <w:pPr>
              <w:pStyle w:val="ListBullet"/>
            </w:pPr>
            <w:r w:rsidRPr="004D2244">
              <w:t>industry compliance requirements</w:t>
            </w:r>
          </w:p>
          <w:p w:rsidR="00000000" w:rsidRPr="004D2244" w:rsidP="004D2244">
            <w:pPr>
              <w:pStyle w:val="ListBullet"/>
            </w:pPr>
            <w:r w:rsidRPr="004D2244">
              <w:t>industry market position relative to product/line of business</w:t>
            </w:r>
          </w:p>
          <w:p w:rsidR="00000000" w:rsidRPr="004D2244" w:rsidP="004D2244">
            <w:pPr>
              <w:pStyle w:val="ListBullet"/>
            </w:pPr>
            <w:r w:rsidRPr="004D2244">
              <w:t>insurance markets</w:t>
            </w:r>
          </w:p>
          <w:p w:rsidR="00000000" w:rsidRPr="004D2244" w:rsidP="004D2244">
            <w:pPr>
              <w:pStyle w:val="ListBullet"/>
            </w:pPr>
            <w:r w:rsidRPr="004D2244">
              <w:t>IT and communications systems</w:t>
            </w:r>
          </w:p>
          <w:p w:rsidR="00000000" w:rsidRPr="004D2244" w:rsidP="004D2244">
            <w:pPr>
              <w:pStyle w:val="ListBullet"/>
            </w:pPr>
            <w:r w:rsidRPr="004D2244">
              <w:t>legislative and regulatory body requirements</w:t>
            </w:r>
          </w:p>
          <w:p w:rsidR="00000000" w:rsidRPr="004D2244" w:rsidP="004D2244">
            <w:pPr>
              <w:pStyle w:val="ListBullet"/>
            </w:pPr>
            <w:r w:rsidRPr="004D2244">
              <w:t>marketing principles and practice</w:t>
            </w:r>
          </w:p>
          <w:p w:rsidR="00000000" w:rsidRPr="004D2244" w:rsidP="004D2244">
            <w:pPr>
              <w:pStyle w:val="ListBullet"/>
            </w:pPr>
            <w:r w:rsidRPr="004D2244">
              <w:t>organisation or industry policy wording</w:t>
            </w:r>
          </w:p>
          <w:p w:rsidR="00000000" w:rsidRPr="004D2244" w:rsidP="004D2244">
            <w:pPr>
              <w:pStyle w:val="ListBullet"/>
            </w:pPr>
            <w:r w:rsidRPr="004D2244">
              <w:t>relevant common law, legal systems and procedures</w:t>
            </w:r>
          </w:p>
        </w:tc>
      </w:tr>
    </w:tbl>
    <w:p w:rsidR="00000000" w:rsidRPr="004D2244" w:rsidP="004D2244">
      <w:pPr>
        <w:pStyle w:val="BodyText"/>
      </w:pPr>
    </w:p>
    <w:p w:rsidR="00000000" w:rsidRPr="004D2244" w:rsidP="004D2244">
      <w:pPr>
        <w:pStyle w:val="AllowPageBreak"/>
      </w:pPr>
    </w:p>
    <w:p w:rsidR="00000000" w:rsidRPr="004D2244" w:rsidP="004D2244">
      <w:pPr>
        <w:pStyle w:val="Heading1"/>
      </w:pPr>
      <w:bookmarkStart w:id="10" w:name="O_409251"/>
      <w:bookmarkEnd w:id="10"/>
      <w:r w:rsidRPr="004D2244">
        <w:t>Evidence Guide</w:t>
      </w:r>
    </w:p>
    <w:p w:rsidR="00000000" w:rsidRPr="004D2244" w:rsidP="004D2244">
      <w:pPr>
        <w:pStyle w:val="BodyText"/>
      </w:pPr>
      <w:r w:rsidRPr="004D2244">
        <w:rPr>
          <w:rStyle w:val="Emphasis"/>
        </w:rPr>
        <w:t>The Evidence Guide provides advice on assessment</w:t>
      </w:r>
      <w:r w:rsidRPr="004D2244">
        <w:rPr>
          <w:rStyle w:val="Emphasis"/>
        </w:rPr>
        <w:t xml:space="preserve">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2808"/>
        <w:gridCol w:w="6762"/>
      </w:tblGrid>
      <w:tr w:rsidTr="00F878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p>
        </w:tc>
      </w:tr>
      <w:tr w:rsidTr="00F878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Critical aspects for assessment and evidence required to demonst</w:t>
            </w:r>
            <w:r w:rsidRPr="004D2244">
              <w:rPr>
                <w:rStyle w:val="SpecialBold"/>
              </w:rPr>
              <w: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t>Evidence of the ability to:</w:t>
            </w:r>
          </w:p>
          <w:p w:rsidR="00000000" w:rsidRPr="004D2244" w:rsidP="004D2244">
            <w:pPr>
              <w:pStyle w:val="ListBullet"/>
            </w:pPr>
            <w:r w:rsidRPr="004D2244">
              <w:t>apply extensive industry knowledge of products, practices, global markets and exposuresto determine business directions and suitable options</w:t>
            </w:r>
          </w:p>
          <w:p w:rsidR="00000000" w:rsidP="004D2244">
            <w:pPr>
              <w:pStyle w:val="ListBullet"/>
              <w:rPr>
                <w:lang w:val="en-NZ"/>
              </w:rPr>
            </w:pPr>
            <w:r w:rsidRPr="004D2244">
              <w:t>develop and coordinate a plan.</w:t>
            </w:r>
          </w:p>
        </w:tc>
      </w:tr>
      <w:tr w:rsidTr="00F878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Context of and specific r</w:t>
            </w:r>
            <w:r w:rsidRPr="004D2244">
              <w:rPr>
                <w:rStyle w:val="SpecialBold"/>
              </w:rPr>
              <w:t>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t>Assessment must ensure:</w:t>
            </w:r>
          </w:p>
          <w:p w:rsidR="00000000" w:rsidRPr="004D2244" w:rsidP="004D2244">
            <w:pPr>
              <w:pStyle w:val="ListBullet"/>
            </w:pPr>
            <w:r w:rsidRPr="004D2244">
              <w:t>competency is demonstrated in the context of the work environment and conditions specified in the range statement either in a relevant workplace or a closely simulated work environment</w:t>
            </w:r>
          </w:p>
          <w:p w:rsidR="00000000" w:rsidRPr="004D2244" w:rsidP="004D2244">
            <w:pPr>
              <w:pStyle w:val="ListBullet"/>
            </w:pPr>
            <w:r w:rsidRPr="004D2244">
              <w:t>access to and the use of a range of common office equipment, technology, software and consumables</w:t>
            </w:r>
          </w:p>
          <w:p w:rsidR="00000000" w:rsidRPr="004D2244" w:rsidP="004D2244">
            <w:pPr>
              <w:pStyle w:val="ListBullet"/>
            </w:pPr>
            <w:r w:rsidRPr="004D2244">
              <w:t>access to organisation records</w:t>
            </w:r>
          </w:p>
          <w:p w:rsidR="00000000" w:rsidP="004D2244">
            <w:pPr>
              <w:pStyle w:val="ListBullet"/>
              <w:rPr>
                <w:lang w:val="en-NZ"/>
              </w:rPr>
            </w:pPr>
            <w:r w:rsidRPr="004D2244">
              <w:t>access to organisational policies and procedures.</w:t>
            </w:r>
          </w:p>
        </w:tc>
      </w:tr>
      <w:tr w:rsidTr="00F878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r w:rsidRPr="004D2244">
              <w:t xml:space="preserve">A range of assessment methods should be used to assess </w:t>
            </w:r>
            <w:r w:rsidRPr="004D2244">
              <w:t>practical skills and knowledge. The following examples, in combination, are appropriate for this unit:</w:t>
            </w:r>
          </w:p>
          <w:p w:rsidR="00000000" w:rsidRPr="004D2244" w:rsidP="004D2244">
            <w:pPr>
              <w:pStyle w:val="ListBullet"/>
            </w:pPr>
            <w:r w:rsidRPr="004D2244">
              <w:t>evaluating an integrated activity, which combines the elements of competency for the unit, or a cluster of related units of competency</w:t>
            </w:r>
          </w:p>
          <w:p w:rsidR="00000000" w:rsidRPr="004D2244" w:rsidP="004D2244">
            <w:pPr>
              <w:pStyle w:val="ListBullet"/>
            </w:pPr>
            <w:r w:rsidRPr="004D2244">
              <w:t>observing process</w:t>
            </w:r>
            <w:r w:rsidRPr="004D2244">
              <w:t xml:space="preserve">es and procedures in workplaces </w:t>
            </w:r>
          </w:p>
          <w:p w:rsidR="00000000" w:rsidRPr="004D2244" w:rsidP="004D2244">
            <w:pPr>
              <w:pStyle w:val="ListBullet"/>
            </w:pPr>
            <w:r w:rsidRPr="004D2244">
              <w:t xml:space="preserve">verbal or written questioning on underpinning knowledge and skills </w:t>
            </w:r>
          </w:p>
          <w:p w:rsidR="00000000" w:rsidRPr="004D2244" w:rsidP="004D2244">
            <w:pPr>
              <w:pStyle w:val="ListBullet"/>
            </w:pPr>
            <w:r w:rsidRPr="004D2244">
              <w:t>evaluating samples of work</w:t>
            </w:r>
          </w:p>
          <w:p w:rsidR="00000000" w:rsidRPr="004D2244" w:rsidP="004D2244">
            <w:pPr>
              <w:pStyle w:val="ListBullet"/>
            </w:pPr>
            <w:r w:rsidRPr="004D2244">
              <w:t>accessing and validating third party reports</w:t>
            </w:r>
          </w:p>
          <w:p w:rsidR="00000000" w:rsidP="004D2244">
            <w:pPr>
              <w:pStyle w:val="ListBullet"/>
              <w:rPr>
                <w:lang w:val="en-NZ"/>
              </w:rPr>
            </w:pPr>
            <w:r w:rsidRPr="004D2244">
              <w:t>setting and reviewing workplace projects and business simulations or scenarios.</w:t>
            </w:r>
          </w:p>
        </w:tc>
      </w:tr>
      <w:tr w:rsidTr="00F878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SpecialBold"/>
              </w:rPr>
              <w:t>Gu</w:t>
            </w:r>
            <w:r w:rsidRPr="004D2244">
              <w:rPr>
                <w:rStyle w:val="SpecialBold"/>
              </w:rPr>
              <w:t>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BodyText"/>
            </w:pPr>
          </w:p>
        </w:tc>
      </w:tr>
    </w:tbl>
    <w:p w:rsidR="00000000" w:rsidRPr="004D2244" w:rsidP="004D2244">
      <w:pPr>
        <w:pStyle w:val="BodyText"/>
      </w:pPr>
    </w:p>
    <w:p w:rsidR="00000000" w:rsidRPr="004D2244" w:rsidP="004D2244">
      <w:pPr>
        <w:pStyle w:val="AllowPageBreak"/>
      </w:pPr>
    </w:p>
    <w:p w:rsidR="00000000" w:rsidRPr="004D2244" w:rsidP="004D2244">
      <w:pPr>
        <w:pStyle w:val="Heading1"/>
      </w:pPr>
      <w:bookmarkStart w:id="11" w:name="O_409246"/>
      <w:bookmarkEnd w:id="11"/>
      <w:r w:rsidRPr="004D2244">
        <w:t>Range Statement</w:t>
      </w:r>
    </w:p>
    <w:p w:rsidR="00000000" w:rsidRPr="004D2244" w:rsidP="004D2244">
      <w:pPr>
        <w:pStyle w:val="BodyText"/>
      </w:pPr>
      <w:r w:rsidRPr="004D2244">
        <w:rPr>
          <w:rStyle w:val="Emphasis"/>
        </w:rPr>
        <w:t xml:space="preserve">The range statement relates to the unit of competency as a whole. It allows for different work environments and situations that may affect </w:t>
      </w:r>
      <w:r w:rsidRPr="004D224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D2244">
        <w:rPr>
          <w:rStyle w:val="Emphasis"/>
        </w:rPr>
        <w:t>m, and local industry and regional contexts) may also be included.</w:t>
      </w:r>
    </w:p>
    <w:tbl>
      <w:tblPr>
        <w:tblW w:w="0" w:type="auto"/>
        <w:tblLayout w:type="fixed"/>
        <w:tblCellMar>
          <w:left w:w="62" w:type="dxa"/>
          <w:right w:w="62" w:type="dxa"/>
        </w:tblCellMar>
        <w:tblLook w:val="0000"/>
      </w:tblPr>
      <w:tblGrid>
        <w:gridCol w:w="2541"/>
        <w:gridCol w:w="5981"/>
      </w:tblGrid>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Relevant legislation</w:t>
            </w:r>
            <w:r w:rsidRPr="004D2244">
              <w:t xml:space="preserve"> includes: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Agents and Brokers Act</w:t>
            </w:r>
          </w:p>
          <w:p w:rsidR="00000000" w:rsidRPr="004D2244" w:rsidP="004D2244">
            <w:pPr>
              <w:pStyle w:val="ListBullet"/>
            </w:pPr>
            <w:r w:rsidRPr="004D2244">
              <w:t>Carriers Act</w:t>
            </w:r>
          </w:p>
          <w:p w:rsidR="00000000" w:rsidRPr="004D2244" w:rsidP="004D2244">
            <w:pPr>
              <w:pStyle w:val="ListBullet"/>
            </w:pPr>
            <w:r w:rsidRPr="004D2244">
              <w:t>Compulsory Third Party Motor Vehicles Act</w:t>
            </w:r>
          </w:p>
          <w:p w:rsidR="00000000" w:rsidRPr="004D2244" w:rsidP="004D2244">
            <w:pPr>
              <w:pStyle w:val="ListBullet"/>
            </w:pPr>
            <w:r w:rsidRPr="004D2244">
              <w:t>Credit Act</w:t>
            </w:r>
          </w:p>
          <w:p w:rsidR="00000000" w:rsidRPr="004D2244" w:rsidP="004D2244">
            <w:pPr>
              <w:pStyle w:val="ListBullet"/>
            </w:pPr>
            <w:r w:rsidRPr="004D2244">
              <w:t>Insurance Act, as amended</w:t>
            </w:r>
          </w:p>
          <w:p w:rsidR="00000000" w:rsidRPr="004D2244" w:rsidP="004D2244">
            <w:pPr>
              <w:pStyle w:val="ListBullet"/>
            </w:pPr>
            <w:r w:rsidRPr="004D2244">
              <w:t>Insurance Contracts Act</w:t>
            </w:r>
          </w:p>
          <w:p w:rsidR="00000000" w:rsidRPr="004D2244" w:rsidP="004D2244">
            <w:pPr>
              <w:pStyle w:val="ListBullet"/>
            </w:pPr>
            <w:r w:rsidRPr="004D2244">
              <w:t>Local Government Act</w:t>
            </w:r>
          </w:p>
          <w:p w:rsidR="00000000" w:rsidRPr="004D2244" w:rsidP="004D2244">
            <w:pPr>
              <w:pStyle w:val="ListBullet"/>
            </w:pPr>
            <w:r w:rsidRPr="004D2244">
              <w:t>Marine Insurance Act</w:t>
            </w:r>
          </w:p>
          <w:p w:rsidR="00000000" w:rsidRPr="004D2244" w:rsidP="004D2244">
            <w:pPr>
              <w:pStyle w:val="ListBullet"/>
            </w:pPr>
            <w:r w:rsidRPr="004D2244">
              <w:t>Trade Practices Act</w:t>
            </w:r>
          </w:p>
          <w:p w:rsidR="00000000" w:rsidP="004D2244">
            <w:pPr>
              <w:pStyle w:val="ListBullet"/>
              <w:rPr>
                <w:lang w:val="en-NZ"/>
              </w:rPr>
            </w:pPr>
            <w:r w:rsidRPr="004D2244">
              <w:t>workers compensation Acts.</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Resource limitations</w:t>
            </w:r>
            <w:r w:rsidRPr="004D2244">
              <w:t xml:space="preserve"> may be: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equipment and facilities</w:t>
            </w:r>
          </w:p>
          <w:p w:rsidR="00000000" w:rsidRPr="004D2244" w:rsidP="004D2244">
            <w:pPr>
              <w:pStyle w:val="ListBullet"/>
            </w:pPr>
            <w:r w:rsidRPr="004D2244">
              <w:t>financial</w:t>
            </w:r>
          </w:p>
          <w:p w:rsidR="00000000" w:rsidRPr="004D2244" w:rsidP="004D2244">
            <w:pPr>
              <w:pStyle w:val="ListBullet"/>
            </w:pPr>
            <w:r w:rsidRPr="004D2244">
              <w:t>geographical</w:t>
            </w:r>
          </w:p>
          <w:p w:rsidR="00000000" w:rsidP="004D2244">
            <w:pPr>
              <w:pStyle w:val="ListBullet"/>
              <w:rPr>
                <w:lang w:val="en-NZ"/>
              </w:rPr>
            </w:pPr>
            <w:r w:rsidRPr="004D2244">
              <w:t>technical expertise.</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Risk exposure review documents</w:t>
            </w:r>
            <w:r w:rsidRPr="004D224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declarations</w:t>
            </w:r>
          </w:p>
          <w:p w:rsidR="00000000" w:rsidRPr="004D2244" w:rsidP="004D2244">
            <w:pPr>
              <w:pStyle w:val="ListBullet"/>
            </w:pPr>
            <w:r w:rsidRPr="004D2244">
              <w:t>disclosur</w:t>
            </w:r>
            <w:r w:rsidRPr="004D2244">
              <w:t>e information</w:t>
            </w:r>
          </w:p>
          <w:p w:rsidR="00000000" w:rsidRPr="004D2244" w:rsidP="004D2244">
            <w:pPr>
              <w:pStyle w:val="ListBullet"/>
            </w:pPr>
            <w:r w:rsidRPr="004D2244">
              <w:t>questionnaires</w:t>
            </w:r>
          </w:p>
          <w:p w:rsidR="00000000" w:rsidP="004D2244">
            <w:pPr>
              <w:pStyle w:val="ListBullet"/>
              <w:rPr>
                <w:lang w:val="en-NZ"/>
              </w:rPr>
            </w:pPr>
            <w:r w:rsidRPr="004D2244">
              <w:t>risk checklists.</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t xml:space="preserve">Types of </w:t>
            </w:r>
            <w:r w:rsidRPr="004D2244">
              <w:rPr>
                <w:rStyle w:val="BoldandItalics"/>
              </w:rPr>
              <w:t>client risks</w:t>
            </w:r>
            <w:r w:rsidRPr="004D2244">
              <w:t xml:space="preserve"> may be all exposures applicable to relevant clients such as: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casualty</w:t>
            </w:r>
          </w:p>
          <w:p w:rsidR="00000000" w:rsidRPr="004D2244" w:rsidP="004D2244">
            <w:pPr>
              <w:pStyle w:val="ListBullet"/>
            </w:pPr>
            <w:r w:rsidRPr="004D2244">
              <w:t>consequential loss</w:t>
            </w:r>
          </w:p>
          <w:p w:rsidR="00000000" w:rsidRPr="004D2244" w:rsidP="004D2244">
            <w:pPr>
              <w:pStyle w:val="ListBullet"/>
            </w:pPr>
            <w:r w:rsidRPr="004D2244">
              <w:t>employee benefits</w:t>
            </w:r>
          </w:p>
          <w:p w:rsidR="00000000" w:rsidRPr="004D2244" w:rsidP="004D2244">
            <w:pPr>
              <w:pStyle w:val="ListBullet"/>
            </w:pPr>
            <w:r w:rsidRPr="004D2244">
              <w:t>intangible</w:t>
            </w:r>
          </w:p>
          <w:p w:rsidR="00000000" w:rsidRPr="004D2244" w:rsidP="004D2244">
            <w:pPr>
              <w:pStyle w:val="ListBullet"/>
            </w:pPr>
            <w:r w:rsidRPr="004D2244">
              <w:t>liability</w:t>
            </w:r>
          </w:p>
          <w:p w:rsidR="00000000" w:rsidRPr="004D2244" w:rsidP="004D2244">
            <w:pPr>
              <w:pStyle w:val="ListBullet"/>
            </w:pPr>
            <w:r w:rsidRPr="004D2244">
              <w:t>property</w:t>
            </w:r>
          </w:p>
          <w:p w:rsidR="00000000" w:rsidP="004D2244">
            <w:pPr>
              <w:pStyle w:val="ListBullet"/>
              <w:rPr>
                <w:lang w:val="en-NZ"/>
              </w:rPr>
            </w:pPr>
            <w:r w:rsidRPr="004D2244">
              <w:t>tangible.</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Disclosure</w:t>
            </w:r>
            <w:r w:rsidRPr="004D2244">
              <w:t xml:space="preserve"> requirements may relate to:</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any other material facts</w:t>
            </w:r>
          </w:p>
          <w:p w:rsidR="00000000" w:rsidRPr="004D2244" w:rsidP="004D2244">
            <w:pPr>
              <w:pStyle w:val="ListBullet"/>
            </w:pPr>
            <w:r w:rsidRPr="004D2244">
              <w:t>business activity</w:t>
            </w:r>
          </w:p>
          <w:p w:rsidR="00000000" w:rsidRPr="004D2244" w:rsidP="004D2244">
            <w:pPr>
              <w:pStyle w:val="ListBullet"/>
            </w:pPr>
            <w:r w:rsidRPr="004D2244">
              <w:t>convictions</w:t>
            </w:r>
          </w:p>
          <w:p w:rsidR="00000000" w:rsidP="004D2244">
            <w:pPr>
              <w:pStyle w:val="ListBullet"/>
              <w:rPr>
                <w:lang w:val="en-NZ"/>
              </w:rPr>
            </w:pPr>
            <w:r w:rsidRPr="004D2244">
              <w:t>insurance history.</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Specialists</w:t>
            </w:r>
            <w:r w:rsidRPr="004D2244">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accountants</w:t>
            </w:r>
          </w:p>
          <w:p w:rsidR="00000000" w:rsidRPr="004D2244" w:rsidP="004D2244">
            <w:pPr>
              <w:pStyle w:val="ListBullet"/>
            </w:pPr>
            <w:r w:rsidRPr="004D2244">
              <w:t>consultants</w:t>
            </w:r>
          </w:p>
          <w:p w:rsidR="00000000" w:rsidRPr="004D2244" w:rsidP="004D2244">
            <w:pPr>
              <w:pStyle w:val="ListBullet"/>
            </w:pPr>
            <w:r w:rsidRPr="004D2244">
              <w:t>engineers</w:t>
            </w:r>
          </w:p>
          <w:p w:rsidR="00000000" w:rsidRPr="004D2244" w:rsidP="004D2244">
            <w:pPr>
              <w:pStyle w:val="ListBullet"/>
            </w:pPr>
            <w:r w:rsidRPr="004D2244">
              <w:t>insurance organisation representatives</w:t>
            </w:r>
          </w:p>
          <w:p w:rsidR="00000000" w:rsidRPr="004D2244" w:rsidP="004D2244">
            <w:pPr>
              <w:pStyle w:val="ListBullet"/>
            </w:pPr>
            <w:r w:rsidRPr="004D2244">
              <w:t>legal professionals</w:t>
            </w:r>
          </w:p>
          <w:p w:rsidR="00000000" w:rsidRPr="004D2244" w:rsidP="004D2244">
            <w:pPr>
              <w:pStyle w:val="ListBullet"/>
            </w:pPr>
            <w:r w:rsidRPr="004D2244">
              <w:t>risk managers</w:t>
            </w:r>
          </w:p>
          <w:p w:rsidR="00000000" w:rsidRPr="004D2244" w:rsidP="004D2244">
            <w:pPr>
              <w:pStyle w:val="ListBullet"/>
            </w:pPr>
            <w:r w:rsidRPr="004D2244">
              <w:t>surveyors</w:t>
            </w:r>
          </w:p>
          <w:p w:rsidR="00000000" w:rsidP="004D2244">
            <w:pPr>
              <w:pStyle w:val="ListBullet"/>
              <w:rPr>
                <w:lang w:val="en-NZ"/>
              </w:rPr>
            </w:pPr>
            <w:r w:rsidRPr="004D2244">
              <w:t>valuers.</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Measures</w:t>
            </w:r>
            <w:r w:rsidRPr="004D2244">
              <w:t xml:space="preserve"> used to determine client contact levels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financial returns</w:t>
            </w:r>
          </w:p>
          <w:p w:rsidR="00000000" w:rsidRPr="004D2244" w:rsidP="004D2244">
            <w:pPr>
              <w:pStyle w:val="ListBullet"/>
            </w:pPr>
            <w:r w:rsidRPr="004D2244">
              <w:t>location</w:t>
            </w:r>
          </w:p>
          <w:p w:rsidR="00000000" w:rsidRPr="004D2244" w:rsidP="004D2244">
            <w:pPr>
              <w:pStyle w:val="ListBullet"/>
            </w:pPr>
            <w:r w:rsidRPr="004D2244">
              <w:t>market niche</w:t>
            </w:r>
          </w:p>
          <w:p w:rsidR="00000000" w:rsidP="004D2244">
            <w:pPr>
              <w:pStyle w:val="ListBullet"/>
              <w:rPr>
                <w:lang w:val="en-NZ"/>
              </w:rPr>
            </w:pPr>
            <w:r w:rsidRPr="004D2244">
              <w:t>size.</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Contact</w:t>
            </w:r>
            <w:r w:rsidRPr="004D2244">
              <w:t xml:space="preserve"> methods can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correspondence</w:t>
            </w:r>
          </w:p>
          <w:p w:rsidR="00000000" w:rsidRPr="004D2244" w:rsidP="004D2244">
            <w:pPr>
              <w:pStyle w:val="ListBullet"/>
            </w:pPr>
            <w:r w:rsidRPr="004D2244">
              <w:t>direct mail</w:t>
            </w:r>
          </w:p>
          <w:p w:rsidR="00000000" w:rsidRPr="004D2244" w:rsidP="004D2244">
            <w:pPr>
              <w:pStyle w:val="ListBullet"/>
            </w:pPr>
            <w:r w:rsidRPr="004D2244">
              <w:t>facsimile</w:t>
            </w:r>
          </w:p>
          <w:p w:rsidR="00000000" w:rsidRPr="004D2244" w:rsidP="004D2244">
            <w:pPr>
              <w:pStyle w:val="ListBullet"/>
            </w:pPr>
            <w:r w:rsidRPr="004D2244">
              <w:t>newsletters</w:t>
            </w:r>
          </w:p>
          <w:p w:rsidR="00000000" w:rsidRPr="004D2244" w:rsidP="004D2244">
            <w:pPr>
              <w:pStyle w:val="ListBullet"/>
            </w:pPr>
            <w:r w:rsidRPr="004D2244">
              <w:t>personal contact</w:t>
            </w:r>
          </w:p>
          <w:p w:rsidR="00000000" w:rsidP="004D2244">
            <w:pPr>
              <w:pStyle w:val="ListBullet"/>
              <w:rPr>
                <w:lang w:val="en-NZ"/>
              </w:rPr>
            </w:pPr>
            <w:r w:rsidRPr="004D2244">
              <w:t>telephone.</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Contingent demands</w:t>
            </w:r>
            <w:r w:rsidRPr="004D2244">
              <w:t xml:space="preserve"> may occur when: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business development occurs</w:t>
            </w:r>
          </w:p>
          <w:p w:rsidR="00000000" w:rsidRPr="004D2244" w:rsidP="004D2244">
            <w:pPr>
              <w:pStyle w:val="ListBullet"/>
            </w:pPr>
            <w:r w:rsidRPr="004D2244">
              <w:t>claims are made</w:t>
            </w:r>
          </w:p>
          <w:p w:rsidR="00000000" w:rsidP="004D2244">
            <w:pPr>
              <w:pStyle w:val="ListBullet"/>
              <w:rPr>
                <w:lang w:val="en-NZ"/>
              </w:rPr>
            </w:pPr>
            <w:r w:rsidRPr="004D2244">
              <w:t>risk changes.</w:t>
            </w:r>
          </w:p>
        </w:tc>
      </w:tr>
      <w:tr w:rsidTr="00F878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244">
            <w:pPr>
              <w:pStyle w:val="BodyText"/>
              <w:rPr>
                <w:lang w:val="en-NZ"/>
              </w:rPr>
            </w:pPr>
            <w:r w:rsidRPr="004D2244">
              <w:rPr>
                <w:rStyle w:val="BoldandItalics"/>
              </w:rPr>
              <w:t>Documentation</w:t>
            </w:r>
            <w:r w:rsidRPr="004D2244">
              <w:t xml:space="preserve"> can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244" w:rsidP="004D2244">
            <w:pPr>
              <w:pStyle w:val="ListBullet"/>
            </w:pPr>
            <w:r w:rsidRPr="004D2244">
              <w:t>billing</w:t>
            </w:r>
          </w:p>
          <w:p w:rsidR="00000000" w:rsidRPr="004D2244" w:rsidP="004D2244">
            <w:pPr>
              <w:pStyle w:val="ListBullet"/>
            </w:pPr>
            <w:r w:rsidRPr="004D2244">
              <w:t>claim statistics</w:t>
            </w:r>
          </w:p>
          <w:p w:rsidR="00000000" w:rsidRPr="004D2244" w:rsidP="004D2244">
            <w:pPr>
              <w:pStyle w:val="ListBullet"/>
            </w:pPr>
            <w:r w:rsidRPr="004D2244">
              <w:t>closings to underwriters</w:t>
            </w:r>
          </w:p>
          <w:p w:rsidR="00000000" w:rsidRPr="004D2244" w:rsidP="004D2244">
            <w:pPr>
              <w:pStyle w:val="ListBullet"/>
            </w:pPr>
            <w:r w:rsidRPr="004D2244">
              <w:t>declarations</w:t>
            </w:r>
          </w:p>
          <w:p w:rsidR="00000000" w:rsidRPr="004D2244" w:rsidP="004D2244">
            <w:pPr>
              <w:pStyle w:val="ListBullet"/>
            </w:pPr>
            <w:r w:rsidRPr="004D2244">
              <w:t>endorsements</w:t>
            </w:r>
          </w:p>
          <w:p w:rsidR="00000000" w:rsidRPr="004D2244" w:rsidP="004D2244">
            <w:pPr>
              <w:pStyle w:val="ListBullet"/>
            </w:pPr>
            <w:r w:rsidRPr="004D2244">
              <w:t>new business reports</w:t>
            </w:r>
          </w:p>
          <w:p w:rsidR="00000000" w:rsidRPr="004D2244" w:rsidP="004D2244">
            <w:pPr>
              <w:pStyle w:val="ListBullet"/>
            </w:pPr>
            <w:r w:rsidRPr="004D2244">
              <w:t>policies</w:t>
            </w:r>
          </w:p>
          <w:p w:rsidR="00000000" w:rsidRPr="004D2244" w:rsidP="004D2244">
            <w:pPr>
              <w:pStyle w:val="ListBullet"/>
            </w:pPr>
            <w:r w:rsidRPr="004D2244">
              <w:t>proposals</w:t>
            </w:r>
          </w:p>
          <w:p w:rsidR="00000000" w:rsidRPr="004D2244" w:rsidP="004D2244">
            <w:pPr>
              <w:pStyle w:val="ListBullet"/>
            </w:pPr>
            <w:r w:rsidRPr="004D2244">
              <w:t>remittance to underwriters</w:t>
            </w:r>
          </w:p>
          <w:p w:rsidR="00000000" w:rsidRPr="004D2244" w:rsidP="004D2244">
            <w:pPr>
              <w:pStyle w:val="ListBullet"/>
            </w:pPr>
            <w:r w:rsidRPr="004D2244">
              <w:t>renewal certificates</w:t>
            </w:r>
          </w:p>
          <w:p w:rsidR="00000000" w:rsidRPr="004D2244" w:rsidP="004D2244">
            <w:pPr>
              <w:pStyle w:val="ListBullet"/>
            </w:pPr>
            <w:r w:rsidRPr="004D2244">
              <w:t>renewal reports</w:t>
            </w:r>
          </w:p>
          <w:p w:rsidR="00000000" w:rsidRPr="004D2244" w:rsidP="004D2244">
            <w:pPr>
              <w:pStyle w:val="ListBullet"/>
            </w:pPr>
            <w:r w:rsidRPr="004D2244">
              <w:t>risk reviews</w:t>
            </w:r>
          </w:p>
          <w:p w:rsidR="00000000" w:rsidRPr="004D2244" w:rsidP="004D2244">
            <w:pPr>
              <w:pStyle w:val="ListBullet"/>
            </w:pPr>
            <w:r w:rsidRPr="004D2244">
              <w:t>service manuals.</w:t>
            </w:r>
          </w:p>
        </w:tc>
      </w:tr>
    </w:tbl>
    <w:p w:rsidR="00F87824" w:rsidP="004D2244">
      <w:pPr>
        <w:pStyle w:val="BodyText"/>
      </w:pPr>
    </w:p>
    <w:p w:rsidR="00F87824" w:rsidP="004D2244">
      <w:pPr>
        <w:pStyle w:val="BodyText"/>
      </w:pPr>
    </w:p>
    <w:p w:rsidR="00000000" w:rsidRPr="004D2244" w:rsidP="004D2244">
      <w:pPr>
        <w:pStyle w:val="Heading1"/>
      </w:pPr>
      <w:bookmarkStart w:id="12" w:name="O_409243"/>
      <w:bookmarkEnd w:id="12"/>
      <w:r w:rsidRPr="004D2244">
        <w:t>Unit Sector(s)</w:t>
      </w:r>
    </w:p>
    <w:p w:rsidR="00000000" w:rsidRPr="004D2244" w:rsidP="004D2244">
      <w:pPr>
        <w:pStyle w:val="BodyText"/>
      </w:pPr>
      <w:r w:rsidRPr="004D2244">
        <w:t>Insurance broking</w:t>
      </w:r>
    </w:p>
    <w:p w:rsidR="00000000" w:rsidRPr="004D2244" w:rsidP="004D2244">
      <w:pPr>
        <w:pStyle w:val="AllowPageBreak"/>
      </w:pPr>
    </w:p>
    <w:p w:rsidR="00000000" w:rsidRPr="004D2244" w:rsidP="004D2244">
      <w:pPr>
        <w:pStyle w:val="Heading1"/>
      </w:pPr>
      <w:bookmarkStart w:id="13" w:name="O_409255"/>
      <w:bookmarkEnd w:id="13"/>
      <w:r w:rsidRPr="004D2244">
        <w:t>Co-requisite units</w:t>
      </w:r>
    </w:p>
    <w:p w:rsidR="00000000" w:rsidRPr="004D2244" w:rsidP="004D2244">
      <w:pPr>
        <w:pStyle w:val="BodyText"/>
      </w:pPr>
      <w:r w:rsidRPr="004D2244">
        <w:t>FNSIBK602A Implement broking service support systems</w:t>
      </w:r>
    </w:p>
    <w:p w:rsidR="00000000" w:rsidRPr="004D2244" w:rsidP="004D2244"/>
    <w:sectPr w:rsidSect="004D2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824" w:rsidP="00F878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24" w:rsidP="004D2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7824" w:rsidP="004D22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7824" w:rsidP="004D22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824" w:rsidP="00F878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24" w:rsidP="004D2244">
    <w:pPr>
      <w:pStyle w:val="Header"/>
      <w:framePr w:wrap="around"/>
    </w:pPr>
    <w:r>
      <w:fldChar w:fldCharType="begin"/>
    </w:r>
    <w:r>
      <w:instrText xml:space="preserve"> TITLE   \* MERGEFORMAT </w:instrText>
    </w:r>
    <w:r>
      <w:fldChar w:fldCharType="separate"/>
    </w:r>
    <w:r>
      <w:t>FNSIBK601A Develop guidelines for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7824" w:rsidP="004D22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87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CB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C7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244"/>
    <w:pPr>
      <w:spacing w:before="360" w:after="60"/>
      <w:outlineLvl w:val="0"/>
    </w:pPr>
    <w:rPr>
      <w:sz w:val="32"/>
    </w:rPr>
  </w:style>
  <w:style w:type="paragraph" w:styleId="Heading2">
    <w:name w:val="heading 2"/>
    <w:basedOn w:val="HeadingBase"/>
    <w:next w:val="BodyText"/>
    <w:link w:val="Heading2Char"/>
    <w:qFormat/>
    <w:rsid w:val="004D2244"/>
    <w:pPr>
      <w:keepLines/>
      <w:spacing w:before="240" w:after="120"/>
      <w:outlineLvl w:val="1"/>
    </w:pPr>
    <w:rPr>
      <w:sz w:val="28"/>
      <w:szCs w:val="40"/>
    </w:rPr>
  </w:style>
  <w:style w:type="paragraph" w:styleId="Heading3">
    <w:name w:val="heading 3"/>
    <w:basedOn w:val="HeadingBase"/>
    <w:next w:val="BodyText"/>
    <w:link w:val="Heading3Char"/>
    <w:qFormat/>
    <w:rsid w:val="004D2244"/>
    <w:pPr>
      <w:spacing w:before="180" w:after="120"/>
      <w:outlineLvl w:val="2"/>
    </w:pPr>
    <w:rPr>
      <w:spacing w:val="-10"/>
      <w:kern w:val="32"/>
    </w:rPr>
  </w:style>
  <w:style w:type="paragraph" w:styleId="Heading4">
    <w:name w:val="heading 4"/>
    <w:basedOn w:val="HeadingBase"/>
    <w:next w:val="BodyText"/>
    <w:link w:val="Heading4Char"/>
    <w:qFormat/>
    <w:rsid w:val="004D2244"/>
    <w:pPr>
      <w:spacing w:before="160" w:after="120"/>
      <w:outlineLvl w:val="3"/>
    </w:pPr>
    <w:rPr>
      <w:sz w:val="22"/>
    </w:rPr>
  </w:style>
  <w:style w:type="paragraph" w:styleId="Heading5">
    <w:name w:val="heading 5"/>
    <w:basedOn w:val="HeadingBase"/>
    <w:next w:val="Normal"/>
    <w:link w:val="Heading5Char"/>
    <w:qFormat/>
    <w:rsid w:val="004D2244"/>
    <w:pPr>
      <w:spacing w:before="80"/>
      <w:outlineLvl w:val="4"/>
    </w:pPr>
    <w:rPr>
      <w:color w:val="918585"/>
      <w:sz w:val="20"/>
    </w:rPr>
  </w:style>
  <w:style w:type="paragraph" w:styleId="Heading6">
    <w:name w:val="heading 6"/>
    <w:basedOn w:val="HeadingBase"/>
    <w:next w:val="Normal"/>
    <w:link w:val="Heading6Char"/>
    <w:qFormat/>
    <w:rsid w:val="004D2244"/>
    <w:pPr>
      <w:spacing w:before="60"/>
      <w:outlineLvl w:val="5"/>
    </w:pPr>
    <w:rPr>
      <w:color w:val="918585"/>
      <w:sz w:val="20"/>
    </w:rPr>
  </w:style>
  <w:style w:type="paragraph" w:styleId="Heading7">
    <w:name w:val="heading 7"/>
    <w:basedOn w:val="Normal"/>
    <w:next w:val="Normal"/>
    <w:link w:val="Heading7Char"/>
    <w:qFormat/>
    <w:rsid w:val="004D2244"/>
    <w:pPr>
      <w:ind w:left="720"/>
      <w:outlineLvl w:val="6"/>
    </w:pPr>
    <w:rPr>
      <w:i/>
    </w:rPr>
  </w:style>
  <w:style w:type="paragraph" w:styleId="Heading8">
    <w:name w:val="heading 8"/>
    <w:basedOn w:val="Normal"/>
    <w:next w:val="Normal"/>
    <w:link w:val="Heading8Char"/>
    <w:qFormat/>
    <w:rsid w:val="004D2244"/>
    <w:pPr>
      <w:ind w:left="720"/>
      <w:outlineLvl w:val="7"/>
    </w:pPr>
    <w:rPr>
      <w:i/>
    </w:rPr>
  </w:style>
  <w:style w:type="paragraph" w:styleId="Heading9">
    <w:name w:val="heading 9"/>
    <w:basedOn w:val="Normal"/>
    <w:next w:val="Normal"/>
    <w:link w:val="Heading9Char"/>
    <w:qFormat/>
    <w:rsid w:val="004D2244"/>
    <w:pPr>
      <w:ind w:left="720"/>
      <w:outlineLvl w:val="8"/>
    </w:pPr>
    <w:rPr>
      <w:i/>
    </w:rPr>
  </w:style>
  <w:style w:type="character" w:default="1" w:styleId="DefaultParagraphFont">
    <w:name w:val="Default Paragraph Font"/>
    <w:uiPriority w:val="1"/>
    <w:unhideWhenUsed/>
    <w:rsid w:val="004D2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244"/>
  </w:style>
  <w:style w:type="character" w:customStyle="1" w:styleId="Heading1Char">
    <w:name w:val="Heading 1 Char"/>
    <w:basedOn w:val="DefaultParagraphFont"/>
    <w:link w:val="Heading1"/>
    <w:rsid w:val="004D2244"/>
    <w:rPr>
      <w:rFonts w:ascii="Times New Roman" w:eastAsia="Times New Roman" w:hAnsi="Times New Roman" w:cs="Times New Roman"/>
      <w:b/>
      <w:sz w:val="32"/>
      <w:szCs w:val="20"/>
      <w:lang w:eastAsia="en-US"/>
    </w:rPr>
  </w:style>
  <w:style w:type="paragraph" w:styleId="BodyText">
    <w:name w:val="Body Text"/>
    <w:basedOn w:val="Normal"/>
    <w:link w:val="BodyTextChar"/>
    <w:rsid w:val="004D2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244"/>
    <w:rPr>
      <w:rFonts w:ascii="Times New Roman" w:eastAsia="Times New Roman" w:hAnsi="Times New Roman" w:cs="Times New Roman"/>
      <w:sz w:val="24"/>
      <w:lang w:val="en-US" w:eastAsia="en-US"/>
    </w:rPr>
  </w:style>
  <w:style w:type="paragraph" w:styleId="Footer">
    <w:name w:val="footer"/>
    <w:basedOn w:val="Normal"/>
    <w:link w:val="FooterChar"/>
    <w:rsid w:val="004D2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244"/>
    <w:rPr>
      <w:rFonts w:ascii="Times New Roman" w:eastAsia="Times New Roman" w:hAnsi="Times New Roman" w:cs="Times New Roman"/>
      <w:sz w:val="16"/>
      <w:lang w:val="en-US" w:eastAsia="en-US"/>
    </w:rPr>
  </w:style>
  <w:style w:type="paragraph" w:styleId="List">
    <w:name w:val="List"/>
    <w:basedOn w:val="BodyText"/>
    <w:next w:val="BodyText"/>
    <w:rsid w:val="004D2244"/>
    <w:pPr>
      <w:tabs>
        <w:tab w:val="left" w:pos="340"/>
      </w:tabs>
      <w:spacing w:before="60" w:after="60"/>
      <w:ind w:left="340" w:hanging="340"/>
    </w:pPr>
  </w:style>
  <w:style w:type="paragraph" w:styleId="ListBullet">
    <w:name w:val="List Bullet"/>
    <w:basedOn w:val="List"/>
    <w:rsid w:val="004D2244"/>
    <w:pPr>
      <w:numPr>
        <w:numId w:val="13"/>
      </w:numPr>
      <w:tabs>
        <w:tab w:val="clear" w:pos="340"/>
      </w:tabs>
      <w:spacing w:before="40" w:after="40"/>
    </w:pPr>
  </w:style>
  <w:style w:type="character" w:customStyle="1" w:styleId="SpecialBold">
    <w:name w:val="Special Bold"/>
    <w:basedOn w:val="DefaultParagraphFont"/>
    <w:rsid w:val="004D2244"/>
    <w:rPr>
      <w:b/>
      <w:spacing w:val="0"/>
    </w:rPr>
  </w:style>
  <w:style w:type="paragraph" w:styleId="ListBullet2">
    <w:name w:val="List Bullet 2"/>
    <w:basedOn w:val="List2"/>
    <w:rsid w:val="004D2244"/>
    <w:pPr>
      <w:numPr>
        <w:numId w:val="14"/>
      </w:numPr>
      <w:tabs>
        <w:tab w:val="clear" w:pos="680"/>
      </w:tabs>
    </w:pPr>
  </w:style>
  <w:style w:type="paragraph" w:styleId="Header">
    <w:name w:val="header"/>
    <w:basedOn w:val="Normal"/>
    <w:link w:val="HeaderChar"/>
    <w:rsid w:val="004D2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2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2244"/>
    <w:rPr>
      <w:i/>
    </w:rPr>
  </w:style>
  <w:style w:type="paragraph" w:customStyle="1" w:styleId="SuperHeading">
    <w:name w:val="SuperHeading"/>
    <w:basedOn w:val="Normal"/>
    <w:rsid w:val="004D2244"/>
    <w:pPr>
      <w:spacing w:before="240" w:after="120"/>
      <w:outlineLvl w:val="0"/>
    </w:pPr>
    <w:rPr>
      <w:rFonts w:ascii="Times New Roman" w:hAnsi="Times New Roman"/>
      <w:b/>
      <w:sz w:val="28"/>
    </w:rPr>
  </w:style>
  <w:style w:type="paragraph" w:customStyle="1" w:styleId="AllowPageBreak">
    <w:name w:val="AllowPageBreak"/>
    <w:rsid w:val="004D22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2244"/>
    <w:pPr>
      <w:tabs>
        <w:tab w:val="left" w:pos="680"/>
      </w:tabs>
      <w:spacing w:before="60" w:after="60"/>
      <w:ind w:left="680" w:hanging="340"/>
    </w:pPr>
  </w:style>
  <w:style w:type="character" w:customStyle="1" w:styleId="BoldandItalics">
    <w:name w:val="Bold and Italics"/>
    <w:qFormat/>
    <w:rsid w:val="004D2244"/>
    <w:rPr>
      <w:b/>
      <w:i/>
      <w:u w:val="none"/>
    </w:rPr>
  </w:style>
  <w:style w:type="character" w:customStyle="1" w:styleId="Heading2Char">
    <w:name w:val="Heading 2 Char"/>
    <w:basedOn w:val="DefaultParagraphFont"/>
    <w:link w:val="Heading2"/>
    <w:rsid w:val="004D2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2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2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244"/>
    <w:rPr>
      <w:rFonts w:ascii="Courier New" w:eastAsia="Times New Roman" w:hAnsi="Courier New" w:cs="Times New Roman"/>
      <w:i/>
      <w:szCs w:val="20"/>
      <w:lang w:val="en-US" w:eastAsia="en-US"/>
    </w:rPr>
  </w:style>
  <w:style w:type="paragraph" w:customStyle="1" w:styleId="HeadingBase">
    <w:name w:val="Heading Base"/>
    <w:rsid w:val="004D2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244"/>
    <w:pPr>
      <w:tabs>
        <w:tab w:val="right" w:leader="dot" w:pos="9072"/>
      </w:tabs>
      <w:ind w:left="567"/>
    </w:pPr>
    <w:rPr>
      <w:szCs w:val="22"/>
    </w:rPr>
  </w:style>
  <w:style w:type="paragraph" w:customStyle="1" w:styleId="TOCBase">
    <w:name w:val="TOC Base"/>
    <w:rsid w:val="004D2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244"/>
    <w:pPr>
      <w:tabs>
        <w:tab w:val="right" w:leader="dot" w:pos="9072"/>
      </w:tabs>
      <w:spacing w:before="40" w:after="40"/>
      <w:ind w:left="284"/>
    </w:pPr>
    <w:rPr>
      <w:rFonts w:ascii="Times New Roman" w:hAnsi="Times New Roman"/>
    </w:rPr>
  </w:style>
  <w:style w:type="paragraph" w:styleId="TOC1">
    <w:name w:val="toc 1"/>
    <w:basedOn w:val="TOCBase"/>
    <w:next w:val="Normal"/>
    <w:rsid w:val="004D22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244"/>
    <w:pPr>
      <w:spacing w:before="5040"/>
      <w:jc w:val="center"/>
    </w:pPr>
    <w:rPr>
      <w:sz w:val="48"/>
      <w:szCs w:val="72"/>
      <w:lang w:val="en-US"/>
    </w:rPr>
  </w:style>
  <w:style w:type="character" w:customStyle="1" w:styleId="TitleChar">
    <w:name w:val="Title Char"/>
    <w:basedOn w:val="DefaultParagraphFont"/>
    <w:link w:val="Title"/>
    <w:rsid w:val="004D2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244"/>
    <w:pPr>
      <w:tabs>
        <w:tab w:val="left" w:pos="3600"/>
        <w:tab w:val="left" w:pos="3958"/>
      </w:tabs>
    </w:pPr>
  </w:style>
  <w:style w:type="paragraph" w:customStyle="1" w:styleId="Note">
    <w:name w:val="Note"/>
    <w:basedOn w:val="BodyText"/>
    <w:rsid w:val="004D2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244"/>
    <w:pPr>
      <w:framePr w:wrap="auto" w:hAnchor="text" w:y="6049"/>
    </w:pPr>
    <w:rPr>
      <w:color w:val="000000"/>
      <w:sz w:val="40"/>
    </w:rPr>
  </w:style>
  <w:style w:type="paragraph" w:customStyle="1" w:styleId="TOCTitle">
    <w:name w:val="TOCTitle"/>
    <w:basedOn w:val="Heading1"/>
    <w:rsid w:val="004D2244"/>
    <w:pPr>
      <w:spacing w:after="240"/>
      <w:jc w:val="center"/>
      <w:outlineLvl w:val="9"/>
    </w:pPr>
    <w:rPr>
      <w:caps/>
    </w:rPr>
  </w:style>
  <w:style w:type="paragraph" w:customStyle="1" w:styleId="Version">
    <w:name w:val="Version"/>
    <w:rsid w:val="004D2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244"/>
    <w:pPr>
      <w:keepNext w:val="0"/>
      <w:tabs>
        <w:tab w:val="right" w:pos="4176"/>
      </w:tabs>
      <w:ind w:left="198" w:hanging="198"/>
    </w:pPr>
    <w:rPr>
      <w:rFonts w:ascii="Garamond" w:hAnsi="Garamond"/>
    </w:rPr>
  </w:style>
  <w:style w:type="paragraph" w:styleId="IndexHeading">
    <w:name w:val="index heading"/>
    <w:basedOn w:val="Normal"/>
    <w:next w:val="Index1"/>
    <w:semiHidden/>
    <w:rsid w:val="004D2244"/>
    <w:pPr>
      <w:spacing w:before="120" w:after="120"/>
    </w:pPr>
    <w:rPr>
      <w:rFonts w:ascii="Arial" w:hAnsi="Arial"/>
      <w:b/>
      <w:color w:val="918585"/>
      <w:sz w:val="24"/>
    </w:rPr>
  </w:style>
  <w:style w:type="paragraph" w:customStyle="1" w:styleId="Chapter">
    <w:name w:val="Chapter"/>
    <w:basedOn w:val="Normal"/>
    <w:rsid w:val="004D2244"/>
    <w:pPr>
      <w:spacing w:before="240"/>
    </w:pPr>
    <w:rPr>
      <w:rFonts w:ascii="Times New Roman" w:hAnsi="Times New Roman"/>
      <w:smallCaps/>
      <w:spacing w:val="80"/>
      <w:sz w:val="28"/>
    </w:rPr>
  </w:style>
  <w:style w:type="paragraph" w:customStyle="1" w:styleId="InChapter">
    <w:name w:val="InChapter"/>
    <w:basedOn w:val="Heading3"/>
    <w:rsid w:val="004D2244"/>
    <w:pPr>
      <w:spacing w:after="240"/>
      <w:outlineLvl w:val="9"/>
    </w:pPr>
    <w:rPr>
      <w:noProof/>
    </w:rPr>
  </w:style>
  <w:style w:type="paragraph" w:styleId="Index2">
    <w:name w:val="index 2"/>
    <w:basedOn w:val="Normal"/>
    <w:next w:val="Normal"/>
    <w:semiHidden/>
    <w:rsid w:val="004D2244"/>
    <w:pPr>
      <w:tabs>
        <w:tab w:val="right" w:pos="4176"/>
      </w:tabs>
      <w:ind w:left="568" w:hanging="284"/>
    </w:pPr>
    <w:rPr>
      <w:rFonts w:ascii="Garamond" w:hAnsi="Garamond"/>
    </w:rPr>
  </w:style>
  <w:style w:type="paragraph" w:customStyle="1" w:styleId="Byline">
    <w:name w:val="Byline"/>
    <w:rsid w:val="004D2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244"/>
    <w:pPr>
      <w:tabs>
        <w:tab w:val="clear" w:pos="3600"/>
        <w:tab w:val="clear" w:pos="3958"/>
      </w:tabs>
      <w:jc w:val="right"/>
    </w:pPr>
  </w:style>
  <w:style w:type="paragraph" w:styleId="Caption">
    <w:name w:val="caption"/>
    <w:basedOn w:val="BodyText"/>
    <w:next w:val="Normal"/>
    <w:qFormat/>
    <w:rsid w:val="004D2244"/>
    <w:pPr>
      <w:framePr w:w="2268" w:hSpace="181" w:vSpace="181" w:wrap="around" w:vAnchor="text" w:hAnchor="page" w:x="1135" w:y="285" w:anchorLock="1"/>
    </w:pPr>
    <w:rPr>
      <w:i/>
    </w:rPr>
  </w:style>
  <w:style w:type="paragraph" w:customStyle="1" w:styleId="MiniTOCTitle">
    <w:name w:val="MiniTOCTitle"/>
    <w:basedOn w:val="Heading4"/>
    <w:rsid w:val="004D2244"/>
    <w:pPr>
      <w:spacing w:before="240"/>
      <w:outlineLvl w:val="9"/>
    </w:pPr>
    <w:rPr>
      <w:noProof/>
      <w:sz w:val="24"/>
    </w:rPr>
  </w:style>
  <w:style w:type="paragraph" w:customStyle="1" w:styleId="MiniTOCItem">
    <w:name w:val="MiniTOCItem"/>
    <w:basedOn w:val="ListBullet"/>
    <w:rsid w:val="004D2244"/>
    <w:pPr>
      <w:numPr>
        <w:numId w:val="0"/>
      </w:numPr>
      <w:tabs>
        <w:tab w:val="right" w:leader="dot" w:pos="6521"/>
      </w:tabs>
      <w:spacing w:before="0" w:after="0"/>
    </w:pPr>
  </w:style>
  <w:style w:type="paragraph" w:customStyle="1" w:styleId="TOFTitle">
    <w:name w:val="TOFTitle"/>
    <w:basedOn w:val="TOCTitle"/>
    <w:rsid w:val="004D2244"/>
  </w:style>
  <w:style w:type="paragraph" w:styleId="TableofFigures">
    <w:name w:val="table of figures"/>
    <w:basedOn w:val="Normal"/>
    <w:next w:val="Normal"/>
    <w:semiHidden/>
    <w:rsid w:val="004D2244"/>
    <w:pPr>
      <w:tabs>
        <w:tab w:val="right" w:leader="dot" w:pos="9072"/>
      </w:tabs>
      <w:ind w:left="970" w:hanging="403"/>
    </w:pPr>
    <w:rPr>
      <w:rFonts w:ascii="Times New Roman" w:hAnsi="Times New Roman"/>
      <w:b/>
    </w:rPr>
  </w:style>
  <w:style w:type="paragraph" w:styleId="ListNumber">
    <w:name w:val="List Number"/>
    <w:basedOn w:val="List"/>
    <w:rsid w:val="004D2244"/>
    <w:pPr>
      <w:numPr>
        <w:numId w:val="11"/>
      </w:numPr>
    </w:pPr>
  </w:style>
  <w:style w:type="character" w:customStyle="1" w:styleId="WingdingSymbols">
    <w:name w:val="Wingding Symbols"/>
    <w:rsid w:val="004D2244"/>
    <w:rPr>
      <w:rFonts w:ascii="Wingdings" w:hAnsi="Wingdings"/>
    </w:rPr>
  </w:style>
  <w:style w:type="paragraph" w:customStyle="1" w:styleId="TableHeading">
    <w:name w:val="Table Heading"/>
    <w:basedOn w:val="HeadingBase"/>
    <w:rsid w:val="004D2244"/>
    <w:pPr>
      <w:keepLines/>
      <w:pBdr>
        <w:bottom w:val="single" w:sz="6" w:space="1" w:color="918585"/>
      </w:pBdr>
      <w:spacing w:before="240"/>
    </w:pPr>
  </w:style>
  <w:style w:type="character" w:customStyle="1" w:styleId="HotSpot">
    <w:name w:val="HotSpot"/>
    <w:rsid w:val="004D2244"/>
    <w:rPr>
      <w:color w:val="0033CC"/>
      <w:u w:val="none"/>
    </w:rPr>
  </w:style>
  <w:style w:type="paragraph" w:customStyle="1" w:styleId="BodyTextRight">
    <w:name w:val="Body Text Right"/>
    <w:basedOn w:val="BodyText"/>
    <w:rsid w:val="004D2244"/>
    <w:pPr>
      <w:spacing w:before="0" w:after="0"/>
      <w:jc w:val="right"/>
    </w:pPr>
  </w:style>
  <w:style w:type="paragraph" w:styleId="Index3">
    <w:name w:val="index 3"/>
    <w:basedOn w:val="ListNumber2"/>
    <w:next w:val="Normal"/>
    <w:semiHidden/>
    <w:rsid w:val="004D2244"/>
    <w:pPr>
      <w:numPr>
        <w:numId w:val="0"/>
      </w:numPr>
      <w:tabs>
        <w:tab w:val="right" w:leader="dot" w:pos="4176"/>
      </w:tabs>
    </w:pPr>
  </w:style>
  <w:style w:type="paragraph" w:styleId="ListNumber2">
    <w:name w:val="List Number 2"/>
    <w:basedOn w:val="List2"/>
    <w:rsid w:val="004D2244"/>
    <w:pPr>
      <w:numPr>
        <w:numId w:val="10"/>
      </w:numPr>
      <w:tabs>
        <w:tab w:val="clear" w:pos="1060"/>
      </w:tabs>
    </w:pPr>
  </w:style>
  <w:style w:type="paragraph" w:customStyle="1" w:styleId="MarginNote">
    <w:name w:val="Margin Note"/>
    <w:basedOn w:val="BodyText"/>
    <w:rsid w:val="004D2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2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244"/>
    <w:rPr>
      <w:sz w:val="32"/>
    </w:rPr>
  </w:style>
  <w:style w:type="paragraph" w:customStyle="1" w:styleId="HeadingProcedure">
    <w:name w:val="Heading Procedure"/>
    <w:basedOn w:val="HeadingBase"/>
    <w:next w:val="Normal"/>
    <w:rsid w:val="004D2244"/>
    <w:pPr>
      <w:tabs>
        <w:tab w:val="left" w:pos="0"/>
      </w:tabs>
      <w:spacing w:before="120" w:after="60"/>
    </w:pPr>
    <w:rPr>
      <w:i/>
      <w:color w:val="918585"/>
      <w:sz w:val="22"/>
    </w:rPr>
  </w:style>
  <w:style w:type="paragraph" w:customStyle="1" w:styleId="TableBodyText">
    <w:name w:val="Table Body Text"/>
    <w:basedOn w:val="BodyText"/>
    <w:rsid w:val="004D2244"/>
    <w:pPr>
      <w:spacing w:before="60" w:after="60"/>
    </w:pPr>
  </w:style>
  <w:style w:type="paragraph" w:styleId="ListContinue">
    <w:name w:val="List Continue"/>
    <w:basedOn w:val="List"/>
    <w:rsid w:val="004D2244"/>
    <w:pPr>
      <w:ind w:firstLine="0"/>
    </w:pPr>
  </w:style>
  <w:style w:type="paragraph" w:customStyle="1" w:styleId="ListNote">
    <w:name w:val="List Note"/>
    <w:basedOn w:val="List"/>
    <w:rsid w:val="004D2244"/>
    <w:pPr>
      <w:pBdr>
        <w:top w:val="single" w:sz="6" w:space="2" w:color="918585"/>
        <w:bottom w:val="single" w:sz="6" w:space="2" w:color="918585"/>
      </w:pBdr>
      <w:tabs>
        <w:tab w:val="left" w:pos="1021"/>
      </w:tabs>
      <w:ind w:firstLine="0"/>
    </w:pPr>
  </w:style>
  <w:style w:type="paragraph" w:customStyle="1" w:styleId="Warning">
    <w:name w:val="Warning"/>
    <w:basedOn w:val="BodyText"/>
    <w:rsid w:val="004D2244"/>
    <w:pPr>
      <w:shd w:val="clear" w:color="auto" w:fill="D9D9D9"/>
      <w:tabs>
        <w:tab w:val="left" w:pos="992"/>
      </w:tabs>
      <w:ind w:left="119" w:right="119"/>
    </w:pPr>
    <w:rPr>
      <w:sz w:val="20"/>
    </w:rPr>
  </w:style>
  <w:style w:type="paragraph" w:customStyle="1" w:styleId="MarginIcons">
    <w:name w:val="Margin Icons"/>
    <w:basedOn w:val="BodyText"/>
    <w:rsid w:val="004D2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244"/>
    <w:rPr>
      <w:rFonts w:ascii="Courier New" w:hAnsi="Courier New"/>
    </w:rPr>
  </w:style>
  <w:style w:type="paragraph" w:customStyle="1" w:styleId="NoteBullet">
    <w:name w:val="Note Bullet"/>
    <w:basedOn w:val="Note"/>
    <w:rsid w:val="004D2244"/>
    <w:pPr>
      <w:tabs>
        <w:tab w:val="clear" w:pos="680"/>
      </w:tabs>
      <w:spacing w:before="60" w:after="60"/>
    </w:pPr>
  </w:style>
  <w:style w:type="paragraph" w:customStyle="1" w:styleId="SubHeading2">
    <w:name w:val="SubHeading2"/>
    <w:basedOn w:val="HeadingBase"/>
    <w:rsid w:val="004D2244"/>
    <w:pPr>
      <w:spacing w:before="240" w:after="60"/>
    </w:pPr>
    <w:rPr>
      <w:sz w:val="20"/>
    </w:rPr>
  </w:style>
  <w:style w:type="paragraph" w:customStyle="1" w:styleId="SubHeading1">
    <w:name w:val="SubHeading1"/>
    <w:basedOn w:val="HeadingBase"/>
    <w:rsid w:val="004D2244"/>
    <w:pPr>
      <w:spacing w:before="240" w:after="60"/>
    </w:pPr>
    <w:rPr>
      <w:color w:val="918585"/>
      <w:sz w:val="22"/>
    </w:rPr>
  </w:style>
  <w:style w:type="paragraph" w:customStyle="1" w:styleId="SideHeading">
    <w:name w:val="Side Heading"/>
    <w:basedOn w:val="HeadingBase"/>
    <w:rsid w:val="004D2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244"/>
    <w:pPr>
      <w:numPr>
        <w:numId w:val="12"/>
      </w:numPr>
    </w:pPr>
  </w:style>
  <w:style w:type="paragraph" w:styleId="PlainText">
    <w:name w:val="Plain Text"/>
    <w:basedOn w:val="Normal"/>
    <w:link w:val="PlainTextChar"/>
    <w:rsid w:val="004D2244"/>
    <w:rPr>
      <w:sz w:val="20"/>
    </w:rPr>
  </w:style>
  <w:style w:type="character" w:customStyle="1" w:styleId="PlainTextChar">
    <w:name w:val="Plain Text Char"/>
    <w:basedOn w:val="DefaultParagraphFont"/>
    <w:link w:val="PlainText"/>
    <w:rsid w:val="004D22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244"/>
    <w:rPr>
      <w:b/>
      <w:smallCaps/>
    </w:rPr>
  </w:style>
  <w:style w:type="paragraph" w:customStyle="1" w:styleId="TableListNumber">
    <w:name w:val="Table List Number"/>
    <w:basedOn w:val="ListNumber"/>
    <w:rsid w:val="004D2244"/>
    <w:pPr>
      <w:numPr>
        <w:numId w:val="0"/>
      </w:numPr>
    </w:pPr>
  </w:style>
  <w:style w:type="paragraph" w:styleId="TOC4">
    <w:name w:val="toc 4"/>
    <w:basedOn w:val="TOCBase"/>
    <w:next w:val="Normal"/>
    <w:semiHidden/>
    <w:rsid w:val="004D2244"/>
    <w:pPr>
      <w:tabs>
        <w:tab w:val="right" w:leader="dot" w:pos="9071"/>
      </w:tabs>
      <w:ind w:left="1701"/>
    </w:pPr>
  </w:style>
  <w:style w:type="paragraph" w:customStyle="1" w:styleId="ListAlpha">
    <w:name w:val="List Alpha"/>
    <w:basedOn w:val="List"/>
    <w:rsid w:val="004D2244"/>
    <w:pPr>
      <w:numPr>
        <w:numId w:val="9"/>
      </w:numPr>
    </w:pPr>
  </w:style>
  <w:style w:type="paragraph" w:customStyle="1" w:styleId="ListAlpha2">
    <w:name w:val="List Alpha 2"/>
    <w:basedOn w:val="List2"/>
    <w:rsid w:val="004D2244"/>
    <w:pPr>
      <w:numPr>
        <w:numId w:val="8"/>
      </w:numPr>
    </w:pPr>
  </w:style>
  <w:style w:type="paragraph" w:styleId="List3">
    <w:name w:val="List 3"/>
    <w:basedOn w:val="BodyText"/>
    <w:rsid w:val="004D2244"/>
    <w:pPr>
      <w:tabs>
        <w:tab w:val="left" w:pos="1021"/>
      </w:tabs>
      <w:spacing w:before="60" w:after="60"/>
      <w:ind w:left="1020" w:hanging="340"/>
    </w:pPr>
  </w:style>
  <w:style w:type="paragraph" w:styleId="List4">
    <w:name w:val="List 4"/>
    <w:basedOn w:val="BodyText"/>
    <w:rsid w:val="004D2244"/>
    <w:pPr>
      <w:tabs>
        <w:tab w:val="left" w:pos="1361"/>
      </w:tabs>
      <w:spacing w:before="60" w:after="60"/>
      <w:ind w:left="1361" w:hanging="340"/>
    </w:pPr>
  </w:style>
  <w:style w:type="paragraph" w:styleId="List5">
    <w:name w:val="List 5"/>
    <w:basedOn w:val="BodyText"/>
    <w:rsid w:val="004D2244"/>
    <w:pPr>
      <w:tabs>
        <w:tab w:val="left" w:pos="1701"/>
      </w:tabs>
      <w:spacing w:before="60" w:after="60"/>
      <w:ind w:left="1701" w:hanging="340"/>
    </w:pPr>
  </w:style>
  <w:style w:type="paragraph" w:styleId="ListBullet3">
    <w:name w:val="List Bullet 3"/>
    <w:basedOn w:val="List3"/>
    <w:rsid w:val="004D2244"/>
    <w:pPr>
      <w:numPr>
        <w:numId w:val="15"/>
      </w:numPr>
      <w:tabs>
        <w:tab w:val="clear" w:pos="1021"/>
      </w:tabs>
      <w:ind w:left="1037" w:hanging="357"/>
    </w:pPr>
  </w:style>
  <w:style w:type="paragraph" w:styleId="ListBullet4">
    <w:name w:val="List Bullet 4"/>
    <w:basedOn w:val="List4"/>
    <w:rsid w:val="004D2244"/>
    <w:pPr>
      <w:numPr>
        <w:numId w:val="3"/>
      </w:numPr>
    </w:pPr>
  </w:style>
  <w:style w:type="paragraph" w:styleId="ListBullet5">
    <w:name w:val="List Bullet 5"/>
    <w:basedOn w:val="List5"/>
    <w:rsid w:val="004D2244"/>
    <w:pPr>
      <w:numPr>
        <w:numId w:val="4"/>
      </w:numPr>
    </w:pPr>
  </w:style>
  <w:style w:type="paragraph" w:styleId="ListContinue2">
    <w:name w:val="List Continue 2"/>
    <w:basedOn w:val="List2"/>
    <w:rsid w:val="004D2244"/>
    <w:pPr>
      <w:ind w:firstLine="0"/>
    </w:pPr>
  </w:style>
  <w:style w:type="paragraph" w:styleId="ListContinue3">
    <w:name w:val="List Continue 3"/>
    <w:basedOn w:val="List3"/>
    <w:rsid w:val="004D2244"/>
    <w:pPr>
      <w:ind w:left="1021" w:firstLine="0"/>
    </w:pPr>
  </w:style>
  <w:style w:type="paragraph" w:styleId="ListContinue4">
    <w:name w:val="List Continue 4"/>
    <w:basedOn w:val="List4"/>
    <w:rsid w:val="004D2244"/>
    <w:pPr>
      <w:ind w:firstLine="0"/>
    </w:pPr>
  </w:style>
  <w:style w:type="paragraph" w:styleId="ListContinue5">
    <w:name w:val="List Continue 5"/>
    <w:basedOn w:val="List5"/>
    <w:rsid w:val="004D2244"/>
    <w:pPr>
      <w:ind w:firstLine="0"/>
    </w:pPr>
  </w:style>
  <w:style w:type="paragraph" w:styleId="ListNumber3">
    <w:name w:val="List Number 3"/>
    <w:basedOn w:val="List3"/>
    <w:rsid w:val="004D2244"/>
    <w:pPr>
      <w:numPr>
        <w:numId w:val="5"/>
      </w:numPr>
    </w:pPr>
  </w:style>
  <w:style w:type="paragraph" w:styleId="ListNumber4">
    <w:name w:val="List Number 4"/>
    <w:basedOn w:val="List4"/>
    <w:rsid w:val="004D2244"/>
    <w:pPr>
      <w:numPr>
        <w:numId w:val="6"/>
      </w:numPr>
    </w:pPr>
  </w:style>
  <w:style w:type="paragraph" w:styleId="ListNumber5">
    <w:name w:val="List Number 5"/>
    <w:basedOn w:val="List5"/>
    <w:rsid w:val="004D2244"/>
    <w:pPr>
      <w:numPr>
        <w:numId w:val="7"/>
      </w:numPr>
    </w:pPr>
  </w:style>
  <w:style w:type="paragraph" w:styleId="BlockText">
    <w:name w:val="Block Text"/>
    <w:basedOn w:val="Normal"/>
    <w:rsid w:val="004D2244"/>
    <w:pPr>
      <w:spacing w:after="120"/>
      <w:ind w:left="1440" w:right="1440"/>
    </w:pPr>
  </w:style>
  <w:style w:type="character" w:customStyle="1" w:styleId="Subscript">
    <w:name w:val="Subscript"/>
    <w:basedOn w:val="DefaultParagraphFont"/>
    <w:rsid w:val="004D2244"/>
    <w:rPr>
      <w:sz w:val="16"/>
      <w:vertAlign w:val="subscript"/>
    </w:rPr>
  </w:style>
  <w:style w:type="character" w:customStyle="1" w:styleId="Superscript">
    <w:name w:val="Superscript"/>
    <w:basedOn w:val="DefaultParagraphFont"/>
    <w:rsid w:val="004D2244"/>
    <w:rPr>
      <w:sz w:val="16"/>
      <w:vertAlign w:val="superscript"/>
    </w:rPr>
  </w:style>
  <w:style w:type="character" w:customStyle="1" w:styleId="Symbols">
    <w:name w:val="Symbols"/>
    <w:basedOn w:val="DefaultParagraphFont"/>
    <w:rsid w:val="004D2244"/>
    <w:rPr>
      <w:rFonts w:ascii="Symbol" w:hAnsi="Symbol"/>
    </w:rPr>
  </w:style>
  <w:style w:type="character" w:customStyle="1" w:styleId="MenuOptions">
    <w:name w:val="Menu Options"/>
    <w:basedOn w:val="DefaultParagraphFont"/>
    <w:rsid w:val="004D2244"/>
    <w:rPr>
      <w:rFonts w:ascii="Arial Narrow" w:hAnsi="Arial Narrow"/>
      <w:smallCaps/>
    </w:rPr>
  </w:style>
  <w:style w:type="character" w:customStyle="1" w:styleId="Buttons">
    <w:name w:val="Buttons"/>
    <w:basedOn w:val="DefaultParagraphFont"/>
    <w:rsid w:val="004D2244"/>
    <w:rPr>
      <w:b/>
    </w:rPr>
  </w:style>
  <w:style w:type="character" w:customStyle="1" w:styleId="Underlined">
    <w:name w:val="Underlined"/>
    <w:basedOn w:val="DefaultParagraphFont"/>
    <w:rsid w:val="004D2244"/>
    <w:rPr>
      <w:u w:val="single"/>
    </w:rPr>
  </w:style>
  <w:style w:type="paragraph" w:customStyle="1" w:styleId="TableBodyTextRight">
    <w:name w:val="Table Body Text Right"/>
    <w:basedOn w:val="TableBodyText"/>
    <w:rsid w:val="004D2244"/>
    <w:pPr>
      <w:widowControl w:val="0"/>
      <w:autoSpaceDE w:val="0"/>
      <w:autoSpaceDN w:val="0"/>
      <w:adjustRightInd w:val="0"/>
      <w:jc w:val="right"/>
    </w:pPr>
    <w:rPr>
      <w:rFonts w:cs="Arial"/>
      <w:szCs w:val="18"/>
    </w:rPr>
  </w:style>
  <w:style w:type="paragraph" w:customStyle="1" w:styleId="CopyrightText">
    <w:name w:val="Copyright Text"/>
    <w:basedOn w:val="BodyText"/>
    <w:rsid w:val="004D2244"/>
    <w:rPr>
      <w:sz w:val="18"/>
    </w:rPr>
  </w:style>
  <w:style w:type="paragraph" w:customStyle="1" w:styleId="BodySmallRight">
    <w:name w:val="Body Small Right"/>
    <w:basedOn w:val="BodyTextRight"/>
    <w:rsid w:val="004D2244"/>
    <w:rPr>
      <w:sz w:val="18"/>
      <w:szCs w:val="18"/>
    </w:rPr>
  </w:style>
  <w:style w:type="paragraph" w:customStyle="1" w:styleId="MarginEdition">
    <w:name w:val="Margin Edition"/>
    <w:basedOn w:val="MarginNote"/>
    <w:rsid w:val="004D2244"/>
    <w:pPr>
      <w:spacing w:before="0" w:after="0"/>
    </w:pPr>
    <w:rPr>
      <w:rFonts w:ascii="Times New Roman" w:hAnsi="Times New Roman"/>
      <w:color w:val="999999"/>
    </w:rPr>
  </w:style>
  <w:style w:type="paragraph" w:customStyle="1" w:styleId="Spacer">
    <w:name w:val="Spacer"/>
    <w:basedOn w:val="Normal"/>
    <w:rsid w:val="004D2244"/>
    <w:rPr>
      <w:sz w:val="2"/>
      <w:szCs w:val="2"/>
    </w:rPr>
  </w:style>
  <w:style w:type="character" w:customStyle="1" w:styleId="Small">
    <w:name w:val="Small"/>
    <w:basedOn w:val="DefaultParagraphFont"/>
    <w:rsid w:val="004D2244"/>
    <w:rPr>
      <w:sz w:val="16"/>
    </w:rPr>
  </w:style>
  <w:style w:type="paragraph" w:customStyle="1" w:styleId="WideTable">
    <w:name w:val="Wide Table"/>
    <w:basedOn w:val="Normal"/>
    <w:rsid w:val="004D2244"/>
    <w:pPr>
      <w:ind w:left="-1418"/>
    </w:pPr>
    <w:rPr>
      <w:sz w:val="2"/>
      <w:szCs w:val="2"/>
    </w:rPr>
  </w:style>
  <w:style w:type="character" w:styleId="PageNumber">
    <w:name w:val="page number"/>
    <w:basedOn w:val="DefaultParagraphFont"/>
    <w:rsid w:val="004D2244"/>
  </w:style>
  <w:style w:type="paragraph" w:styleId="Quote">
    <w:name w:val="Quote"/>
    <w:basedOn w:val="Heading1"/>
    <w:link w:val="QuoteChar"/>
    <w:qFormat/>
    <w:rsid w:val="004D2244"/>
    <w:rPr>
      <w:b w:val="0"/>
      <w:sz w:val="72"/>
      <w:szCs w:val="72"/>
      <w:lang w:val="en-NZ"/>
    </w:rPr>
  </w:style>
  <w:style w:type="character" w:customStyle="1" w:styleId="QuoteChar">
    <w:name w:val="Quote Char"/>
    <w:basedOn w:val="DefaultParagraphFont"/>
    <w:link w:val="Quote"/>
    <w:rsid w:val="004D2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244"/>
    <w:pPr>
      <w:pageBreakBefore/>
    </w:pPr>
  </w:style>
  <w:style w:type="paragraph" w:customStyle="1" w:styleId="Border">
    <w:name w:val="Border"/>
    <w:basedOn w:val="Normal"/>
    <w:qFormat/>
    <w:rsid w:val="004D2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244"/>
    <w:rPr>
      <w:b/>
      <w:bCs/>
      <w:i/>
      <w:iCs/>
      <w:color w:val="auto"/>
    </w:rPr>
  </w:style>
  <w:style w:type="paragraph" w:styleId="IntenseQuote">
    <w:name w:val="Intense Quote"/>
    <w:basedOn w:val="Normal"/>
    <w:next w:val="Normal"/>
    <w:link w:val="IntenseQuoteChar"/>
    <w:uiPriority w:val="30"/>
    <w:qFormat/>
    <w:rsid w:val="004D2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2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244"/>
    <w:rPr>
      <w:smallCaps/>
      <w:color w:val="auto"/>
      <w:u w:val="single"/>
    </w:rPr>
  </w:style>
  <w:style w:type="character" w:styleId="IntenseReference">
    <w:name w:val="Intense Reference"/>
    <w:basedOn w:val="DefaultParagraphFont"/>
    <w:uiPriority w:val="32"/>
    <w:qFormat/>
    <w:rsid w:val="004D2244"/>
    <w:rPr>
      <w:b/>
      <w:bCs/>
      <w:smallCaps/>
      <w:color w:val="auto"/>
      <w:spacing w:val="5"/>
      <w:u w:val="single"/>
    </w:rPr>
  </w:style>
  <w:style w:type="paragraph" w:customStyle="1" w:styleId="2ColumnHeading">
    <w:name w:val="2Column Heading"/>
    <w:basedOn w:val="BodyText"/>
    <w:qFormat/>
    <w:rsid w:val="004D2244"/>
    <w:pPr>
      <w:spacing w:after="60"/>
      <w:ind w:left="-2268"/>
    </w:pPr>
    <w:rPr>
      <w:b/>
    </w:rPr>
  </w:style>
  <w:style w:type="paragraph" w:customStyle="1" w:styleId="Heading1TOC">
    <w:name w:val="Heading1 TOC"/>
    <w:basedOn w:val="Normal"/>
    <w:qFormat/>
    <w:rsid w:val="004D2244"/>
    <w:pPr>
      <w:spacing w:before="240" w:after="120"/>
    </w:pPr>
    <w:rPr>
      <w:rFonts w:ascii="Times New Roman" w:hAnsi="Times New Roman"/>
      <w:b/>
      <w:sz w:val="32"/>
    </w:rPr>
  </w:style>
  <w:style w:type="paragraph" w:customStyle="1" w:styleId="Heading2TOC">
    <w:name w:val="Heading2 TOC"/>
    <w:basedOn w:val="Normal"/>
    <w:qFormat/>
    <w:rsid w:val="004D2244"/>
    <w:pPr>
      <w:spacing w:before="240" w:after="60"/>
    </w:pPr>
    <w:rPr>
      <w:rFonts w:ascii="Times New Roman" w:hAnsi="Times New Roman"/>
      <w:b/>
      <w:sz w:val="28"/>
    </w:rPr>
  </w:style>
  <w:style w:type="character" w:customStyle="1" w:styleId="Underline">
    <w:name w:val="Underline"/>
    <w:basedOn w:val="DefaultParagraphFont"/>
    <w:qFormat/>
    <w:rsid w:val="004D2244"/>
    <w:rPr>
      <w:u w:val="single"/>
    </w:rPr>
  </w:style>
  <w:style w:type="paragraph" w:styleId="BalloonText">
    <w:name w:val="Balloon Text"/>
    <w:basedOn w:val="Normal"/>
    <w:link w:val="BalloonTextChar"/>
    <w:rsid w:val="004D2244"/>
    <w:rPr>
      <w:rFonts w:ascii="Tahoma" w:hAnsi="Tahoma" w:cs="Tahoma"/>
      <w:sz w:val="16"/>
      <w:szCs w:val="16"/>
    </w:rPr>
  </w:style>
  <w:style w:type="character" w:customStyle="1" w:styleId="BalloonTextChar">
    <w:name w:val="Balloon Text Char"/>
    <w:basedOn w:val="DefaultParagraphFont"/>
    <w:link w:val="BalloonText"/>
    <w:rsid w:val="004D22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2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7018</Characters>
  <Application>Microsoft Office Word</Application>
  <DocSecurity>0</DocSecurity>
  <Lines>270</Lines>
  <Paragraphs>168</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FNSIBK601A Develop guidelines for broking services</dc:title>
  <dc:subject>Approved</dc:subject>
  <dc:creator>Innovation and Business Skills Australia</dc:creator>
  <cp:keywords>Revision Number: 2</cp:keywords>
  <dc:description>Copyright © 1996-2007 Author-it Software Corporation Ltd., all rights reserved.</dc:description>
  <cp:lastModifiedBy>Dennis Urbans</cp:lastModifiedBy>
  <cp:revision>3</cp:revision>
  <dcterms:created xsi:type="dcterms:W3CDTF">2012-05-26T16:22:00Z</dcterms:created>
  <dcterms:modified xsi:type="dcterms:W3CDTF">2012-05-26T16:22:00Z</dcterms:modified>
</cp:coreProperties>
</file>