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7E8" w:rsidP="00FC77E8">
      <w:pPr>
        <w:pStyle w:val="Title"/>
      </w:pPr>
      <w:bookmarkStart w:id="0" w:name="_GoBack"/>
      <w:bookmarkEnd w:id="0"/>
      <w:r>
        <w:fldChar w:fldCharType="begin"/>
      </w:r>
      <w:r>
        <w:instrText xml:space="preserve"> TITLE   \* MERGEFORMAT </w:instrText>
      </w:r>
      <w:r>
        <w:fldChar w:fldCharType="separate"/>
      </w:r>
      <w:r>
        <w:t>FNSIBK512A Negotiate complex claims settlement for insurance broking client</w:t>
      </w:r>
      <w:r>
        <w:fldChar w:fldCharType="end"/>
      </w:r>
    </w:p>
    <w:p w:rsidR="00FC77E8" w:rsidP="00FC77E8">
      <w:pPr>
        <w:pStyle w:val="Version"/>
        <w:sectPr w:rsidSect="00291F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91FA2" w:rsidP="00291FA2">
      <w:pPr>
        <w:pStyle w:val="SuperHeading"/>
      </w:pPr>
      <w:r w:rsidRPr="00291FA2">
        <w:t>FNSIBK512A Negotiate complex claims settlement for insurance broking client</w:t>
      </w:r>
    </w:p>
    <w:p w:rsidR="00000000" w:rsidRPr="00291FA2" w:rsidP="00291FA2">
      <w:pPr>
        <w:pStyle w:val="SuperHeading"/>
      </w:pPr>
    </w:p>
    <w:p w:rsidR="00000000" w:rsidRPr="00291FA2" w:rsidP="00291FA2">
      <w:pPr>
        <w:pStyle w:val="Heading1"/>
      </w:pPr>
      <w:bookmarkStart w:id="1" w:name="O_78975"/>
      <w:bookmarkEnd w:id="1"/>
      <w:r w:rsidRPr="00291FA2">
        <w:t>Modification History</w:t>
      </w:r>
    </w:p>
    <w:p w:rsidR="00000000" w:rsidRPr="00291FA2" w:rsidP="00291FA2">
      <w:pPr>
        <w:pStyle w:val="BodyText"/>
      </w:pPr>
      <w:r w:rsidRPr="00291FA2">
        <w:t>Not applicable.</w:t>
      </w:r>
    </w:p>
    <w:p w:rsidR="00000000" w:rsidRPr="00291FA2" w:rsidP="00291FA2">
      <w:pPr>
        <w:pStyle w:val="AllowPageBreak"/>
      </w:pPr>
    </w:p>
    <w:p w:rsidR="00000000" w:rsidRPr="00291FA2" w:rsidP="00291FA2">
      <w:pPr>
        <w:pStyle w:val="Heading1"/>
      </w:pPr>
      <w:bookmarkStart w:id="2" w:name="O_78976"/>
      <w:bookmarkEnd w:id="2"/>
      <w:r w:rsidRPr="00291FA2">
        <w:t>Unit Descriptor</w:t>
      </w:r>
    </w:p>
    <w:tbl>
      <w:tblPr>
        <w:tblW w:w="0" w:type="auto"/>
        <w:tblLayout w:type="fixed"/>
        <w:tblCellMar>
          <w:left w:w="62" w:type="dxa"/>
          <w:right w:w="62" w:type="dxa"/>
        </w:tblCellMar>
        <w:tblLook w:val="0000"/>
      </w:tblPr>
      <w:tblGrid>
        <w:gridCol w:w="2647"/>
        <w:gridCol w:w="5875"/>
      </w:tblGrid>
      <w:tr w:rsidTr="00FC77E8">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SpecialBold"/>
              </w:rPr>
              <w:t>Unit de</w:t>
            </w:r>
            <w:r w:rsidRPr="00291FA2">
              <w:rPr>
                <w:rStyle w:val="SpecialBold"/>
              </w:rPr>
              <w:t>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BodyText"/>
            </w:pPr>
            <w:r w:rsidRPr="00291FA2">
              <w:t>This unit describes the performance outcomes, skills and knowledge required to research, organise, identify points of difference, clarify the crucial issues and present a case for a point of view in negotiating terms and conditions of insurance cl</w:t>
            </w:r>
            <w:r w:rsidRPr="00291FA2">
              <w:t>aims settlements for clients.</w:t>
            </w:r>
          </w:p>
          <w:p w:rsidR="00000000" w:rsidRPr="00291FA2" w:rsidP="00291FA2">
            <w:pPr>
              <w:pStyle w:val="BodyText"/>
            </w:pPr>
          </w:p>
          <w:p w:rsidR="00000000" w:rsidRPr="00291FA2" w:rsidP="00291FA2">
            <w:pPr>
              <w:pStyle w:val="BodyText"/>
            </w:pPr>
            <w:r w:rsidRPr="00291FA2">
              <w:t>This unit is applicable to individuals working within enterprises and job roles subject to licensing, legislative, regulatory or certification requirements including legislation administered by the Australian Securities and I</w:t>
            </w:r>
            <w:r w:rsidRPr="00291FA2">
              <w:t>nvestments Commission (ASIC).</w:t>
            </w:r>
          </w:p>
        </w:tc>
      </w:tr>
    </w:tbl>
    <w:p w:rsidR="00000000" w:rsidRPr="00291FA2" w:rsidP="00291FA2">
      <w:pPr>
        <w:pStyle w:val="BodyText"/>
      </w:pPr>
    </w:p>
    <w:p w:rsidR="00000000" w:rsidRPr="00291FA2" w:rsidP="00291FA2">
      <w:pPr>
        <w:pStyle w:val="AllowPageBreak"/>
      </w:pPr>
    </w:p>
    <w:p w:rsidR="00000000" w:rsidRPr="00291FA2" w:rsidP="00291FA2">
      <w:pPr>
        <w:pStyle w:val="Heading1"/>
      </w:pPr>
      <w:bookmarkStart w:id="3" w:name="O_78977"/>
      <w:bookmarkEnd w:id="3"/>
      <w:r w:rsidRPr="00291FA2">
        <w:t>Application of the Unit</w:t>
      </w:r>
    </w:p>
    <w:tbl>
      <w:tblPr>
        <w:tblW w:w="0" w:type="auto"/>
        <w:tblLayout w:type="fixed"/>
        <w:tblCellMar>
          <w:left w:w="62" w:type="dxa"/>
          <w:right w:w="62" w:type="dxa"/>
        </w:tblCellMar>
        <w:tblLook w:val="0000"/>
      </w:tblPr>
      <w:tblGrid>
        <w:gridCol w:w="2721"/>
        <w:gridCol w:w="5801"/>
      </w:tblGrid>
      <w:tr w:rsidTr="00FC77E8">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BodyText"/>
            </w:pPr>
            <w:r w:rsidRPr="00291FA2">
              <w:t>This unit applies to insurance broking roles and may be applied within organisations of various sizes and across a range of customer bases.</w:t>
            </w:r>
          </w:p>
        </w:tc>
      </w:tr>
    </w:tbl>
    <w:p w:rsidR="00000000" w:rsidRPr="00291FA2" w:rsidP="00291FA2">
      <w:pPr>
        <w:pStyle w:val="BodyText"/>
      </w:pPr>
    </w:p>
    <w:p w:rsidR="00000000" w:rsidRPr="00291FA2" w:rsidP="00291FA2">
      <w:pPr>
        <w:pStyle w:val="AllowPageBreak"/>
      </w:pPr>
    </w:p>
    <w:p w:rsidR="00000000" w:rsidRPr="00291FA2" w:rsidP="00291FA2">
      <w:pPr>
        <w:pStyle w:val="Heading1"/>
      </w:pPr>
      <w:bookmarkStart w:id="4" w:name="O_78978"/>
      <w:bookmarkEnd w:id="4"/>
      <w:r w:rsidRPr="00291FA2">
        <w:t>Licensing/Regulatory Information</w:t>
      </w:r>
    </w:p>
    <w:p w:rsidR="00000000" w:rsidRPr="00291FA2" w:rsidP="00291FA2">
      <w:pPr>
        <w:pStyle w:val="BodyText"/>
      </w:pPr>
      <w:r w:rsidRPr="00291FA2">
        <w:t>Not applicable.</w:t>
      </w:r>
    </w:p>
    <w:p w:rsidR="00000000" w:rsidRPr="00291FA2" w:rsidP="00291FA2">
      <w:pPr>
        <w:pStyle w:val="AllowPageBreak"/>
      </w:pPr>
    </w:p>
    <w:p w:rsidR="00000000" w:rsidRPr="00291FA2" w:rsidP="00291FA2">
      <w:pPr>
        <w:pStyle w:val="Heading1"/>
      </w:pPr>
      <w:bookmarkStart w:id="5" w:name="O_78979"/>
      <w:bookmarkEnd w:id="5"/>
      <w:r w:rsidRPr="00291FA2">
        <w:t>Pre-Requisites</w:t>
      </w:r>
    </w:p>
    <w:tbl>
      <w:tblPr>
        <w:tblW w:w="0" w:type="auto"/>
        <w:tblLayout w:type="fixed"/>
        <w:tblCellMar>
          <w:left w:w="62" w:type="dxa"/>
          <w:right w:w="62" w:type="dxa"/>
        </w:tblCellMar>
        <w:tblLook w:val="0000"/>
      </w:tblPr>
      <w:tblGrid>
        <w:gridCol w:w="2745"/>
        <w:gridCol w:w="1301"/>
        <w:gridCol w:w="4476"/>
      </w:tblGrid>
      <w:tr w:rsidTr="00FC77E8">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p>
        </w:tc>
      </w:tr>
      <w:tr w:rsidTr="00FC77E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p>
        </w:tc>
      </w:tr>
      <w:tr w:rsidTr="00FC77E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BodyText"/>
            </w:pPr>
          </w:p>
        </w:tc>
      </w:tr>
    </w:tbl>
    <w:p w:rsidR="00000000" w:rsidRPr="00291FA2" w:rsidP="00291FA2">
      <w:pPr>
        <w:pStyle w:val="BodyText"/>
      </w:pPr>
    </w:p>
    <w:p w:rsidR="00000000" w:rsidRPr="00291FA2" w:rsidP="00291FA2">
      <w:pPr>
        <w:pStyle w:val="AllowPageBreak"/>
      </w:pPr>
    </w:p>
    <w:p w:rsidR="00000000" w:rsidRPr="00291FA2" w:rsidP="00291FA2">
      <w:pPr>
        <w:pStyle w:val="Heading1"/>
      </w:pPr>
      <w:bookmarkStart w:id="6" w:name="O_78980"/>
      <w:bookmarkEnd w:id="6"/>
      <w:r w:rsidRPr="00291FA2">
        <w:t>Employability Skills Information</w:t>
      </w:r>
    </w:p>
    <w:tbl>
      <w:tblPr>
        <w:tblW w:w="0" w:type="auto"/>
        <w:tblLayout w:type="fixed"/>
        <w:tblCellMar>
          <w:left w:w="62" w:type="dxa"/>
          <w:right w:w="62" w:type="dxa"/>
        </w:tblCellMar>
        <w:tblLook w:val="0000"/>
      </w:tblPr>
      <w:tblGrid>
        <w:gridCol w:w="2762"/>
        <w:gridCol w:w="5760"/>
      </w:tblGrid>
      <w:tr w:rsidTr="00FC77E8">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BodyText"/>
            </w:pPr>
            <w:r w:rsidRPr="00291FA2">
              <w:t>This unit contains employability skills.</w:t>
            </w:r>
          </w:p>
        </w:tc>
      </w:tr>
    </w:tbl>
    <w:p w:rsidR="00000000" w:rsidRPr="00291FA2" w:rsidP="00291FA2">
      <w:pPr>
        <w:pStyle w:val="BodyText"/>
      </w:pPr>
    </w:p>
    <w:p w:rsidR="00000000" w:rsidRPr="00291FA2" w:rsidP="00291FA2">
      <w:pPr>
        <w:pStyle w:val="AllowPageBreak"/>
      </w:pPr>
    </w:p>
    <w:p w:rsidR="00000000" w:rsidRPr="00291FA2" w:rsidP="00291FA2">
      <w:pPr>
        <w:pStyle w:val="Heading1"/>
      </w:pPr>
      <w:bookmarkStart w:id="7" w:name="O_78981"/>
      <w:bookmarkEnd w:id="7"/>
      <w:r w:rsidRPr="00291FA2">
        <w:t>Elements and Performance Criteria Pre-Content</w:t>
      </w:r>
    </w:p>
    <w:tbl>
      <w:tblPr>
        <w:tblW w:w="0" w:type="auto"/>
        <w:tblLayout w:type="fixed"/>
        <w:tblCellMar>
          <w:left w:w="62" w:type="dxa"/>
          <w:right w:w="62" w:type="dxa"/>
        </w:tblCellMar>
        <w:tblLook w:val="0000"/>
      </w:tblPr>
      <w:tblGrid>
        <w:gridCol w:w="2545"/>
        <w:gridCol w:w="5977"/>
      </w:tblGrid>
      <w:tr w:rsidTr="00FC77E8">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BodyText"/>
            </w:pPr>
            <w:r w:rsidRPr="00291FA2">
              <w:t>Performance criteria describe the performance needed to demonstrate achievement of the element. Where bold italicised text is used, further info</w:t>
            </w:r>
            <w:r w:rsidRPr="00291FA2">
              <w:t>rmation is detailed in the required skills and knowledge section and the range statement. Assessment of performance is to be consistent with the evidence guide.</w:t>
            </w:r>
          </w:p>
        </w:tc>
      </w:tr>
    </w:tbl>
    <w:p w:rsidR="00000000" w:rsidRPr="00291FA2" w:rsidP="00291FA2">
      <w:pPr>
        <w:pStyle w:val="BodyText"/>
      </w:pPr>
    </w:p>
    <w:p w:rsidR="00000000" w:rsidRPr="00291FA2" w:rsidP="00291FA2">
      <w:pPr>
        <w:pStyle w:val="AllowPageBreak"/>
      </w:pPr>
    </w:p>
    <w:p w:rsidR="00000000" w:rsidRPr="00291FA2" w:rsidP="00291FA2">
      <w:pPr>
        <w:pStyle w:val="Heading1"/>
      </w:pPr>
      <w:bookmarkStart w:id="8" w:name="O_78982"/>
      <w:bookmarkEnd w:id="8"/>
      <w:r w:rsidRPr="00291FA2">
        <w:t>Elements and Performance Criteria</w:t>
      </w:r>
    </w:p>
    <w:tbl>
      <w:tblPr>
        <w:tblW w:w="0" w:type="auto"/>
        <w:tblLayout w:type="fixed"/>
        <w:tblCellMar>
          <w:left w:w="62" w:type="dxa"/>
          <w:right w:w="62" w:type="dxa"/>
        </w:tblCellMar>
        <w:tblLook w:val="0000"/>
      </w:tblPr>
      <w:tblGrid>
        <w:gridCol w:w="2545"/>
        <w:gridCol w:w="5977"/>
      </w:tblGrid>
      <w:tr w:rsidTr="00FC77E8">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BodyText"/>
            </w:pPr>
            <w:r w:rsidRPr="00291FA2">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SpecialBold"/>
              </w:rPr>
              <w:t>PERFORMANCE CRITERIA</w:t>
            </w:r>
          </w:p>
        </w:tc>
      </w:tr>
      <w:tr w:rsidTr="00FC77E8">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List"/>
              <w:rPr>
                <w:lang w:val="en-NZ"/>
              </w:rPr>
            </w:pPr>
            <w:r w:rsidRPr="00291FA2">
              <w:t>1.</w:t>
            </w:r>
            <w:r w:rsidRPr="00291FA2">
              <w:tab/>
            </w:r>
            <w:r w:rsidRPr="00291FA2">
              <w:t>Establish content of the claim</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List2"/>
            </w:pPr>
            <w:r w:rsidRPr="00291FA2">
              <w:t>1.1.</w:t>
            </w:r>
            <w:r w:rsidRPr="00291FA2">
              <w:tab/>
              <w:t>Terms and conditions of the insurance policy are reviewed with the client</w:t>
            </w:r>
          </w:p>
          <w:p w:rsidR="00000000" w:rsidRPr="00291FA2" w:rsidP="00291FA2">
            <w:pPr>
              <w:pStyle w:val="List2"/>
            </w:pPr>
            <w:r w:rsidRPr="00291FA2">
              <w:t>1.2.</w:t>
            </w:r>
            <w:r w:rsidRPr="00291FA2">
              <w:tab/>
            </w:r>
            <w:r w:rsidRPr="00291FA2">
              <w:rPr>
                <w:rStyle w:val="BoldandItalics"/>
              </w:rPr>
              <w:t>Client or third party</w:t>
            </w:r>
            <w:r w:rsidRPr="00291FA2">
              <w:t xml:space="preserve"> is provided with advice relating to potential </w:t>
            </w:r>
            <w:r w:rsidRPr="00291FA2">
              <w:rPr>
                <w:rStyle w:val="BoldandItalics"/>
              </w:rPr>
              <w:t>claim</w:t>
            </w:r>
            <w:r w:rsidRPr="00291FA2">
              <w:t xml:space="preserve"> recovery</w:t>
            </w:r>
          </w:p>
          <w:p w:rsidR="00000000" w:rsidP="00291FA2">
            <w:pPr>
              <w:pStyle w:val="List2"/>
              <w:rPr>
                <w:lang w:val="en-NZ"/>
              </w:rPr>
            </w:pPr>
            <w:r w:rsidRPr="00291FA2">
              <w:t>1.3.</w:t>
            </w:r>
            <w:r w:rsidRPr="00291FA2">
              <w:tab/>
              <w:t>Non-insured items are identified</w:t>
            </w:r>
          </w:p>
        </w:tc>
      </w:tr>
      <w:tr w:rsidTr="00FC77E8">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List"/>
              <w:rPr>
                <w:lang w:val="en-NZ"/>
              </w:rPr>
            </w:pPr>
            <w:r w:rsidRPr="00291FA2">
              <w:t>2.</w:t>
            </w:r>
            <w:r w:rsidRPr="00291FA2">
              <w:tab/>
              <w:t xml:space="preserve">Negotiate terms </w:t>
            </w:r>
            <w:r w:rsidRPr="00291FA2">
              <w:t>and conditions of settlement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List2"/>
            </w:pPr>
            <w:r w:rsidRPr="00291FA2">
              <w:t>2.1.</w:t>
            </w:r>
            <w:r w:rsidRPr="00291FA2">
              <w:tab/>
              <w:t>Contact with insurer is established to ensure claims reporting under policy requirements</w:t>
            </w:r>
          </w:p>
          <w:p w:rsidR="00000000" w:rsidRPr="00291FA2" w:rsidP="00291FA2">
            <w:pPr>
              <w:pStyle w:val="List2"/>
            </w:pPr>
            <w:r w:rsidRPr="00291FA2">
              <w:t>2.2.</w:t>
            </w:r>
            <w:r w:rsidRPr="00291FA2">
              <w:tab/>
              <w:t>Contact with appropriate loss adjustor and/or underwriter claims specialist is established</w:t>
            </w:r>
          </w:p>
          <w:p w:rsidR="00000000" w:rsidRPr="00291FA2" w:rsidP="00291FA2">
            <w:pPr>
              <w:pStyle w:val="List2"/>
            </w:pPr>
            <w:r w:rsidRPr="00291FA2">
              <w:t>2.3.</w:t>
            </w:r>
            <w:r w:rsidRPr="00291FA2">
              <w:tab/>
              <w:t>Type of claim is identified in o</w:t>
            </w:r>
            <w:r w:rsidRPr="00291FA2">
              <w:t>rder to establish type of negotiation required</w:t>
            </w:r>
          </w:p>
          <w:p w:rsidR="00000000" w:rsidRPr="00291FA2" w:rsidP="00291FA2">
            <w:pPr>
              <w:pStyle w:val="List2"/>
            </w:pPr>
            <w:r w:rsidRPr="00291FA2">
              <w:t>2.4.</w:t>
            </w:r>
            <w:r w:rsidRPr="00291FA2">
              <w:tab/>
              <w:t>Independent claims resources are identified to represent client's interests if required</w:t>
            </w:r>
          </w:p>
          <w:p w:rsidR="00000000" w:rsidRPr="00291FA2" w:rsidP="00291FA2">
            <w:pPr>
              <w:pStyle w:val="List2"/>
            </w:pPr>
            <w:r w:rsidRPr="00291FA2">
              <w:t>2.5.</w:t>
            </w:r>
            <w:r w:rsidRPr="00291FA2">
              <w:tab/>
              <w:t xml:space="preserve">Grounds for </w:t>
            </w:r>
            <w:r w:rsidRPr="00291FA2">
              <w:rPr>
                <w:rStyle w:val="BoldandItalics"/>
              </w:rPr>
              <w:t>negotiation</w:t>
            </w:r>
            <w:r w:rsidRPr="00291FA2">
              <w:t xml:space="preserve"> are prepared</w:t>
            </w:r>
          </w:p>
          <w:p w:rsidR="00000000" w:rsidRPr="00291FA2" w:rsidP="00291FA2">
            <w:pPr>
              <w:pStyle w:val="List2"/>
            </w:pPr>
            <w:r w:rsidRPr="00291FA2">
              <w:t>2.6.</w:t>
            </w:r>
            <w:r w:rsidRPr="00291FA2">
              <w:tab/>
              <w:t>Negotiated agreement with the insurer regarding progressive settlemen</w:t>
            </w:r>
            <w:r w:rsidRPr="00291FA2">
              <w:t>t arrangements is achieved, and meets client requirements and approval</w:t>
            </w:r>
          </w:p>
          <w:p w:rsidR="00000000" w:rsidP="00291FA2">
            <w:pPr>
              <w:pStyle w:val="List2"/>
              <w:rPr>
                <w:lang w:val="en-NZ"/>
              </w:rPr>
            </w:pPr>
            <w:r w:rsidRPr="00291FA2">
              <w:t>2.7.</w:t>
            </w:r>
            <w:r w:rsidRPr="00291FA2">
              <w:tab/>
              <w:t>Communication with client is maintained</w:t>
            </w:r>
          </w:p>
        </w:tc>
      </w:tr>
      <w:tr w:rsidTr="00FC77E8">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List"/>
              <w:rPr>
                <w:lang w:val="en-NZ"/>
              </w:rPr>
            </w:pPr>
            <w:r w:rsidRPr="00291FA2">
              <w:t>3.</w:t>
            </w:r>
            <w:r w:rsidRPr="00291FA2">
              <w:tab/>
              <w:t>Notify terms of settlement to client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List2"/>
            </w:pPr>
            <w:r w:rsidRPr="00291FA2">
              <w:t>3.1.</w:t>
            </w:r>
            <w:r w:rsidRPr="00291FA2">
              <w:tab/>
              <w:t xml:space="preserve">Details of insurer's settlement offer are prepared and </w:t>
            </w:r>
            <w:r w:rsidRPr="00291FA2">
              <w:rPr>
                <w:rStyle w:val="BoldandItalics"/>
              </w:rPr>
              <w:t>documented</w:t>
            </w:r>
            <w:r w:rsidRPr="00291FA2">
              <w:t xml:space="preserve"> with recommendations without delay for client review and acceptance</w:t>
            </w:r>
          </w:p>
          <w:p w:rsidR="00000000" w:rsidRPr="00291FA2" w:rsidP="00291FA2">
            <w:pPr>
              <w:pStyle w:val="List2"/>
            </w:pPr>
            <w:r w:rsidRPr="00291FA2">
              <w:t>3.2.</w:t>
            </w:r>
            <w:r w:rsidRPr="00291FA2">
              <w:tab/>
              <w:t>Client response to settlement offer is obtained and acted on without delay</w:t>
            </w:r>
          </w:p>
          <w:p w:rsidR="00000000" w:rsidRPr="00291FA2" w:rsidP="00291FA2">
            <w:pPr>
              <w:pStyle w:val="List2"/>
            </w:pPr>
            <w:r w:rsidRPr="00291FA2">
              <w:t>3.3.</w:t>
            </w:r>
            <w:r w:rsidRPr="00291FA2">
              <w:tab/>
              <w:t>Settlement funds are remitted to client</w:t>
            </w:r>
          </w:p>
        </w:tc>
      </w:tr>
    </w:tbl>
    <w:p w:rsidR="00000000" w:rsidRPr="00291FA2" w:rsidP="00291FA2">
      <w:pPr>
        <w:pStyle w:val="BodyText"/>
      </w:pPr>
    </w:p>
    <w:p w:rsidR="00000000" w:rsidRPr="00291FA2" w:rsidP="00291FA2">
      <w:pPr>
        <w:pStyle w:val="AllowPageBreak"/>
      </w:pPr>
    </w:p>
    <w:p w:rsidR="00000000" w:rsidRPr="00291FA2" w:rsidP="00291FA2">
      <w:pPr>
        <w:pStyle w:val="Heading1"/>
      </w:pPr>
      <w:bookmarkStart w:id="9" w:name="O_78983"/>
      <w:bookmarkEnd w:id="9"/>
      <w:r w:rsidRPr="00291FA2">
        <w:t>Required Skills and Knowledge</w:t>
      </w:r>
    </w:p>
    <w:tbl>
      <w:tblPr>
        <w:tblW w:w="0" w:type="auto"/>
        <w:tblLayout w:type="fixed"/>
        <w:tblCellMar>
          <w:left w:w="62" w:type="dxa"/>
          <w:right w:w="62" w:type="dxa"/>
        </w:tblCellMar>
        <w:tblLook w:val="0000"/>
      </w:tblPr>
      <w:tblGrid>
        <w:gridCol w:w="8522"/>
      </w:tblGrid>
      <w:tr w:rsidTr="00FC77E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SpecialBold"/>
              </w:rPr>
              <w:t>REQUIRED SKILLS</w:t>
            </w:r>
            <w:r w:rsidRPr="00291FA2">
              <w:rPr>
                <w:rStyle w:val="SpecialBold"/>
              </w:rPr>
              <w:t xml:space="preserve"> AND KNOWLEDGE</w:t>
            </w:r>
          </w:p>
        </w:tc>
      </w:tr>
      <w:tr w:rsidTr="00FC77E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t>This section describes the skills and knowledge required for this unit.</w:t>
            </w:r>
          </w:p>
        </w:tc>
      </w:tr>
      <w:tr w:rsidTr="00FC77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SpecialBold"/>
              </w:rPr>
              <w:t>Required skills</w:t>
            </w:r>
          </w:p>
        </w:tc>
      </w:tr>
      <w:tr w:rsidTr="00FC77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ListBullet"/>
            </w:pPr>
            <w:r w:rsidRPr="00291FA2">
              <w:t>well-developed communication skills to:</w:t>
            </w:r>
          </w:p>
          <w:p w:rsidR="00000000" w:rsidRPr="00291FA2" w:rsidP="00291FA2">
            <w:pPr>
              <w:pStyle w:val="ListBullet2"/>
            </w:pPr>
            <w:r w:rsidRPr="00291FA2">
              <w:t>negotiate with clients and others</w:t>
            </w:r>
          </w:p>
          <w:p w:rsidR="00000000" w:rsidRPr="00291FA2" w:rsidP="00291FA2">
            <w:pPr>
              <w:pStyle w:val="ListBullet2"/>
            </w:pPr>
            <w:r w:rsidRPr="00291FA2">
              <w:t>determine and confirm information, using questioning and active listening techniques</w:t>
            </w:r>
          </w:p>
          <w:p w:rsidR="00000000" w:rsidRPr="00291FA2" w:rsidP="00291FA2">
            <w:pPr>
              <w:pStyle w:val="ListBullet2"/>
            </w:pPr>
            <w:r w:rsidRPr="00291FA2">
              <w:t>write clear and accurate reports</w:t>
            </w:r>
          </w:p>
          <w:p w:rsidR="00000000" w:rsidRPr="00291FA2" w:rsidP="00291FA2">
            <w:pPr>
              <w:pStyle w:val="ListBullet2"/>
            </w:pPr>
            <w:r w:rsidRPr="00291FA2">
              <w:t>liaise with others, share information, listen and understand</w:t>
            </w:r>
          </w:p>
          <w:p w:rsidR="00000000" w:rsidRPr="00291FA2" w:rsidP="00291FA2">
            <w:pPr>
              <w:pStyle w:val="ListBullet2"/>
            </w:pPr>
            <w:r w:rsidRPr="00291FA2">
              <w:t>use language and concepts appropriate to cultural differences</w:t>
            </w:r>
          </w:p>
          <w:p w:rsidR="00000000" w:rsidRPr="00291FA2" w:rsidP="00291FA2">
            <w:pPr>
              <w:pStyle w:val="ListBullet"/>
            </w:pPr>
            <w:r w:rsidRPr="00291FA2">
              <w:t>numeracy and IT</w:t>
            </w:r>
            <w:r w:rsidRPr="00291FA2">
              <w:t xml:space="preserve"> skills to:</w:t>
            </w:r>
          </w:p>
          <w:p w:rsidR="00000000" w:rsidRPr="00291FA2" w:rsidP="00291FA2">
            <w:pPr>
              <w:pStyle w:val="ListBullet2"/>
            </w:pPr>
            <w:r w:rsidRPr="00291FA2">
              <w:t>perform calculations related to achieving required outcomes</w:t>
            </w:r>
          </w:p>
          <w:p w:rsidR="00000000" w:rsidRPr="00291FA2" w:rsidP="00291FA2">
            <w:pPr>
              <w:pStyle w:val="ListBullet2"/>
            </w:pPr>
            <w:r w:rsidRPr="00291FA2">
              <w:t>use computer applications (word processing, spreadsheet, database, specific purpose computer systems) to assist in achieving required outcomes</w:t>
            </w:r>
          </w:p>
          <w:p w:rsidR="00000000" w:rsidRPr="00291FA2" w:rsidP="00291FA2">
            <w:pPr>
              <w:pStyle w:val="ListBullet2"/>
            </w:pPr>
            <w:r w:rsidRPr="00291FA2">
              <w:t>access and update records electronically</w:t>
            </w:r>
          </w:p>
          <w:p w:rsidR="00000000" w:rsidRPr="00291FA2" w:rsidP="00291FA2">
            <w:pPr>
              <w:pStyle w:val="ListBullet2"/>
            </w:pPr>
            <w:r w:rsidRPr="00291FA2">
              <w:t>access web-based information services</w:t>
            </w:r>
          </w:p>
          <w:p w:rsidR="00000000" w:rsidRPr="00291FA2" w:rsidP="00291FA2">
            <w:pPr>
              <w:pStyle w:val="ListBullet"/>
            </w:pPr>
            <w:r w:rsidRPr="00291FA2">
              <w:t>well-developed literacy skills to read and interpret documentation from a variety of sources and record and consolidate relevant related information and maintain currency of industry products and services knowledge</w:t>
            </w:r>
          </w:p>
          <w:p w:rsidR="00000000" w:rsidRPr="00291FA2" w:rsidP="00291FA2">
            <w:pPr>
              <w:pStyle w:val="ListBullet"/>
            </w:pPr>
            <w:r w:rsidRPr="00291FA2">
              <w:t>re</w:t>
            </w:r>
            <w:r w:rsidRPr="00291FA2">
              <w:t>search and analysis skills for accessing and interpreting relevant information</w:t>
            </w:r>
          </w:p>
          <w:p w:rsidR="00000000" w:rsidRPr="00291FA2" w:rsidP="00291FA2">
            <w:pPr>
              <w:pStyle w:val="ListBullet"/>
            </w:pPr>
            <w:r w:rsidRPr="00291FA2">
              <w:t>interpersonal skills</w:t>
            </w:r>
          </w:p>
          <w:p w:rsidR="00000000" w:rsidP="00291FA2">
            <w:pPr>
              <w:pStyle w:val="ListBullet"/>
              <w:rPr>
                <w:lang w:val="en-NZ"/>
              </w:rPr>
            </w:pPr>
            <w:r w:rsidRPr="00291FA2">
              <w:t>organisational skills, including the ability to plan and sequence work</w:t>
            </w:r>
          </w:p>
        </w:tc>
      </w:tr>
      <w:tr w:rsidTr="00FC77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SpecialBold"/>
              </w:rPr>
              <w:t>Required knowledge</w:t>
            </w:r>
          </w:p>
        </w:tc>
      </w:tr>
      <w:tr w:rsidTr="00FC77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ListBullet"/>
            </w:pPr>
            <w:r w:rsidRPr="00291FA2">
              <w:t>insurance broking systems and procedures</w:t>
            </w:r>
          </w:p>
          <w:p w:rsidR="00000000" w:rsidRPr="00291FA2" w:rsidP="00291FA2">
            <w:pPr>
              <w:pStyle w:val="ListBullet"/>
            </w:pPr>
            <w:r w:rsidRPr="00291FA2">
              <w:t>insurance contract terms and conditions</w:t>
            </w:r>
          </w:p>
          <w:p w:rsidR="00000000" w:rsidRPr="00291FA2" w:rsidP="00291FA2">
            <w:pPr>
              <w:pStyle w:val="ListBullet"/>
            </w:pPr>
            <w:r w:rsidRPr="00291FA2">
              <w:t>insurance products and procedures</w:t>
            </w:r>
          </w:p>
          <w:p w:rsidR="00000000" w:rsidRPr="00291FA2" w:rsidP="00291FA2">
            <w:pPr>
              <w:pStyle w:val="ListBullet"/>
            </w:pPr>
            <w:r w:rsidRPr="00291FA2">
              <w:t>relevant legislation</w:t>
            </w:r>
          </w:p>
        </w:tc>
      </w:tr>
    </w:tbl>
    <w:p w:rsidR="00000000" w:rsidRPr="00291FA2" w:rsidP="00291FA2">
      <w:pPr>
        <w:pStyle w:val="BodyText"/>
      </w:pPr>
    </w:p>
    <w:p w:rsidR="00000000" w:rsidRPr="00291FA2" w:rsidP="00291FA2">
      <w:pPr>
        <w:pStyle w:val="AllowPageBreak"/>
      </w:pPr>
    </w:p>
    <w:p w:rsidR="00000000" w:rsidRPr="00291FA2" w:rsidP="00291FA2">
      <w:pPr>
        <w:pStyle w:val="Heading1"/>
      </w:pPr>
      <w:bookmarkStart w:id="10" w:name="O_78984"/>
      <w:bookmarkEnd w:id="10"/>
      <w:r w:rsidRPr="00291FA2">
        <w:t>Evidence Guide</w:t>
      </w:r>
    </w:p>
    <w:tbl>
      <w:tblPr>
        <w:tblW w:w="9570" w:type="dxa"/>
        <w:tblLayout w:type="fixed"/>
        <w:tblCellMar>
          <w:left w:w="62" w:type="dxa"/>
          <w:right w:w="62" w:type="dxa"/>
        </w:tblCellMar>
        <w:tblLook w:val="0000"/>
      </w:tblPr>
      <w:tblGrid>
        <w:gridCol w:w="2808"/>
        <w:gridCol w:w="6762"/>
      </w:tblGrid>
      <w:tr w:rsidTr="00FC77E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SpecialBold"/>
              </w:rPr>
              <w:t>EVIDENCE GUIDE</w:t>
            </w:r>
          </w:p>
        </w:tc>
      </w:tr>
      <w:tr w:rsidTr="00FC77E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t>The Evidence Guide provides advice on assessment and must be read in conjunction with the performance criteria, required skills and knowledge, range statement and the Assessment Guidelines for the Training Package.</w:t>
            </w:r>
          </w:p>
        </w:tc>
      </w:tr>
      <w:tr w:rsidTr="00FC77E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p>
        </w:tc>
      </w:tr>
      <w:tr w:rsidTr="00FC77E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SpecialBold"/>
              </w:rPr>
              <w:t>Critical aspec</w:t>
            </w:r>
            <w:r w:rsidRPr="00291FA2">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BodyText"/>
            </w:pPr>
            <w:r w:rsidRPr="00291FA2">
              <w:t>Evidence of the ability to:</w:t>
            </w:r>
          </w:p>
          <w:p w:rsidR="00000000" w:rsidRPr="00291FA2" w:rsidP="00291FA2">
            <w:pPr>
              <w:pStyle w:val="ListBullet"/>
            </w:pPr>
            <w:r w:rsidRPr="00291FA2">
              <w:t xml:space="preserve">use effective communication and negotiation skills </w:t>
            </w:r>
          </w:p>
          <w:p w:rsidR="00000000" w:rsidRPr="00291FA2" w:rsidP="00291FA2">
            <w:pPr>
              <w:pStyle w:val="ListBullet"/>
            </w:pPr>
            <w:r w:rsidRPr="00291FA2">
              <w:t>implement claims management strategies and objectives</w:t>
            </w:r>
          </w:p>
          <w:p w:rsidR="00000000" w:rsidP="00291FA2">
            <w:pPr>
              <w:pStyle w:val="ListBullet"/>
              <w:rPr>
                <w:lang w:val="en-NZ"/>
              </w:rPr>
            </w:pPr>
            <w:r w:rsidRPr="00291FA2">
              <w:t>monitor and provide support to ongoing claims activities ensuring that prompt and quality service is provided.</w:t>
            </w:r>
          </w:p>
        </w:tc>
      </w:tr>
      <w:tr w:rsidTr="00FC77E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BodyText"/>
            </w:pPr>
            <w:r w:rsidRPr="00291FA2">
              <w:t>Assessment must ensure:</w:t>
            </w:r>
          </w:p>
          <w:p w:rsidR="00000000" w:rsidRPr="00291FA2" w:rsidP="00291FA2">
            <w:pPr>
              <w:pStyle w:val="ListBullet"/>
            </w:pPr>
            <w:r w:rsidRPr="00291FA2">
              <w:t>competency is demonstrated in the context of the work environment and c</w:t>
            </w:r>
            <w:r w:rsidRPr="00291FA2">
              <w:t>onditions specified in the range statement either in a relevant workplace or a closely simulated work environment</w:t>
            </w:r>
          </w:p>
          <w:p w:rsidR="00000000" w:rsidRPr="00291FA2" w:rsidP="00291FA2">
            <w:pPr>
              <w:pStyle w:val="ListBullet"/>
            </w:pPr>
            <w:r w:rsidRPr="00291FA2">
              <w:t>access to and the use of a range of common office equipment, technology, software and consumables</w:t>
            </w:r>
          </w:p>
          <w:p w:rsidR="00000000" w:rsidRPr="00291FA2" w:rsidP="00291FA2">
            <w:pPr>
              <w:pStyle w:val="ListBullet"/>
            </w:pPr>
            <w:r w:rsidRPr="00291FA2">
              <w:t>access to organisation records</w:t>
            </w:r>
          </w:p>
          <w:p w:rsidR="00000000" w:rsidP="00291FA2">
            <w:pPr>
              <w:pStyle w:val="ListBullet"/>
              <w:rPr>
                <w:lang w:val="en-NZ"/>
              </w:rPr>
            </w:pPr>
            <w:r w:rsidRPr="00291FA2">
              <w:t>access to org</w:t>
            </w:r>
            <w:r w:rsidRPr="00291FA2">
              <w:t>anisational policies and procedures.</w:t>
            </w:r>
          </w:p>
        </w:tc>
      </w:tr>
      <w:tr w:rsidTr="00FC77E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BodyText"/>
            </w:pPr>
            <w:r w:rsidRPr="00291FA2">
              <w:t>A range of assessment methods should be used to assess practical skills and knowledge. The following examples, in combination, are appropriate for this unit:</w:t>
            </w:r>
          </w:p>
          <w:p w:rsidR="00000000" w:rsidRPr="00291FA2" w:rsidP="00291FA2">
            <w:pPr>
              <w:pStyle w:val="ListBullet"/>
            </w:pPr>
            <w:r w:rsidRPr="00291FA2">
              <w:t>evaluating an integrated activity, whic</w:t>
            </w:r>
            <w:r w:rsidRPr="00291FA2">
              <w:t>h combines the elements of competency for the unit, or a cluster of related units of competency</w:t>
            </w:r>
          </w:p>
          <w:p w:rsidR="00000000" w:rsidRPr="00291FA2" w:rsidP="00291FA2">
            <w:pPr>
              <w:pStyle w:val="ListBullet"/>
            </w:pPr>
            <w:r w:rsidRPr="00291FA2">
              <w:t>observing processes and procedures in workplaces</w:t>
            </w:r>
          </w:p>
          <w:p w:rsidR="00000000" w:rsidRPr="00291FA2" w:rsidP="00291FA2">
            <w:pPr>
              <w:pStyle w:val="ListBullet"/>
            </w:pPr>
            <w:r w:rsidRPr="00291FA2">
              <w:t>verbal or written questioning on underpinning knowledge and skills</w:t>
            </w:r>
          </w:p>
          <w:p w:rsidR="00000000" w:rsidRPr="00291FA2" w:rsidP="00291FA2">
            <w:pPr>
              <w:pStyle w:val="ListBullet"/>
            </w:pPr>
            <w:r w:rsidRPr="00291FA2">
              <w:t>evaluating samples of work</w:t>
            </w:r>
          </w:p>
          <w:p w:rsidR="00000000" w:rsidRPr="00291FA2" w:rsidP="00291FA2">
            <w:pPr>
              <w:pStyle w:val="ListBullet"/>
            </w:pPr>
            <w:r w:rsidRPr="00291FA2">
              <w:t>accessing and val</w:t>
            </w:r>
            <w:r w:rsidRPr="00291FA2">
              <w:t>idating third party reports</w:t>
            </w:r>
          </w:p>
          <w:p w:rsidR="00000000" w:rsidP="00291FA2">
            <w:pPr>
              <w:pStyle w:val="ListBullet"/>
              <w:rPr>
                <w:lang w:val="en-NZ"/>
              </w:rPr>
            </w:pPr>
            <w:r w:rsidRPr="00291FA2">
              <w:t>setting and reviewing workplace projects and business simulations or scenarios.</w:t>
            </w:r>
          </w:p>
        </w:tc>
      </w:tr>
      <w:tr w:rsidTr="00FC77E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BodyText"/>
            </w:pPr>
          </w:p>
        </w:tc>
      </w:tr>
    </w:tbl>
    <w:p w:rsidR="00000000" w:rsidRPr="00291FA2" w:rsidP="00291FA2">
      <w:pPr>
        <w:pStyle w:val="BodyText"/>
      </w:pPr>
    </w:p>
    <w:p w:rsidR="00000000" w:rsidRPr="00291FA2" w:rsidP="00291FA2">
      <w:pPr>
        <w:pStyle w:val="AllowPageBreak"/>
      </w:pPr>
    </w:p>
    <w:p w:rsidR="00000000" w:rsidRPr="00291FA2" w:rsidP="00291FA2">
      <w:pPr>
        <w:pStyle w:val="Heading1"/>
      </w:pPr>
      <w:bookmarkStart w:id="11" w:name="O_78985"/>
      <w:bookmarkEnd w:id="11"/>
      <w:r w:rsidRPr="00291FA2">
        <w:t>Range Statement</w:t>
      </w:r>
    </w:p>
    <w:tbl>
      <w:tblPr>
        <w:tblW w:w="0" w:type="auto"/>
        <w:tblLayout w:type="fixed"/>
        <w:tblCellMar>
          <w:left w:w="62" w:type="dxa"/>
          <w:right w:w="62" w:type="dxa"/>
        </w:tblCellMar>
        <w:tblLook w:val="0000"/>
      </w:tblPr>
      <w:tblGrid>
        <w:gridCol w:w="2541"/>
        <w:gridCol w:w="5981"/>
      </w:tblGrid>
      <w:tr w:rsidTr="00FC77E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SpecialBold"/>
              </w:rPr>
              <w:t>RANGE STATEMENT</w:t>
            </w:r>
          </w:p>
        </w:tc>
      </w:tr>
      <w:tr w:rsidTr="00FC77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t>The range statement relates to the unit of competency as a whole. It allows for different work environments and situations that may affect performance. Bold italicised wording, if used in the performance criteria, is detailed below. Essential operating con</w:t>
            </w:r>
            <w:r w:rsidRPr="00291FA2">
              <w:t>ditions that may be present with training and assessment (depending on the work situation, needs of the candidate, accessibility of the item, and local industry and regional contexts) may also be included.</w:t>
            </w:r>
          </w:p>
        </w:tc>
      </w:tr>
      <w:tr w:rsidTr="00FC77E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BoldandItalics"/>
              </w:rPr>
              <w:t>Client or third party</w:t>
            </w:r>
            <w:r w:rsidRPr="00291FA2">
              <w: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ListBullet"/>
              <w:rPr>
                <w:lang w:val="en-NZ"/>
              </w:rPr>
            </w:pPr>
            <w:r w:rsidRPr="00291FA2">
              <w:t>may make claims.</w:t>
            </w:r>
          </w:p>
        </w:tc>
      </w:tr>
      <w:tr w:rsidTr="00FC77E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t xml:space="preserve">Types of </w:t>
            </w:r>
            <w:r w:rsidRPr="00291FA2">
              <w:rPr>
                <w:rStyle w:val="BoldandItalics"/>
              </w:rPr>
              <w:t>claims</w:t>
            </w:r>
            <w:r w:rsidRPr="00291FA2">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ListBullet"/>
            </w:pPr>
            <w:r w:rsidRPr="00291FA2">
              <w:t>casualty</w:t>
            </w:r>
          </w:p>
          <w:p w:rsidR="00000000" w:rsidRPr="00291FA2" w:rsidP="00291FA2">
            <w:pPr>
              <w:pStyle w:val="ListBullet"/>
            </w:pPr>
            <w:r w:rsidRPr="00291FA2">
              <w:t>consequential loss</w:t>
            </w:r>
          </w:p>
          <w:p w:rsidR="00000000" w:rsidRPr="00291FA2" w:rsidP="00291FA2">
            <w:pPr>
              <w:pStyle w:val="ListBullet"/>
            </w:pPr>
            <w:r w:rsidRPr="00291FA2">
              <w:t>employee benefits</w:t>
            </w:r>
          </w:p>
          <w:p w:rsidR="00000000" w:rsidRPr="00291FA2" w:rsidP="00291FA2">
            <w:pPr>
              <w:pStyle w:val="ListBullet"/>
            </w:pPr>
            <w:r w:rsidRPr="00291FA2">
              <w:t>liability</w:t>
            </w:r>
          </w:p>
          <w:p w:rsidR="00000000" w:rsidRPr="00291FA2" w:rsidP="00291FA2">
            <w:pPr>
              <w:pStyle w:val="ListBullet"/>
            </w:pPr>
            <w:r w:rsidRPr="00291FA2">
              <w:t>personal injury</w:t>
            </w:r>
          </w:p>
          <w:p w:rsidR="00000000" w:rsidRPr="00291FA2" w:rsidP="00291FA2">
            <w:pPr>
              <w:pStyle w:val="ListBullet"/>
            </w:pPr>
            <w:r w:rsidRPr="00291FA2">
              <w:t>property loss</w:t>
            </w:r>
          </w:p>
          <w:p w:rsidR="00000000" w:rsidP="00291FA2">
            <w:pPr>
              <w:pStyle w:val="ListBullet"/>
              <w:rPr>
                <w:lang w:val="en-NZ"/>
              </w:rPr>
            </w:pPr>
            <w:r w:rsidRPr="00291FA2">
              <w:t>third party injury.</w:t>
            </w:r>
          </w:p>
        </w:tc>
      </w:tr>
      <w:tr w:rsidTr="00FC77E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t xml:space="preserve">Form of </w:t>
            </w:r>
            <w:r w:rsidRPr="00291FA2">
              <w:rPr>
                <w:rStyle w:val="BoldandItalics"/>
              </w:rPr>
              <w:t>negotiation</w:t>
            </w:r>
            <w:r w:rsidRPr="00291FA2">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ListBullet"/>
            </w:pPr>
            <w:r w:rsidRPr="00291FA2">
              <w:t>conference</w:t>
            </w:r>
          </w:p>
          <w:p w:rsidR="00000000" w:rsidRPr="00291FA2" w:rsidP="00291FA2">
            <w:pPr>
              <w:pStyle w:val="ListBullet"/>
            </w:pPr>
            <w:r w:rsidRPr="00291FA2">
              <w:t>consultants</w:t>
            </w:r>
          </w:p>
          <w:p w:rsidR="00000000" w:rsidRPr="00291FA2" w:rsidP="00291FA2">
            <w:pPr>
              <w:pStyle w:val="ListBullet"/>
            </w:pPr>
            <w:r w:rsidRPr="00291FA2">
              <w:t>inspections</w:t>
            </w:r>
          </w:p>
          <w:p w:rsidR="00000000" w:rsidRPr="00291FA2" w:rsidP="00291FA2">
            <w:pPr>
              <w:pStyle w:val="ListBullet"/>
            </w:pPr>
            <w:r w:rsidRPr="00291FA2">
              <w:t>verbal</w:t>
            </w:r>
          </w:p>
          <w:p w:rsidR="00000000" w:rsidRPr="00291FA2" w:rsidP="00291FA2">
            <w:pPr>
              <w:pStyle w:val="ListBullet"/>
            </w:pPr>
            <w:r w:rsidRPr="00291FA2">
              <w:t>written.</w:t>
            </w:r>
          </w:p>
          <w:p w:rsidR="00000000" w:rsidRPr="00291FA2" w:rsidP="00291FA2">
            <w:pPr>
              <w:pStyle w:val="BodyText"/>
            </w:pPr>
          </w:p>
          <w:p w:rsidR="00000000" w:rsidRPr="00291FA2" w:rsidP="00291FA2">
            <w:pPr>
              <w:pStyle w:val="BodyText"/>
            </w:pPr>
            <w:r w:rsidRPr="00291FA2">
              <w:t>Negotiations may take place:</w:t>
            </w:r>
          </w:p>
          <w:p w:rsidR="00000000" w:rsidRPr="00291FA2" w:rsidP="00291FA2">
            <w:pPr>
              <w:pStyle w:val="ListBullet"/>
            </w:pPr>
            <w:r w:rsidRPr="00291FA2">
              <w:t>face-to-face</w:t>
            </w:r>
          </w:p>
          <w:p w:rsidR="00000000" w:rsidRPr="00291FA2" w:rsidP="00291FA2">
            <w:pPr>
              <w:pStyle w:val="ListBullet"/>
            </w:pPr>
            <w:r w:rsidRPr="00291FA2">
              <w:t>other appropriate intermediary</w:t>
            </w:r>
          </w:p>
          <w:p w:rsidR="00000000" w:rsidRPr="00291FA2" w:rsidP="00291FA2">
            <w:pPr>
              <w:pStyle w:val="ListBullet"/>
            </w:pPr>
            <w:r w:rsidRPr="00291FA2">
              <w:t>telephone</w:t>
            </w:r>
          </w:p>
          <w:p w:rsidR="00000000" w:rsidP="00291FA2">
            <w:pPr>
              <w:pStyle w:val="ListBullet"/>
              <w:rPr>
                <w:lang w:val="en-NZ"/>
              </w:rPr>
            </w:pPr>
            <w:r w:rsidRPr="00291FA2">
              <w:t>via a third party assessor.</w:t>
            </w:r>
          </w:p>
        </w:tc>
      </w:tr>
      <w:tr w:rsidTr="00FC77E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BoldandItalics"/>
              </w:rPr>
              <w:t>Documentation</w:t>
            </w:r>
            <w:r w:rsidRPr="00291FA2">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ListBullet"/>
            </w:pPr>
            <w:r w:rsidRPr="00291FA2">
              <w:t>claim forms</w:t>
            </w:r>
          </w:p>
          <w:p w:rsidR="00000000" w:rsidRPr="00291FA2" w:rsidP="00291FA2">
            <w:pPr>
              <w:pStyle w:val="ListBullet"/>
            </w:pPr>
            <w:r w:rsidRPr="00291FA2">
              <w:t>correspondence</w:t>
            </w:r>
          </w:p>
          <w:p w:rsidR="00000000" w:rsidRPr="00291FA2" w:rsidP="00291FA2">
            <w:pPr>
              <w:pStyle w:val="ListBullet"/>
            </w:pPr>
            <w:r w:rsidRPr="00291FA2">
              <w:t>independent service provider reports</w:t>
            </w:r>
          </w:p>
          <w:p w:rsidR="00000000" w:rsidRPr="00291FA2" w:rsidP="00291FA2">
            <w:pPr>
              <w:pStyle w:val="ListBullet"/>
            </w:pPr>
            <w:r w:rsidRPr="00291FA2">
              <w:t>invoices</w:t>
            </w:r>
          </w:p>
          <w:p w:rsidR="00000000" w:rsidRPr="00291FA2" w:rsidP="00291FA2">
            <w:pPr>
              <w:pStyle w:val="ListBullet"/>
            </w:pPr>
            <w:r w:rsidRPr="00291FA2">
              <w:t>letters of demand</w:t>
            </w:r>
          </w:p>
          <w:p w:rsidR="00000000" w:rsidRPr="00291FA2" w:rsidP="00291FA2">
            <w:pPr>
              <w:pStyle w:val="ListBullet"/>
            </w:pPr>
            <w:r w:rsidRPr="00291FA2">
              <w:t>loss adjuster reports</w:t>
            </w:r>
          </w:p>
          <w:p w:rsidR="00000000" w:rsidRPr="00291FA2" w:rsidP="00291FA2">
            <w:pPr>
              <w:pStyle w:val="ListBullet"/>
            </w:pPr>
            <w:r w:rsidRPr="00291FA2">
              <w:t>professional reports</w:t>
            </w:r>
          </w:p>
          <w:p w:rsidR="00000000" w:rsidRPr="00291FA2" w:rsidP="00291FA2">
            <w:pPr>
              <w:pStyle w:val="ListBullet"/>
            </w:pPr>
            <w:r w:rsidRPr="00291FA2">
              <w:t>proof of ownership</w:t>
            </w:r>
          </w:p>
          <w:p w:rsidR="00000000" w:rsidRPr="00291FA2" w:rsidP="00291FA2">
            <w:pPr>
              <w:pStyle w:val="ListBullet"/>
            </w:pPr>
            <w:r w:rsidRPr="00291FA2">
              <w:t>quotes</w:t>
            </w:r>
          </w:p>
          <w:p w:rsidR="00000000" w:rsidRPr="00291FA2" w:rsidP="00291FA2">
            <w:pPr>
              <w:pStyle w:val="ListBullet"/>
            </w:pPr>
            <w:r w:rsidRPr="00291FA2">
              <w:t>releases</w:t>
            </w:r>
          </w:p>
          <w:p w:rsidR="00000000" w:rsidRPr="00291FA2" w:rsidP="00291FA2">
            <w:pPr>
              <w:pStyle w:val="ListBullet"/>
            </w:pPr>
            <w:r w:rsidRPr="00291FA2">
              <w:t>statutory declarations</w:t>
            </w:r>
          </w:p>
          <w:p w:rsidR="00000000" w:rsidRPr="00291FA2" w:rsidP="00291FA2">
            <w:pPr>
              <w:pStyle w:val="ListBullet"/>
            </w:pPr>
            <w:r w:rsidRPr="00291FA2">
              <w:t>witness reports.</w:t>
            </w:r>
          </w:p>
        </w:tc>
      </w:tr>
    </w:tbl>
    <w:p w:rsidR="00FC77E8" w:rsidP="00291FA2">
      <w:pPr>
        <w:pStyle w:val="BodyText"/>
      </w:pPr>
    </w:p>
    <w:p w:rsidR="00FC77E8" w:rsidP="00291FA2">
      <w:pPr>
        <w:pStyle w:val="BodyText"/>
      </w:pPr>
    </w:p>
    <w:p w:rsidR="00000000" w:rsidRPr="00291FA2" w:rsidP="00291FA2">
      <w:pPr>
        <w:pStyle w:val="Heading1"/>
      </w:pPr>
      <w:bookmarkStart w:id="12" w:name="O_78986"/>
      <w:bookmarkEnd w:id="12"/>
      <w:r w:rsidRPr="00291FA2">
        <w:t>Unit Sector(s)</w:t>
      </w:r>
    </w:p>
    <w:tbl>
      <w:tblPr>
        <w:tblW w:w="0" w:type="auto"/>
        <w:tblLayout w:type="fixed"/>
        <w:tblCellMar>
          <w:left w:w="62" w:type="dxa"/>
          <w:right w:w="62" w:type="dxa"/>
        </w:tblCellMar>
        <w:tblLook w:val="0000"/>
      </w:tblPr>
      <w:tblGrid>
        <w:gridCol w:w="2594"/>
        <w:gridCol w:w="5928"/>
      </w:tblGrid>
      <w:tr w:rsidTr="00FC77E8">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BodyText"/>
            </w:pPr>
            <w:r w:rsidRPr="00291FA2">
              <w:t>Insurance broking</w:t>
            </w:r>
          </w:p>
        </w:tc>
      </w:tr>
    </w:tbl>
    <w:p w:rsidR="00000000" w:rsidRPr="00291FA2" w:rsidP="00291FA2">
      <w:pPr>
        <w:pStyle w:val="BodyText"/>
      </w:pPr>
    </w:p>
    <w:p w:rsidR="00000000" w:rsidRPr="00291FA2" w:rsidP="00291FA2">
      <w:pPr>
        <w:pStyle w:val="AllowPageBreak"/>
      </w:pPr>
    </w:p>
    <w:p w:rsidR="00000000" w:rsidRPr="00291FA2" w:rsidP="00291FA2">
      <w:pPr>
        <w:pStyle w:val="Heading1"/>
      </w:pPr>
      <w:bookmarkStart w:id="13" w:name="O_156397"/>
      <w:bookmarkEnd w:id="13"/>
      <w:r w:rsidRPr="00291FA2">
        <w:t>Competency field</w:t>
      </w:r>
    </w:p>
    <w:tbl>
      <w:tblPr>
        <w:tblW w:w="0" w:type="auto"/>
        <w:tblLayout w:type="fixed"/>
        <w:tblCellMar>
          <w:left w:w="62" w:type="dxa"/>
          <w:right w:w="62" w:type="dxa"/>
        </w:tblCellMar>
        <w:tblLook w:val="0000"/>
      </w:tblPr>
      <w:tblGrid>
        <w:gridCol w:w="2754"/>
        <w:gridCol w:w="5768"/>
      </w:tblGrid>
      <w:tr w:rsidTr="00FC77E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BodyText"/>
            </w:pPr>
          </w:p>
        </w:tc>
      </w:tr>
    </w:tbl>
    <w:p w:rsidR="00000000" w:rsidRPr="00291FA2" w:rsidP="00291FA2">
      <w:pPr>
        <w:pStyle w:val="BodyText"/>
      </w:pPr>
    </w:p>
    <w:p w:rsidR="00000000" w:rsidRPr="00291FA2" w:rsidP="00291FA2">
      <w:pPr>
        <w:pStyle w:val="AllowPageBreak"/>
      </w:pPr>
    </w:p>
    <w:p w:rsidR="00000000" w:rsidRPr="00291FA2" w:rsidP="00291FA2">
      <w:pPr>
        <w:pStyle w:val="Heading1"/>
      </w:pPr>
      <w:bookmarkStart w:id="14" w:name="O_156396"/>
      <w:bookmarkEnd w:id="14"/>
      <w:r w:rsidRPr="00291FA2">
        <w:t>Co-requisite units</w:t>
      </w:r>
    </w:p>
    <w:tbl>
      <w:tblPr>
        <w:tblW w:w="0" w:type="auto"/>
        <w:tblLayout w:type="fixed"/>
        <w:tblCellMar>
          <w:left w:w="62" w:type="dxa"/>
          <w:right w:w="62" w:type="dxa"/>
        </w:tblCellMar>
        <w:tblLook w:val="0000"/>
      </w:tblPr>
      <w:tblGrid>
        <w:gridCol w:w="2629"/>
        <w:gridCol w:w="1324"/>
        <w:gridCol w:w="4569"/>
      </w:tblGrid>
      <w:tr w:rsidTr="00FC77E8">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r w:rsidRPr="00291FA2">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FA2">
            <w:pPr>
              <w:pStyle w:val="BodyText"/>
              <w:rPr>
                <w:lang w:val="en-NZ"/>
              </w:rPr>
            </w:pPr>
          </w:p>
        </w:tc>
      </w:tr>
      <w:tr w:rsidTr="00FC77E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FA2" w:rsidP="00291FA2">
            <w:pPr>
              <w:pStyle w:val="BodyText"/>
            </w:pPr>
          </w:p>
        </w:tc>
      </w:tr>
    </w:tbl>
    <w:p w:rsidR="00000000" w:rsidRPr="00291FA2" w:rsidP="00291FA2">
      <w:pPr>
        <w:pStyle w:val="BodyText"/>
      </w:pPr>
    </w:p>
    <w:p w:rsidR="00000000" w:rsidRPr="00291FA2" w:rsidP="00291FA2"/>
    <w:sectPr w:rsidSect="00291F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7E8" w:rsidP="00FC77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7E8" w:rsidP="00291FA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C77E8" w:rsidP="00291F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77E8" w:rsidP="00291F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A2" w:rsidRPr="00FC77E8" w:rsidP="00FC77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7E8" w:rsidRPr="002D2AF8" w:rsidP="00291FA2">
    <w:pPr>
      <w:pStyle w:val="Header"/>
      <w:framePr w:wrap="around"/>
    </w:pPr>
    <w:r>
      <w:fldChar w:fldCharType="begin"/>
    </w:r>
    <w:r>
      <w:instrText xml:space="preserve"> TITLE   \* MERGEFORMAT </w:instrText>
    </w:r>
    <w:r>
      <w:fldChar w:fldCharType="separate"/>
    </w:r>
    <w:r>
      <w:t>FNSIBK512A Negotiate complex claims settlement for insurance broking client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C77E8" w:rsidP="00291F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780C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F4C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56EE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F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FA2"/>
    <w:pPr>
      <w:spacing w:before="360" w:after="60"/>
      <w:outlineLvl w:val="0"/>
    </w:pPr>
    <w:rPr>
      <w:sz w:val="32"/>
    </w:rPr>
  </w:style>
  <w:style w:type="paragraph" w:styleId="Heading2">
    <w:name w:val="heading 2"/>
    <w:basedOn w:val="HeadingBase"/>
    <w:next w:val="BodyText"/>
    <w:link w:val="Heading2Char"/>
    <w:qFormat/>
    <w:rsid w:val="00291FA2"/>
    <w:pPr>
      <w:keepLines/>
      <w:spacing w:before="240" w:after="120"/>
      <w:outlineLvl w:val="1"/>
    </w:pPr>
    <w:rPr>
      <w:sz w:val="28"/>
      <w:szCs w:val="40"/>
    </w:rPr>
  </w:style>
  <w:style w:type="paragraph" w:styleId="Heading3">
    <w:name w:val="heading 3"/>
    <w:basedOn w:val="HeadingBase"/>
    <w:next w:val="BodyText"/>
    <w:link w:val="Heading3Char"/>
    <w:qFormat/>
    <w:rsid w:val="00291FA2"/>
    <w:pPr>
      <w:spacing w:before="180" w:after="120"/>
      <w:outlineLvl w:val="2"/>
    </w:pPr>
    <w:rPr>
      <w:spacing w:val="-10"/>
      <w:kern w:val="32"/>
    </w:rPr>
  </w:style>
  <w:style w:type="paragraph" w:styleId="Heading4">
    <w:name w:val="heading 4"/>
    <w:basedOn w:val="HeadingBase"/>
    <w:next w:val="BodyText"/>
    <w:link w:val="Heading4Char"/>
    <w:qFormat/>
    <w:rsid w:val="00291FA2"/>
    <w:pPr>
      <w:spacing w:before="160" w:after="120"/>
      <w:outlineLvl w:val="3"/>
    </w:pPr>
    <w:rPr>
      <w:sz w:val="22"/>
    </w:rPr>
  </w:style>
  <w:style w:type="paragraph" w:styleId="Heading5">
    <w:name w:val="heading 5"/>
    <w:basedOn w:val="HeadingBase"/>
    <w:next w:val="Normal"/>
    <w:link w:val="Heading5Char"/>
    <w:qFormat/>
    <w:rsid w:val="00291FA2"/>
    <w:pPr>
      <w:spacing w:before="80"/>
      <w:outlineLvl w:val="4"/>
    </w:pPr>
    <w:rPr>
      <w:color w:val="918585"/>
      <w:sz w:val="20"/>
    </w:rPr>
  </w:style>
  <w:style w:type="paragraph" w:styleId="Heading6">
    <w:name w:val="heading 6"/>
    <w:basedOn w:val="HeadingBase"/>
    <w:next w:val="Normal"/>
    <w:link w:val="Heading6Char"/>
    <w:qFormat/>
    <w:rsid w:val="00291FA2"/>
    <w:pPr>
      <w:spacing w:before="60"/>
      <w:outlineLvl w:val="5"/>
    </w:pPr>
    <w:rPr>
      <w:color w:val="918585"/>
      <w:sz w:val="20"/>
    </w:rPr>
  </w:style>
  <w:style w:type="paragraph" w:styleId="Heading7">
    <w:name w:val="heading 7"/>
    <w:basedOn w:val="Normal"/>
    <w:next w:val="Normal"/>
    <w:link w:val="Heading7Char"/>
    <w:qFormat/>
    <w:rsid w:val="00291FA2"/>
    <w:pPr>
      <w:ind w:left="720"/>
      <w:outlineLvl w:val="6"/>
    </w:pPr>
    <w:rPr>
      <w:i/>
    </w:rPr>
  </w:style>
  <w:style w:type="paragraph" w:styleId="Heading8">
    <w:name w:val="heading 8"/>
    <w:basedOn w:val="Normal"/>
    <w:next w:val="Normal"/>
    <w:link w:val="Heading8Char"/>
    <w:qFormat/>
    <w:rsid w:val="00291FA2"/>
    <w:pPr>
      <w:ind w:left="720"/>
      <w:outlineLvl w:val="7"/>
    </w:pPr>
    <w:rPr>
      <w:i/>
    </w:rPr>
  </w:style>
  <w:style w:type="paragraph" w:styleId="Heading9">
    <w:name w:val="heading 9"/>
    <w:basedOn w:val="Normal"/>
    <w:next w:val="Normal"/>
    <w:link w:val="Heading9Char"/>
    <w:qFormat/>
    <w:rsid w:val="00291FA2"/>
    <w:pPr>
      <w:ind w:left="720"/>
      <w:outlineLvl w:val="8"/>
    </w:pPr>
    <w:rPr>
      <w:i/>
    </w:rPr>
  </w:style>
  <w:style w:type="character" w:default="1" w:styleId="DefaultParagraphFont">
    <w:name w:val="Default Paragraph Font"/>
    <w:uiPriority w:val="1"/>
    <w:unhideWhenUsed/>
    <w:rsid w:val="00291F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FA2"/>
  </w:style>
  <w:style w:type="character" w:customStyle="1" w:styleId="Heading1Char">
    <w:name w:val="Heading 1 Char"/>
    <w:basedOn w:val="DefaultParagraphFont"/>
    <w:link w:val="Heading1"/>
    <w:rsid w:val="00291FA2"/>
    <w:rPr>
      <w:rFonts w:ascii="Times New Roman" w:eastAsia="Times New Roman" w:hAnsi="Times New Roman" w:cs="Times New Roman"/>
      <w:b/>
      <w:sz w:val="32"/>
      <w:szCs w:val="20"/>
      <w:lang w:eastAsia="en-US"/>
    </w:rPr>
  </w:style>
  <w:style w:type="paragraph" w:styleId="BodyText">
    <w:name w:val="Body Text"/>
    <w:basedOn w:val="Normal"/>
    <w:link w:val="BodyTextChar"/>
    <w:rsid w:val="00291F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1FA2"/>
    <w:rPr>
      <w:rFonts w:ascii="Times New Roman" w:eastAsia="Times New Roman" w:hAnsi="Times New Roman" w:cs="Times New Roman"/>
      <w:sz w:val="24"/>
      <w:lang w:eastAsia="en-US"/>
    </w:rPr>
  </w:style>
  <w:style w:type="paragraph" w:styleId="Footer">
    <w:name w:val="footer"/>
    <w:basedOn w:val="Normal"/>
    <w:link w:val="FooterChar"/>
    <w:rsid w:val="00291F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FA2"/>
    <w:rPr>
      <w:rFonts w:ascii="Times New Roman" w:eastAsia="Times New Roman" w:hAnsi="Times New Roman" w:cs="Times New Roman"/>
      <w:sz w:val="16"/>
      <w:lang w:eastAsia="en-US"/>
    </w:rPr>
  </w:style>
  <w:style w:type="paragraph" w:styleId="List">
    <w:name w:val="List"/>
    <w:basedOn w:val="BodyText"/>
    <w:next w:val="BodyText"/>
    <w:rsid w:val="00291FA2"/>
    <w:pPr>
      <w:tabs>
        <w:tab w:val="left" w:pos="340"/>
      </w:tabs>
      <w:spacing w:before="60" w:after="60"/>
      <w:ind w:left="340" w:hanging="340"/>
    </w:pPr>
  </w:style>
  <w:style w:type="paragraph" w:styleId="ListBullet">
    <w:name w:val="List Bullet"/>
    <w:basedOn w:val="List"/>
    <w:rsid w:val="00291FA2"/>
    <w:pPr>
      <w:numPr>
        <w:numId w:val="13"/>
      </w:numPr>
      <w:tabs>
        <w:tab w:val="clear" w:pos="340"/>
      </w:tabs>
      <w:spacing w:before="40" w:after="40"/>
    </w:pPr>
  </w:style>
  <w:style w:type="character" w:customStyle="1" w:styleId="SpecialBold">
    <w:name w:val="Special Bold"/>
    <w:basedOn w:val="DefaultParagraphFont"/>
    <w:rsid w:val="00291FA2"/>
    <w:rPr>
      <w:b/>
      <w:spacing w:val="0"/>
    </w:rPr>
  </w:style>
  <w:style w:type="paragraph" w:styleId="ListBullet2">
    <w:name w:val="List Bullet 2"/>
    <w:basedOn w:val="List2"/>
    <w:rsid w:val="00291FA2"/>
    <w:pPr>
      <w:numPr>
        <w:numId w:val="14"/>
      </w:numPr>
      <w:tabs>
        <w:tab w:val="clear" w:pos="680"/>
      </w:tabs>
    </w:pPr>
  </w:style>
  <w:style w:type="paragraph" w:customStyle="1" w:styleId="SuperHeading">
    <w:name w:val="SuperHeading"/>
    <w:basedOn w:val="Normal"/>
    <w:rsid w:val="00291FA2"/>
    <w:pPr>
      <w:spacing w:before="240" w:after="120"/>
      <w:outlineLvl w:val="0"/>
    </w:pPr>
    <w:rPr>
      <w:rFonts w:ascii="Times New Roman" w:hAnsi="Times New Roman"/>
      <w:b/>
      <w:sz w:val="28"/>
    </w:rPr>
  </w:style>
  <w:style w:type="paragraph" w:customStyle="1" w:styleId="AllowPageBreak">
    <w:name w:val="AllowPageBreak"/>
    <w:rsid w:val="00291F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1FA2"/>
    <w:pPr>
      <w:tabs>
        <w:tab w:val="left" w:pos="680"/>
      </w:tabs>
      <w:spacing w:before="60" w:after="60"/>
      <w:ind w:left="680" w:hanging="340"/>
    </w:pPr>
  </w:style>
  <w:style w:type="character" w:customStyle="1" w:styleId="BoldandItalics">
    <w:name w:val="Bold and Italics"/>
    <w:qFormat/>
    <w:rsid w:val="00291FA2"/>
    <w:rPr>
      <w:b/>
      <w:i/>
      <w:u w:val="none"/>
    </w:rPr>
  </w:style>
  <w:style w:type="character" w:customStyle="1" w:styleId="Heading2Char">
    <w:name w:val="Heading 2 Char"/>
    <w:basedOn w:val="DefaultParagraphFont"/>
    <w:link w:val="Heading2"/>
    <w:rsid w:val="00291F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F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F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F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F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F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F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FA2"/>
    <w:rPr>
      <w:rFonts w:ascii="Courier New" w:eastAsia="Times New Roman" w:hAnsi="Courier New" w:cs="Times New Roman"/>
      <w:i/>
      <w:szCs w:val="20"/>
      <w:lang w:eastAsia="en-US"/>
    </w:rPr>
  </w:style>
  <w:style w:type="paragraph" w:customStyle="1" w:styleId="HeadingBase">
    <w:name w:val="Heading Base"/>
    <w:rsid w:val="00291F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FA2"/>
    <w:pPr>
      <w:tabs>
        <w:tab w:val="right" w:leader="dot" w:pos="9072"/>
      </w:tabs>
      <w:ind w:left="567"/>
    </w:pPr>
    <w:rPr>
      <w:szCs w:val="22"/>
    </w:rPr>
  </w:style>
  <w:style w:type="paragraph" w:customStyle="1" w:styleId="TOCBase">
    <w:name w:val="TOC Base"/>
    <w:rsid w:val="00291F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FA2"/>
    <w:pPr>
      <w:tabs>
        <w:tab w:val="right" w:leader="dot" w:pos="9072"/>
      </w:tabs>
      <w:spacing w:before="40" w:after="40"/>
      <w:ind w:left="284"/>
    </w:pPr>
    <w:rPr>
      <w:rFonts w:ascii="Times New Roman" w:hAnsi="Times New Roman"/>
    </w:rPr>
  </w:style>
  <w:style w:type="paragraph" w:styleId="TOC1">
    <w:name w:val="toc 1"/>
    <w:basedOn w:val="TOCBase"/>
    <w:next w:val="Normal"/>
    <w:rsid w:val="00291F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1FA2"/>
    <w:pPr>
      <w:spacing w:before="5040"/>
      <w:jc w:val="center"/>
    </w:pPr>
    <w:rPr>
      <w:sz w:val="48"/>
      <w:szCs w:val="72"/>
      <w:lang w:val="en-US"/>
    </w:rPr>
  </w:style>
  <w:style w:type="character" w:customStyle="1" w:styleId="TitleChar">
    <w:name w:val="Title Char"/>
    <w:basedOn w:val="DefaultParagraphFont"/>
    <w:link w:val="Title"/>
    <w:rsid w:val="00291F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FA2"/>
    <w:pPr>
      <w:tabs>
        <w:tab w:val="left" w:pos="3600"/>
        <w:tab w:val="left" w:pos="3958"/>
      </w:tabs>
    </w:pPr>
  </w:style>
  <w:style w:type="paragraph" w:customStyle="1" w:styleId="Note">
    <w:name w:val="Note"/>
    <w:basedOn w:val="BodyText"/>
    <w:rsid w:val="00291F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FA2"/>
    <w:pPr>
      <w:framePr w:wrap="auto" w:hAnchor="text" w:y="6049"/>
    </w:pPr>
    <w:rPr>
      <w:color w:val="000000"/>
      <w:sz w:val="40"/>
    </w:rPr>
  </w:style>
  <w:style w:type="paragraph" w:customStyle="1" w:styleId="TOCTitle">
    <w:name w:val="TOCTitle"/>
    <w:basedOn w:val="Heading1"/>
    <w:rsid w:val="00291FA2"/>
    <w:pPr>
      <w:spacing w:after="240"/>
      <w:jc w:val="center"/>
      <w:outlineLvl w:val="9"/>
    </w:pPr>
    <w:rPr>
      <w:caps/>
    </w:rPr>
  </w:style>
  <w:style w:type="paragraph" w:customStyle="1" w:styleId="Version">
    <w:name w:val="Version"/>
    <w:rsid w:val="00291F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FA2"/>
    <w:pPr>
      <w:keepNext w:val="0"/>
      <w:tabs>
        <w:tab w:val="right" w:pos="4176"/>
      </w:tabs>
      <w:ind w:left="198" w:hanging="198"/>
    </w:pPr>
    <w:rPr>
      <w:rFonts w:ascii="Garamond" w:hAnsi="Garamond"/>
    </w:rPr>
  </w:style>
  <w:style w:type="paragraph" w:styleId="IndexHeading">
    <w:name w:val="index heading"/>
    <w:basedOn w:val="Normal"/>
    <w:next w:val="Index1"/>
    <w:semiHidden/>
    <w:rsid w:val="00291FA2"/>
    <w:pPr>
      <w:spacing w:before="120" w:after="120"/>
    </w:pPr>
    <w:rPr>
      <w:rFonts w:ascii="Arial" w:hAnsi="Arial"/>
      <w:b/>
      <w:color w:val="918585"/>
      <w:sz w:val="24"/>
    </w:rPr>
  </w:style>
  <w:style w:type="paragraph" w:styleId="Header">
    <w:name w:val="header"/>
    <w:basedOn w:val="Normal"/>
    <w:link w:val="HeaderChar"/>
    <w:rsid w:val="00291F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FA2"/>
    <w:rPr>
      <w:rFonts w:ascii="Times New Roman" w:eastAsia="Times New Roman" w:hAnsi="Times New Roman" w:cs="Times New Roman"/>
      <w:sz w:val="16"/>
      <w:szCs w:val="20"/>
      <w:lang w:val="en-GB" w:eastAsia="en-US"/>
    </w:rPr>
  </w:style>
  <w:style w:type="paragraph" w:customStyle="1" w:styleId="Chapter">
    <w:name w:val="Chapter"/>
    <w:basedOn w:val="Normal"/>
    <w:rsid w:val="00291FA2"/>
    <w:pPr>
      <w:spacing w:before="240"/>
    </w:pPr>
    <w:rPr>
      <w:rFonts w:ascii="Times New Roman" w:hAnsi="Times New Roman"/>
      <w:smallCaps/>
      <w:spacing w:val="80"/>
      <w:sz w:val="28"/>
    </w:rPr>
  </w:style>
  <w:style w:type="paragraph" w:customStyle="1" w:styleId="InChapter">
    <w:name w:val="InChapter"/>
    <w:basedOn w:val="Heading3"/>
    <w:rsid w:val="00291FA2"/>
    <w:pPr>
      <w:spacing w:after="240"/>
      <w:outlineLvl w:val="9"/>
    </w:pPr>
    <w:rPr>
      <w:noProof/>
    </w:rPr>
  </w:style>
  <w:style w:type="paragraph" w:styleId="Index2">
    <w:name w:val="index 2"/>
    <w:basedOn w:val="Normal"/>
    <w:next w:val="Normal"/>
    <w:semiHidden/>
    <w:rsid w:val="00291FA2"/>
    <w:pPr>
      <w:tabs>
        <w:tab w:val="right" w:pos="4176"/>
      </w:tabs>
      <w:ind w:left="568" w:hanging="284"/>
    </w:pPr>
    <w:rPr>
      <w:rFonts w:ascii="Garamond" w:hAnsi="Garamond"/>
    </w:rPr>
  </w:style>
  <w:style w:type="paragraph" w:customStyle="1" w:styleId="Byline">
    <w:name w:val="Byline"/>
    <w:rsid w:val="00291F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FA2"/>
    <w:pPr>
      <w:tabs>
        <w:tab w:val="clear" w:pos="3600"/>
        <w:tab w:val="clear" w:pos="3958"/>
      </w:tabs>
      <w:jc w:val="right"/>
    </w:pPr>
  </w:style>
  <w:style w:type="character" w:styleId="Emphasis">
    <w:name w:val="Emphasis"/>
    <w:basedOn w:val="DefaultParagraphFont"/>
    <w:qFormat/>
    <w:rsid w:val="00291FA2"/>
    <w:rPr>
      <w:i/>
    </w:rPr>
  </w:style>
  <w:style w:type="paragraph" w:styleId="Caption">
    <w:name w:val="caption"/>
    <w:basedOn w:val="BodyText"/>
    <w:next w:val="Normal"/>
    <w:qFormat/>
    <w:rsid w:val="00291FA2"/>
    <w:pPr>
      <w:framePr w:w="2268" w:hSpace="181" w:vSpace="181" w:wrap="around" w:vAnchor="text" w:hAnchor="page" w:x="1135" w:y="285" w:anchorLock="1"/>
    </w:pPr>
    <w:rPr>
      <w:i/>
    </w:rPr>
  </w:style>
  <w:style w:type="paragraph" w:customStyle="1" w:styleId="MiniTOCTitle">
    <w:name w:val="MiniTOCTitle"/>
    <w:basedOn w:val="Heading4"/>
    <w:rsid w:val="00291FA2"/>
    <w:pPr>
      <w:spacing w:before="240"/>
      <w:outlineLvl w:val="9"/>
    </w:pPr>
    <w:rPr>
      <w:noProof/>
      <w:sz w:val="24"/>
    </w:rPr>
  </w:style>
  <w:style w:type="paragraph" w:customStyle="1" w:styleId="MiniTOCItem">
    <w:name w:val="MiniTOCItem"/>
    <w:basedOn w:val="ListBullet"/>
    <w:rsid w:val="00291FA2"/>
    <w:pPr>
      <w:numPr>
        <w:numId w:val="0"/>
      </w:numPr>
      <w:tabs>
        <w:tab w:val="right" w:leader="dot" w:pos="6521"/>
      </w:tabs>
      <w:spacing w:before="0" w:after="0"/>
    </w:pPr>
  </w:style>
  <w:style w:type="paragraph" w:customStyle="1" w:styleId="TOFTitle">
    <w:name w:val="TOFTitle"/>
    <w:basedOn w:val="TOCTitle"/>
    <w:rsid w:val="00291FA2"/>
  </w:style>
  <w:style w:type="paragraph" w:styleId="TableofFigures">
    <w:name w:val="table of figures"/>
    <w:basedOn w:val="Normal"/>
    <w:next w:val="Normal"/>
    <w:semiHidden/>
    <w:rsid w:val="00291FA2"/>
    <w:pPr>
      <w:tabs>
        <w:tab w:val="right" w:leader="dot" w:pos="9072"/>
      </w:tabs>
      <w:ind w:left="970" w:hanging="403"/>
    </w:pPr>
    <w:rPr>
      <w:rFonts w:ascii="Times New Roman" w:hAnsi="Times New Roman"/>
      <w:b/>
    </w:rPr>
  </w:style>
  <w:style w:type="paragraph" w:styleId="ListNumber">
    <w:name w:val="List Number"/>
    <w:basedOn w:val="List"/>
    <w:rsid w:val="00291FA2"/>
    <w:pPr>
      <w:numPr>
        <w:numId w:val="11"/>
      </w:numPr>
    </w:pPr>
  </w:style>
  <w:style w:type="character" w:customStyle="1" w:styleId="WingdingSymbols">
    <w:name w:val="Wingding Symbols"/>
    <w:rsid w:val="00291FA2"/>
    <w:rPr>
      <w:rFonts w:ascii="Wingdings" w:hAnsi="Wingdings"/>
    </w:rPr>
  </w:style>
  <w:style w:type="paragraph" w:customStyle="1" w:styleId="TableHeading">
    <w:name w:val="Table Heading"/>
    <w:basedOn w:val="HeadingBase"/>
    <w:rsid w:val="00291FA2"/>
    <w:pPr>
      <w:keepLines/>
      <w:pBdr>
        <w:bottom w:val="single" w:sz="6" w:space="1" w:color="918585"/>
      </w:pBdr>
      <w:spacing w:before="240"/>
    </w:pPr>
  </w:style>
  <w:style w:type="character" w:customStyle="1" w:styleId="HotSpot">
    <w:name w:val="HotSpot"/>
    <w:rsid w:val="00291FA2"/>
    <w:rPr>
      <w:color w:val="0033CC"/>
      <w:u w:val="none"/>
    </w:rPr>
  </w:style>
  <w:style w:type="paragraph" w:customStyle="1" w:styleId="BodyTextRight">
    <w:name w:val="Body Text Right"/>
    <w:basedOn w:val="BodyText"/>
    <w:rsid w:val="00291FA2"/>
    <w:pPr>
      <w:spacing w:before="0" w:after="0"/>
      <w:jc w:val="right"/>
    </w:pPr>
  </w:style>
  <w:style w:type="paragraph" w:styleId="Index3">
    <w:name w:val="index 3"/>
    <w:basedOn w:val="ListNumber2"/>
    <w:next w:val="Normal"/>
    <w:semiHidden/>
    <w:rsid w:val="00291FA2"/>
    <w:pPr>
      <w:numPr>
        <w:numId w:val="0"/>
      </w:numPr>
      <w:tabs>
        <w:tab w:val="right" w:leader="dot" w:pos="4176"/>
      </w:tabs>
    </w:pPr>
  </w:style>
  <w:style w:type="paragraph" w:styleId="ListNumber2">
    <w:name w:val="List Number 2"/>
    <w:basedOn w:val="List2"/>
    <w:rsid w:val="00291FA2"/>
    <w:pPr>
      <w:numPr>
        <w:numId w:val="10"/>
      </w:numPr>
      <w:tabs>
        <w:tab w:val="clear" w:pos="1060"/>
      </w:tabs>
    </w:pPr>
  </w:style>
  <w:style w:type="paragraph" w:customStyle="1" w:styleId="MarginNote">
    <w:name w:val="Margin Note"/>
    <w:basedOn w:val="BodyText"/>
    <w:rsid w:val="00291F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F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F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FA2"/>
    <w:rPr>
      <w:sz w:val="32"/>
    </w:rPr>
  </w:style>
  <w:style w:type="paragraph" w:customStyle="1" w:styleId="HeadingProcedure">
    <w:name w:val="Heading Procedure"/>
    <w:basedOn w:val="HeadingBase"/>
    <w:next w:val="Normal"/>
    <w:rsid w:val="00291FA2"/>
    <w:pPr>
      <w:tabs>
        <w:tab w:val="left" w:pos="0"/>
      </w:tabs>
      <w:spacing w:before="120" w:after="60"/>
    </w:pPr>
    <w:rPr>
      <w:i/>
      <w:color w:val="918585"/>
      <w:sz w:val="22"/>
    </w:rPr>
  </w:style>
  <w:style w:type="paragraph" w:customStyle="1" w:styleId="TableBodyText">
    <w:name w:val="Table Body Text"/>
    <w:basedOn w:val="BodyText"/>
    <w:rsid w:val="00291FA2"/>
    <w:pPr>
      <w:spacing w:before="60" w:after="60"/>
    </w:pPr>
  </w:style>
  <w:style w:type="paragraph" w:styleId="ListContinue">
    <w:name w:val="List Continue"/>
    <w:basedOn w:val="List"/>
    <w:rsid w:val="00291FA2"/>
    <w:pPr>
      <w:ind w:firstLine="0"/>
    </w:pPr>
  </w:style>
  <w:style w:type="paragraph" w:customStyle="1" w:styleId="ListNote">
    <w:name w:val="List Note"/>
    <w:basedOn w:val="List"/>
    <w:rsid w:val="00291FA2"/>
    <w:pPr>
      <w:pBdr>
        <w:top w:val="single" w:sz="6" w:space="2" w:color="918585"/>
        <w:bottom w:val="single" w:sz="6" w:space="2" w:color="918585"/>
      </w:pBdr>
      <w:tabs>
        <w:tab w:val="left" w:pos="1021"/>
      </w:tabs>
      <w:ind w:firstLine="0"/>
    </w:pPr>
  </w:style>
  <w:style w:type="paragraph" w:customStyle="1" w:styleId="Warning">
    <w:name w:val="Warning"/>
    <w:basedOn w:val="BodyText"/>
    <w:rsid w:val="00291FA2"/>
    <w:pPr>
      <w:shd w:val="clear" w:color="auto" w:fill="D9D9D9"/>
      <w:tabs>
        <w:tab w:val="left" w:pos="992"/>
      </w:tabs>
      <w:ind w:left="119" w:right="119"/>
    </w:pPr>
    <w:rPr>
      <w:sz w:val="20"/>
    </w:rPr>
  </w:style>
  <w:style w:type="paragraph" w:customStyle="1" w:styleId="MarginIcons">
    <w:name w:val="Margin Icons"/>
    <w:basedOn w:val="BodyText"/>
    <w:rsid w:val="00291F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FA2"/>
    <w:rPr>
      <w:rFonts w:ascii="Courier New" w:hAnsi="Courier New"/>
    </w:rPr>
  </w:style>
  <w:style w:type="paragraph" w:customStyle="1" w:styleId="NoteBullet">
    <w:name w:val="Note Bullet"/>
    <w:basedOn w:val="Note"/>
    <w:rsid w:val="00291FA2"/>
    <w:pPr>
      <w:tabs>
        <w:tab w:val="clear" w:pos="680"/>
      </w:tabs>
      <w:spacing w:before="60" w:after="60"/>
    </w:pPr>
  </w:style>
  <w:style w:type="paragraph" w:customStyle="1" w:styleId="SubHeading2">
    <w:name w:val="SubHeading2"/>
    <w:basedOn w:val="HeadingBase"/>
    <w:rsid w:val="00291FA2"/>
    <w:pPr>
      <w:spacing w:before="240" w:after="60"/>
    </w:pPr>
    <w:rPr>
      <w:sz w:val="20"/>
    </w:rPr>
  </w:style>
  <w:style w:type="paragraph" w:customStyle="1" w:styleId="SubHeading1">
    <w:name w:val="SubHeading1"/>
    <w:basedOn w:val="HeadingBase"/>
    <w:rsid w:val="00291FA2"/>
    <w:pPr>
      <w:spacing w:before="240" w:after="60"/>
    </w:pPr>
    <w:rPr>
      <w:color w:val="918585"/>
      <w:sz w:val="22"/>
    </w:rPr>
  </w:style>
  <w:style w:type="paragraph" w:customStyle="1" w:styleId="SideHeading">
    <w:name w:val="Side Heading"/>
    <w:basedOn w:val="HeadingBase"/>
    <w:rsid w:val="00291F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FA2"/>
    <w:pPr>
      <w:numPr>
        <w:numId w:val="12"/>
      </w:numPr>
    </w:pPr>
  </w:style>
  <w:style w:type="paragraph" w:styleId="PlainText">
    <w:name w:val="Plain Text"/>
    <w:basedOn w:val="Normal"/>
    <w:link w:val="PlainTextChar"/>
    <w:rsid w:val="00291FA2"/>
    <w:rPr>
      <w:sz w:val="20"/>
    </w:rPr>
  </w:style>
  <w:style w:type="character" w:customStyle="1" w:styleId="PlainTextChar">
    <w:name w:val="Plain Text Char"/>
    <w:basedOn w:val="DefaultParagraphFont"/>
    <w:link w:val="PlainText"/>
    <w:rsid w:val="00291FA2"/>
    <w:rPr>
      <w:rFonts w:ascii="Courier New" w:eastAsia="Times New Roman" w:hAnsi="Courier New" w:cs="Times New Roman"/>
      <w:sz w:val="20"/>
      <w:szCs w:val="20"/>
      <w:lang w:eastAsia="en-US"/>
    </w:rPr>
  </w:style>
  <w:style w:type="character" w:customStyle="1" w:styleId="MenuOption">
    <w:name w:val="Menu Option"/>
    <w:basedOn w:val="DefaultParagraphFont"/>
    <w:rsid w:val="00291FA2"/>
    <w:rPr>
      <w:b/>
      <w:smallCaps/>
    </w:rPr>
  </w:style>
  <w:style w:type="paragraph" w:customStyle="1" w:styleId="TableListNumber">
    <w:name w:val="Table List Number"/>
    <w:basedOn w:val="ListNumber"/>
    <w:rsid w:val="00291FA2"/>
    <w:pPr>
      <w:numPr>
        <w:numId w:val="0"/>
      </w:numPr>
    </w:pPr>
  </w:style>
  <w:style w:type="paragraph" w:styleId="TOC4">
    <w:name w:val="toc 4"/>
    <w:basedOn w:val="TOCBase"/>
    <w:next w:val="Normal"/>
    <w:semiHidden/>
    <w:rsid w:val="00291FA2"/>
    <w:pPr>
      <w:tabs>
        <w:tab w:val="right" w:leader="dot" w:pos="9071"/>
      </w:tabs>
      <w:ind w:left="1701"/>
    </w:pPr>
  </w:style>
  <w:style w:type="paragraph" w:customStyle="1" w:styleId="ListAlpha">
    <w:name w:val="List Alpha"/>
    <w:basedOn w:val="List"/>
    <w:rsid w:val="00291FA2"/>
    <w:pPr>
      <w:numPr>
        <w:numId w:val="9"/>
      </w:numPr>
    </w:pPr>
  </w:style>
  <w:style w:type="paragraph" w:customStyle="1" w:styleId="ListAlpha2">
    <w:name w:val="List Alpha 2"/>
    <w:basedOn w:val="List2"/>
    <w:rsid w:val="00291FA2"/>
    <w:pPr>
      <w:numPr>
        <w:numId w:val="8"/>
      </w:numPr>
    </w:pPr>
  </w:style>
  <w:style w:type="paragraph" w:styleId="List3">
    <w:name w:val="List 3"/>
    <w:basedOn w:val="BodyText"/>
    <w:rsid w:val="00291FA2"/>
    <w:pPr>
      <w:tabs>
        <w:tab w:val="left" w:pos="1021"/>
      </w:tabs>
      <w:spacing w:before="60" w:after="60"/>
      <w:ind w:left="1020" w:hanging="340"/>
    </w:pPr>
  </w:style>
  <w:style w:type="paragraph" w:styleId="List4">
    <w:name w:val="List 4"/>
    <w:basedOn w:val="BodyText"/>
    <w:rsid w:val="00291FA2"/>
    <w:pPr>
      <w:tabs>
        <w:tab w:val="left" w:pos="1361"/>
      </w:tabs>
      <w:spacing w:before="60" w:after="60"/>
      <w:ind w:left="1361" w:hanging="340"/>
    </w:pPr>
  </w:style>
  <w:style w:type="paragraph" w:styleId="List5">
    <w:name w:val="List 5"/>
    <w:basedOn w:val="BodyText"/>
    <w:rsid w:val="00291FA2"/>
    <w:pPr>
      <w:tabs>
        <w:tab w:val="left" w:pos="1701"/>
      </w:tabs>
      <w:spacing w:before="60" w:after="60"/>
      <w:ind w:left="1701" w:hanging="340"/>
    </w:pPr>
  </w:style>
  <w:style w:type="paragraph" w:styleId="ListBullet3">
    <w:name w:val="List Bullet 3"/>
    <w:basedOn w:val="List3"/>
    <w:rsid w:val="00291FA2"/>
    <w:pPr>
      <w:numPr>
        <w:numId w:val="15"/>
      </w:numPr>
      <w:tabs>
        <w:tab w:val="clear" w:pos="1021"/>
      </w:tabs>
      <w:ind w:left="1037" w:hanging="357"/>
    </w:pPr>
  </w:style>
  <w:style w:type="paragraph" w:styleId="ListBullet4">
    <w:name w:val="List Bullet 4"/>
    <w:basedOn w:val="List4"/>
    <w:rsid w:val="00291FA2"/>
    <w:pPr>
      <w:numPr>
        <w:numId w:val="3"/>
      </w:numPr>
    </w:pPr>
  </w:style>
  <w:style w:type="paragraph" w:styleId="ListBullet5">
    <w:name w:val="List Bullet 5"/>
    <w:basedOn w:val="List5"/>
    <w:rsid w:val="00291FA2"/>
    <w:pPr>
      <w:numPr>
        <w:numId w:val="4"/>
      </w:numPr>
    </w:pPr>
  </w:style>
  <w:style w:type="paragraph" w:styleId="ListContinue2">
    <w:name w:val="List Continue 2"/>
    <w:basedOn w:val="List2"/>
    <w:rsid w:val="00291FA2"/>
    <w:pPr>
      <w:ind w:firstLine="0"/>
    </w:pPr>
  </w:style>
  <w:style w:type="paragraph" w:styleId="ListContinue3">
    <w:name w:val="List Continue 3"/>
    <w:basedOn w:val="List3"/>
    <w:rsid w:val="00291FA2"/>
    <w:pPr>
      <w:ind w:left="1021" w:firstLine="0"/>
    </w:pPr>
  </w:style>
  <w:style w:type="paragraph" w:styleId="ListContinue4">
    <w:name w:val="List Continue 4"/>
    <w:basedOn w:val="List4"/>
    <w:rsid w:val="00291FA2"/>
    <w:pPr>
      <w:ind w:firstLine="0"/>
    </w:pPr>
  </w:style>
  <w:style w:type="paragraph" w:styleId="ListContinue5">
    <w:name w:val="List Continue 5"/>
    <w:basedOn w:val="List5"/>
    <w:rsid w:val="00291FA2"/>
    <w:pPr>
      <w:ind w:firstLine="0"/>
    </w:pPr>
  </w:style>
  <w:style w:type="paragraph" w:styleId="ListNumber3">
    <w:name w:val="List Number 3"/>
    <w:basedOn w:val="List3"/>
    <w:rsid w:val="00291FA2"/>
    <w:pPr>
      <w:numPr>
        <w:numId w:val="5"/>
      </w:numPr>
    </w:pPr>
  </w:style>
  <w:style w:type="paragraph" w:styleId="ListNumber4">
    <w:name w:val="List Number 4"/>
    <w:basedOn w:val="List4"/>
    <w:rsid w:val="00291FA2"/>
    <w:pPr>
      <w:numPr>
        <w:numId w:val="6"/>
      </w:numPr>
    </w:pPr>
  </w:style>
  <w:style w:type="paragraph" w:styleId="ListNumber5">
    <w:name w:val="List Number 5"/>
    <w:basedOn w:val="List5"/>
    <w:rsid w:val="00291FA2"/>
    <w:pPr>
      <w:numPr>
        <w:numId w:val="7"/>
      </w:numPr>
    </w:pPr>
  </w:style>
  <w:style w:type="paragraph" w:styleId="BlockText">
    <w:name w:val="Block Text"/>
    <w:basedOn w:val="Normal"/>
    <w:rsid w:val="00291FA2"/>
    <w:pPr>
      <w:spacing w:after="120"/>
      <w:ind w:left="1440" w:right="1440"/>
    </w:pPr>
  </w:style>
  <w:style w:type="character" w:customStyle="1" w:styleId="Subscript">
    <w:name w:val="Subscript"/>
    <w:basedOn w:val="DefaultParagraphFont"/>
    <w:rsid w:val="00291FA2"/>
    <w:rPr>
      <w:sz w:val="16"/>
      <w:vertAlign w:val="subscript"/>
    </w:rPr>
  </w:style>
  <w:style w:type="character" w:customStyle="1" w:styleId="Superscript">
    <w:name w:val="Superscript"/>
    <w:basedOn w:val="DefaultParagraphFont"/>
    <w:rsid w:val="00291FA2"/>
    <w:rPr>
      <w:sz w:val="16"/>
      <w:vertAlign w:val="superscript"/>
    </w:rPr>
  </w:style>
  <w:style w:type="character" w:customStyle="1" w:styleId="Symbols">
    <w:name w:val="Symbols"/>
    <w:basedOn w:val="DefaultParagraphFont"/>
    <w:rsid w:val="00291FA2"/>
    <w:rPr>
      <w:rFonts w:ascii="Symbol" w:hAnsi="Symbol"/>
    </w:rPr>
  </w:style>
  <w:style w:type="character" w:customStyle="1" w:styleId="MenuOptions">
    <w:name w:val="Menu Options"/>
    <w:basedOn w:val="DefaultParagraphFont"/>
    <w:rsid w:val="00291FA2"/>
    <w:rPr>
      <w:rFonts w:ascii="Arial Narrow" w:hAnsi="Arial Narrow"/>
      <w:smallCaps/>
    </w:rPr>
  </w:style>
  <w:style w:type="character" w:customStyle="1" w:styleId="Buttons">
    <w:name w:val="Buttons"/>
    <w:basedOn w:val="DefaultParagraphFont"/>
    <w:rsid w:val="00291FA2"/>
    <w:rPr>
      <w:b/>
    </w:rPr>
  </w:style>
  <w:style w:type="character" w:customStyle="1" w:styleId="Underlined">
    <w:name w:val="Underlined"/>
    <w:basedOn w:val="DefaultParagraphFont"/>
    <w:rsid w:val="00291FA2"/>
    <w:rPr>
      <w:u w:val="single"/>
    </w:rPr>
  </w:style>
  <w:style w:type="paragraph" w:customStyle="1" w:styleId="TableBodyTextRight">
    <w:name w:val="Table Body Text Right"/>
    <w:basedOn w:val="TableBodyText"/>
    <w:rsid w:val="00291FA2"/>
    <w:pPr>
      <w:widowControl w:val="0"/>
      <w:autoSpaceDE w:val="0"/>
      <w:autoSpaceDN w:val="0"/>
      <w:adjustRightInd w:val="0"/>
      <w:jc w:val="right"/>
    </w:pPr>
    <w:rPr>
      <w:rFonts w:cs="Arial"/>
      <w:szCs w:val="18"/>
    </w:rPr>
  </w:style>
  <w:style w:type="paragraph" w:customStyle="1" w:styleId="CopyrightText">
    <w:name w:val="Copyright Text"/>
    <w:basedOn w:val="BodyText"/>
    <w:rsid w:val="00291FA2"/>
    <w:rPr>
      <w:sz w:val="18"/>
    </w:rPr>
  </w:style>
  <w:style w:type="paragraph" w:customStyle="1" w:styleId="BodySmallRight">
    <w:name w:val="Body Small Right"/>
    <w:basedOn w:val="BodyTextRight"/>
    <w:rsid w:val="00291FA2"/>
    <w:rPr>
      <w:sz w:val="18"/>
      <w:szCs w:val="18"/>
    </w:rPr>
  </w:style>
  <w:style w:type="paragraph" w:customStyle="1" w:styleId="MarginEdition">
    <w:name w:val="Margin Edition"/>
    <w:basedOn w:val="MarginNote"/>
    <w:rsid w:val="00291FA2"/>
    <w:pPr>
      <w:spacing w:before="0" w:after="0"/>
    </w:pPr>
    <w:rPr>
      <w:rFonts w:ascii="Times New Roman" w:hAnsi="Times New Roman"/>
      <w:color w:val="999999"/>
    </w:rPr>
  </w:style>
  <w:style w:type="paragraph" w:customStyle="1" w:styleId="Spacer">
    <w:name w:val="Spacer"/>
    <w:basedOn w:val="Normal"/>
    <w:rsid w:val="00291FA2"/>
    <w:rPr>
      <w:sz w:val="2"/>
      <w:szCs w:val="2"/>
    </w:rPr>
  </w:style>
  <w:style w:type="character" w:customStyle="1" w:styleId="Small">
    <w:name w:val="Small"/>
    <w:basedOn w:val="DefaultParagraphFont"/>
    <w:rsid w:val="00291FA2"/>
    <w:rPr>
      <w:sz w:val="16"/>
    </w:rPr>
  </w:style>
  <w:style w:type="paragraph" w:customStyle="1" w:styleId="WideTable">
    <w:name w:val="Wide Table"/>
    <w:basedOn w:val="Normal"/>
    <w:rsid w:val="00291FA2"/>
    <w:pPr>
      <w:ind w:left="-1418"/>
    </w:pPr>
    <w:rPr>
      <w:sz w:val="2"/>
      <w:szCs w:val="2"/>
    </w:rPr>
  </w:style>
  <w:style w:type="character" w:styleId="PageNumber">
    <w:name w:val="page number"/>
    <w:basedOn w:val="DefaultParagraphFont"/>
    <w:rsid w:val="00291FA2"/>
  </w:style>
  <w:style w:type="paragraph" w:styleId="Quote">
    <w:name w:val="Quote"/>
    <w:basedOn w:val="Heading1"/>
    <w:link w:val="QuoteChar"/>
    <w:qFormat/>
    <w:rsid w:val="00291FA2"/>
    <w:rPr>
      <w:b w:val="0"/>
      <w:sz w:val="72"/>
      <w:szCs w:val="72"/>
      <w:lang w:val="en-NZ"/>
    </w:rPr>
  </w:style>
  <w:style w:type="character" w:customStyle="1" w:styleId="QuoteChar">
    <w:name w:val="Quote Char"/>
    <w:basedOn w:val="DefaultParagraphFont"/>
    <w:link w:val="Quote"/>
    <w:rsid w:val="00291F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FA2"/>
    <w:pPr>
      <w:pageBreakBefore/>
    </w:pPr>
  </w:style>
  <w:style w:type="paragraph" w:customStyle="1" w:styleId="Border">
    <w:name w:val="Border"/>
    <w:basedOn w:val="Normal"/>
    <w:qFormat/>
    <w:rsid w:val="00291F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FA2"/>
    <w:rPr>
      <w:b/>
      <w:bCs/>
      <w:i/>
      <w:iCs/>
      <w:color w:val="auto"/>
    </w:rPr>
  </w:style>
  <w:style w:type="paragraph" w:styleId="IntenseQuote">
    <w:name w:val="Intense Quote"/>
    <w:basedOn w:val="Normal"/>
    <w:next w:val="Normal"/>
    <w:link w:val="IntenseQuoteChar"/>
    <w:uiPriority w:val="30"/>
    <w:qFormat/>
    <w:rsid w:val="00291F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F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FA2"/>
    <w:rPr>
      <w:smallCaps/>
      <w:color w:val="auto"/>
      <w:u w:val="single"/>
    </w:rPr>
  </w:style>
  <w:style w:type="character" w:styleId="IntenseReference">
    <w:name w:val="Intense Reference"/>
    <w:basedOn w:val="DefaultParagraphFont"/>
    <w:uiPriority w:val="32"/>
    <w:qFormat/>
    <w:rsid w:val="00291FA2"/>
    <w:rPr>
      <w:b/>
      <w:bCs/>
      <w:smallCaps/>
      <w:color w:val="auto"/>
      <w:spacing w:val="5"/>
      <w:u w:val="single"/>
    </w:rPr>
  </w:style>
  <w:style w:type="paragraph" w:customStyle="1" w:styleId="2ColumnHeading">
    <w:name w:val="2Column Heading"/>
    <w:basedOn w:val="BodyText"/>
    <w:qFormat/>
    <w:rsid w:val="00291FA2"/>
    <w:pPr>
      <w:spacing w:after="60"/>
      <w:ind w:left="-2268"/>
    </w:pPr>
    <w:rPr>
      <w:b/>
    </w:rPr>
  </w:style>
  <w:style w:type="paragraph" w:customStyle="1" w:styleId="Heading1TOC">
    <w:name w:val="Heading1 TOC"/>
    <w:basedOn w:val="Normal"/>
    <w:qFormat/>
    <w:rsid w:val="00291FA2"/>
    <w:pPr>
      <w:spacing w:before="240" w:after="120"/>
    </w:pPr>
    <w:rPr>
      <w:rFonts w:ascii="Times New Roman" w:hAnsi="Times New Roman"/>
      <w:b/>
      <w:sz w:val="32"/>
    </w:rPr>
  </w:style>
  <w:style w:type="paragraph" w:customStyle="1" w:styleId="Heading2TOC">
    <w:name w:val="Heading2 TOC"/>
    <w:basedOn w:val="Normal"/>
    <w:qFormat/>
    <w:rsid w:val="00291FA2"/>
    <w:pPr>
      <w:spacing w:before="240" w:after="60"/>
    </w:pPr>
    <w:rPr>
      <w:rFonts w:ascii="Times New Roman" w:hAnsi="Times New Roman"/>
      <w:b/>
      <w:sz w:val="28"/>
    </w:rPr>
  </w:style>
  <w:style w:type="character" w:customStyle="1" w:styleId="Underline">
    <w:name w:val="Underline"/>
    <w:basedOn w:val="DefaultParagraphFont"/>
    <w:qFormat/>
    <w:rsid w:val="00291FA2"/>
    <w:rPr>
      <w:u w:val="single"/>
    </w:rPr>
  </w:style>
  <w:style w:type="paragraph" w:styleId="BalloonText">
    <w:name w:val="Balloon Text"/>
    <w:basedOn w:val="Normal"/>
    <w:link w:val="BalloonTextChar"/>
    <w:rsid w:val="00291FA2"/>
    <w:rPr>
      <w:rFonts w:ascii="Tahoma" w:hAnsi="Tahoma" w:cs="Tahoma"/>
      <w:sz w:val="16"/>
      <w:szCs w:val="16"/>
    </w:rPr>
  </w:style>
  <w:style w:type="character" w:customStyle="1" w:styleId="BalloonTextChar">
    <w:name w:val="Balloon Text Char"/>
    <w:basedOn w:val="DefaultParagraphFont"/>
    <w:link w:val="BalloonText"/>
    <w:rsid w:val="00291F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F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1F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FA2"/>
    <w:rPr>
      <w:b/>
      <w:color w:val="660033"/>
      <w:spacing w:val="0"/>
    </w:rPr>
  </w:style>
  <w:style w:type="paragraph" w:customStyle="1" w:styleId="Nameditemlist">
    <w:name w:val="Named item list"/>
    <w:basedOn w:val="BodyText"/>
    <w:qFormat/>
    <w:rsid w:val="00291F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955</Words>
  <Characters>6106</Characters>
  <Application>Microsoft Office Word</Application>
  <DocSecurity>0</DocSecurity>
  <Lines>241</Lines>
  <Paragraphs>133</Paragraphs>
  <ScaleCrop>false</ScaleCrop>
  <Company>Author-it Software Corporation Ltd.</Company>
  <LinksUpToDate>false</LinksUpToDate>
  <CharactersWithSpaces>6989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FNSIBK512A Negotiate complex claims settlement for insurance broking client</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2012-10-05T09:06:00Z</dcterms:created>
  <dcterms:modified xsi:type="dcterms:W3CDTF">2012-10-05T09:06:00Z</dcterms:modified>
</cp:coreProperties>
</file>