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67D" w:rsidP="00E9667D">
      <w:pPr>
        <w:pStyle w:val="Title"/>
      </w:pPr>
      <w:r>
        <w:fldChar w:fldCharType="begin"/>
      </w:r>
      <w:r>
        <w:instrText xml:space="preserve"> TITLE   \* MERGEFORMAT </w:instrText>
      </w:r>
      <w:r>
        <w:fldChar w:fldCharType="separate"/>
      </w:r>
      <w:r>
        <w:t>FNSIBK511A Review incidence of loss for broking clients</w:t>
      </w:r>
      <w:r>
        <w:fldChar w:fldCharType="end"/>
      </w:r>
    </w:p>
    <w:p w:rsidR="00E9667D" w:rsidP="00E9667D">
      <w:pPr>
        <w:pStyle w:val="Version"/>
        <w:sectPr w:rsidSect="00FE0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065E" w:rsidP="00FE065E">
      <w:pPr>
        <w:pStyle w:val="SuperHeading"/>
      </w:pPr>
      <w:r w:rsidRPr="00FE065E">
        <w:t>FNSIBK511A Review incidence of loss for broking clients</w:t>
      </w:r>
    </w:p>
    <w:p w:rsidR="00000000" w:rsidRPr="00FE065E" w:rsidP="00FE065E">
      <w:pPr>
        <w:pStyle w:val="SuperHeading"/>
      </w:pPr>
    </w:p>
    <w:p w:rsidR="00000000" w:rsidRPr="00FE065E" w:rsidP="00FE065E">
      <w:pPr>
        <w:pStyle w:val="Heading1"/>
      </w:pPr>
      <w:bookmarkStart w:id="1" w:name="O_78963"/>
      <w:bookmarkEnd w:id="1"/>
      <w:r w:rsidRPr="00FE065E">
        <w:t>Modification History</w:t>
      </w:r>
    </w:p>
    <w:p w:rsidR="00000000" w:rsidRPr="00FE065E" w:rsidP="00FE065E">
      <w:pPr>
        <w:pStyle w:val="BodyText"/>
      </w:pPr>
      <w:r w:rsidRPr="00FE065E">
        <w:t>Not applicable.</w:t>
      </w:r>
    </w:p>
    <w:p w:rsidR="00000000" w:rsidRPr="00FE065E" w:rsidP="00FE065E">
      <w:pPr>
        <w:pStyle w:val="AllowPageBreak"/>
      </w:pPr>
    </w:p>
    <w:p w:rsidR="00000000" w:rsidRPr="00FE065E" w:rsidP="00FE065E">
      <w:pPr>
        <w:pStyle w:val="Heading1"/>
      </w:pPr>
      <w:bookmarkStart w:id="2" w:name="O_78964"/>
      <w:bookmarkEnd w:id="2"/>
      <w:r w:rsidRPr="00FE065E">
        <w:t>Unit Descriptor</w:t>
      </w:r>
    </w:p>
    <w:tbl>
      <w:tblPr>
        <w:tblW w:w="0" w:type="auto"/>
        <w:tblLayout w:type="fixed"/>
        <w:tblCellMar>
          <w:left w:w="62" w:type="dxa"/>
          <w:right w:w="62" w:type="dxa"/>
        </w:tblCellMar>
        <w:tblLook w:val="0000"/>
      </w:tblPr>
      <w:tblGrid>
        <w:gridCol w:w="2647"/>
        <w:gridCol w:w="5875"/>
      </w:tblGrid>
      <w:tr w:rsidTr="00E9667D">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r w:rsidRPr="00FE065E">
              <w:t>This unit describes the performance outcomes, skills and knowledge required to undert</w:t>
            </w:r>
            <w:r w:rsidRPr="00FE065E">
              <w:t>ake ongoing review and monitoring of insurance loss trends and establish loss control programs to improve loss ratios.</w:t>
            </w:r>
          </w:p>
          <w:p w:rsidR="00000000" w:rsidRPr="00FE065E" w:rsidP="00FE065E">
            <w:pPr>
              <w:pStyle w:val="BodyText"/>
            </w:pPr>
          </w:p>
          <w:p w:rsidR="00000000" w:rsidRPr="00FE065E" w:rsidP="00FE065E">
            <w:pPr>
              <w:pStyle w:val="BodyText"/>
            </w:pPr>
            <w:r w:rsidRPr="00FE065E">
              <w:t>This unit is applicable to individuals working within enterprises and job roles subject to licensing, legislative, regulatory or certifi</w:t>
            </w:r>
            <w:r w:rsidRPr="00FE065E">
              <w:t>cation requirements including legislation administered by the Australian Securities and Investments Commission (ASIC).</w:t>
            </w:r>
          </w:p>
        </w:tc>
      </w:tr>
    </w:tbl>
    <w:p w:rsidR="00000000" w:rsidRPr="00FE065E" w:rsidP="00FE065E">
      <w:pPr>
        <w:pStyle w:val="BodyText"/>
      </w:pPr>
    </w:p>
    <w:p w:rsidR="00000000" w:rsidRPr="00FE065E" w:rsidP="00FE065E">
      <w:pPr>
        <w:pStyle w:val="AllowPageBreak"/>
      </w:pPr>
    </w:p>
    <w:p w:rsidR="00000000" w:rsidRPr="00FE065E" w:rsidP="00FE065E">
      <w:pPr>
        <w:pStyle w:val="Heading1"/>
      </w:pPr>
      <w:bookmarkStart w:id="3" w:name="O_78965"/>
      <w:bookmarkEnd w:id="3"/>
      <w:r w:rsidRPr="00FE065E">
        <w:t>Application of the Unit</w:t>
      </w:r>
    </w:p>
    <w:tbl>
      <w:tblPr>
        <w:tblW w:w="0" w:type="auto"/>
        <w:tblLayout w:type="fixed"/>
        <w:tblCellMar>
          <w:left w:w="62" w:type="dxa"/>
          <w:right w:w="62" w:type="dxa"/>
        </w:tblCellMar>
        <w:tblLook w:val="0000"/>
      </w:tblPr>
      <w:tblGrid>
        <w:gridCol w:w="2721"/>
        <w:gridCol w:w="5801"/>
      </w:tblGrid>
      <w:tr w:rsidTr="00E9667D">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r w:rsidRPr="00FE065E">
              <w:t>This unit applies to insurance broking roles and may be applied within organisations of various sizes and across a range of customer bases.</w:t>
            </w:r>
          </w:p>
        </w:tc>
      </w:tr>
    </w:tbl>
    <w:p w:rsidR="00000000" w:rsidRPr="00FE065E" w:rsidP="00FE065E">
      <w:pPr>
        <w:pStyle w:val="BodyText"/>
      </w:pPr>
    </w:p>
    <w:p w:rsidR="00000000" w:rsidRPr="00FE065E" w:rsidP="00FE065E">
      <w:pPr>
        <w:pStyle w:val="AllowPageBreak"/>
      </w:pPr>
    </w:p>
    <w:p w:rsidR="00000000" w:rsidRPr="00FE065E" w:rsidP="00FE065E">
      <w:pPr>
        <w:pStyle w:val="Heading1"/>
      </w:pPr>
      <w:bookmarkStart w:id="4" w:name="O_78966"/>
      <w:bookmarkEnd w:id="4"/>
      <w:r w:rsidRPr="00FE065E">
        <w:t>Licensing/Regulatory Information</w:t>
      </w:r>
    </w:p>
    <w:p w:rsidR="00000000" w:rsidRPr="00FE065E" w:rsidP="00FE065E">
      <w:pPr>
        <w:pStyle w:val="BodyText"/>
      </w:pPr>
      <w:r w:rsidRPr="00FE065E">
        <w:t>Not applicable.</w:t>
      </w:r>
    </w:p>
    <w:p w:rsidR="00000000" w:rsidRPr="00FE065E" w:rsidP="00FE065E">
      <w:pPr>
        <w:pStyle w:val="AllowPageBreak"/>
      </w:pPr>
    </w:p>
    <w:p w:rsidR="00000000" w:rsidRPr="00FE065E" w:rsidP="00FE065E">
      <w:pPr>
        <w:pStyle w:val="Heading1"/>
      </w:pPr>
      <w:bookmarkStart w:id="5" w:name="O_78968"/>
      <w:bookmarkEnd w:id="5"/>
      <w:r w:rsidRPr="00FE065E">
        <w:t>Pre-Requisites</w:t>
      </w:r>
    </w:p>
    <w:tbl>
      <w:tblPr>
        <w:tblW w:w="0" w:type="auto"/>
        <w:tblLayout w:type="fixed"/>
        <w:tblCellMar>
          <w:left w:w="62" w:type="dxa"/>
          <w:right w:w="62" w:type="dxa"/>
        </w:tblCellMar>
        <w:tblLook w:val="0000"/>
      </w:tblPr>
      <w:tblGrid>
        <w:gridCol w:w="2745"/>
        <w:gridCol w:w="1301"/>
        <w:gridCol w:w="4476"/>
      </w:tblGrid>
      <w:tr w:rsidTr="00E9667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p>
        </w:tc>
      </w:tr>
      <w:tr w:rsidTr="00E9667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p>
        </w:tc>
      </w:tr>
      <w:tr w:rsidTr="00E9667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p>
        </w:tc>
      </w:tr>
    </w:tbl>
    <w:p w:rsidR="00000000" w:rsidRPr="00FE065E" w:rsidP="00FE065E">
      <w:pPr>
        <w:pStyle w:val="BodyText"/>
      </w:pPr>
    </w:p>
    <w:p w:rsidR="00000000" w:rsidRPr="00FE065E" w:rsidP="00FE065E">
      <w:pPr>
        <w:pStyle w:val="AllowPageBreak"/>
      </w:pPr>
    </w:p>
    <w:p w:rsidR="00000000" w:rsidRPr="00FE065E" w:rsidP="00FE065E">
      <w:pPr>
        <w:pStyle w:val="Heading1"/>
      </w:pPr>
      <w:bookmarkStart w:id="6" w:name="O_78967"/>
      <w:bookmarkEnd w:id="6"/>
      <w:r w:rsidRPr="00FE065E">
        <w:t>Employability Skills Information</w:t>
      </w:r>
    </w:p>
    <w:tbl>
      <w:tblPr>
        <w:tblW w:w="0" w:type="auto"/>
        <w:tblLayout w:type="fixed"/>
        <w:tblCellMar>
          <w:left w:w="62" w:type="dxa"/>
          <w:right w:w="62" w:type="dxa"/>
        </w:tblCellMar>
        <w:tblLook w:val="0000"/>
      </w:tblPr>
      <w:tblGrid>
        <w:gridCol w:w="2762"/>
        <w:gridCol w:w="5760"/>
      </w:tblGrid>
      <w:tr w:rsidTr="00E9667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r w:rsidRPr="00FE065E">
              <w:t>This unit contains employability skills.</w:t>
            </w:r>
          </w:p>
        </w:tc>
      </w:tr>
    </w:tbl>
    <w:p w:rsidR="00000000" w:rsidRPr="00FE065E" w:rsidP="00FE065E">
      <w:pPr>
        <w:pStyle w:val="BodyText"/>
      </w:pPr>
    </w:p>
    <w:p w:rsidR="00000000" w:rsidRPr="00FE065E" w:rsidP="00FE065E">
      <w:pPr>
        <w:pStyle w:val="AllowPageBreak"/>
      </w:pPr>
    </w:p>
    <w:p w:rsidR="00000000" w:rsidRPr="00FE065E" w:rsidP="00FE065E">
      <w:pPr>
        <w:pStyle w:val="Heading1"/>
      </w:pPr>
      <w:bookmarkStart w:id="7" w:name="O_78969"/>
      <w:bookmarkEnd w:id="7"/>
      <w:r w:rsidRPr="00FE065E">
        <w:t>Elements and Performance Criteria Pre-Content</w:t>
      </w:r>
    </w:p>
    <w:tbl>
      <w:tblPr>
        <w:tblW w:w="0" w:type="auto"/>
        <w:tblLayout w:type="fixed"/>
        <w:tblCellMar>
          <w:left w:w="62" w:type="dxa"/>
          <w:right w:w="62" w:type="dxa"/>
        </w:tblCellMar>
        <w:tblLook w:val="0000"/>
      </w:tblPr>
      <w:tblGrid>
        <w:gridCol w:w="2565"/>
        <w:gridCol w:w="5957"/>
      </w:tblGrid>
      <w:tr w:rsidTr="00E9667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r w:rsidRPr="00FE065E">
              <w:t>Performance criteria describe the performance needed to demonstrate achievement of the element. Where bold italicised text is used, further information is detailed in the required skills and knowledge section and the range statement. Assessment of performa</w:t>
            </w:r>
            <w:r w:rsidRPr="00FE065E">
              <w:t>nce is to be consistent with the evidence guide.</w:t>
            </w:r>
          </w:p>
        </w:tc>
      </w:tr>
    </w:tbl>
    <w:p w:rsidR="00000000" w:rsidRPr="00FE065E" w:rsidP="00FE065E">
      <w:pPr>
        <w:pStyle w:val="BodyText"/>
      </w:pPr>
    </w:p>
    <w:p w:rsidR="00000000" w:rsidRPr="00FE065E" w:rsidP="00FE065E">
      <w:pPr>
        <w:pStyle w:val="AllowPageBreak"/>
      </w:pPr>
    </w:p>
    <w:p w:rsidR="00000000" w:rsidRPr="00FE065E" w:rsidP="00FE065E">
      <w:pPr>
        <w:pStyle w:val="Heading1"/>
      </w:pPr>
      <w:bookmarkStart w:id="8" w:name="O_78970"/>
      <w:bookmarkEnd w:id="8"/>
      <w:r w:rsidRPr="00FE065E">
        <w:t>Elements and Performance Criteria</w:t>
      </w:r>
    </w:p>
    <w:tbl>
      <w:tblPr>
        <w:tblW w:w="0" w:type="auto"/>
        <w:tblLayout w:type="fixed"/>
        <w:tblCellMar>
          <w:left w:w="62" w:type="dxa"/>
          <w:right w:w="62" w:type="dxa"/>
        </w:tblCellMar>
        <w:tblLook w:val="0000"/>
      </w:tblPr>
      <w:tblGrid>
        <w:gridCol w:w="2565"/>
        <w:gridCol w:w="5957"/>
      </w:tblGrid>
      <w:tr w:rsidTr="00E9667D">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r w:rsidRPr="00FE065E">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PERFORMANCE CRITERIA</w:t>
            </w:r>
          </w:p>
        </w:tc>
      </w:tr>
      <w:tr w:rsidTr="00E9667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List"/>
              <w:rPr>
                <w:lang w:val="en-NZ"/>
              </w:rPr>
            </w:pPr>
            <w:r w:rsidRPr="00FE065E">
              <w:t>1.</w:t>
            </w:r>
            <w:r w:rsidRPr="00FE065E">
              <w:tab/>
              <w:t>Identify loss trends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List2"/>
            </w:pPr>
            <w:r w:rsidRPr="00FE065E">
              <w:t>1.1.</w:t>
            </w:r>
            <w:r w:rsidRPr="00FE065E">
              <w:tab/>
              <w:t xml:space="preserve">Details of </w:t>
            </w:r>
            <w:r w:rsidRPr="00FE065E">
              <w:rPr>
                <w:rStyle w:val="BoldandItalics"/>
              </w:rPr>
              <w:t>loss</w:t>
            </w:r>
            <w:r w:rsidRPr="00FE065E">
              <w:t xml:space="preserve"> reporting program required to analyse claims history is determined</w:t>
            </w:r>
          </w:p>
          <w:p w:rsidR="00000000" w:rsidRPr="00FE065E" w:rsidP="00FE065E">
            <w:pPr>
              <w:pStyle w:val="List2"/>
            </w:pPr>
            <w:r w:rsidRPr="00FE065E">
              <w:t>1.2.</w:t>
            </w:r>
            <w:r w:rsidRPr="00FE065E">
              <w:tab/>
            </w:r>
            <w:r w:rsidRPr="00FE065E">
              <w:t xml:space="preserve">Claims data required to analyse losses or </w:t>
            </w:r>
            <w:r w:rsidRPr="00FE065E">
              <w:rPr>
                <w:rStyle w:val="BoldandItalics"/>
              </w:rPr>
              <w:t>loss trends</w:t>
            </w:r>
            <w:r w:rsidRPr="00FE065E">
              <w:t xml:space="preserve"> is obtained from insurer</w:t>
            </w:r>
          </w:p>
          <w:p w:rsidR="00000000" w:rsidP="00FE065E">
            <w:pPr>
              <w:pStyle w:val="List2"/>
              <w:rPr>
                <w:lang w:val="en-NZ"/>
              </w:rPr>
            </w:pPr>
            <w:r w:rsidRPr="00FE065E">
              <w:t>1.3.</w:t>
            </w:r>
            <w:r w:rsidRPr="00FE065E">
              <w:tab/>
              <w:t>Data from client regarding loss incidents is collected</w:t>
            </w:r>
          </w:p>
        </w:tc>
      </w:tr>
      <w:tr w:rsidTr="00E9667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List"/>
              <w:rPr>
                <w:lang w:val="en-NZ"/>
              </w:rPr>
            </w:pPr>
            <w:r w:rsidRPr="00FE065E">
              <w:t>2.</w:t>
            </w:r>
            <w:r w:rsidRPr="00FE065E">
              <w:tab/>
              <w:t>Determine suitable action on loss reports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List2"/>
            </w:pPr>
            <w:r w:rsidRPr="00FE065E">
              <w:t>2.1.</w:t>
            </w:r>
            <w:r w:rsidRPr="00FE065E">
              <w:tab/>
              <w:t>Analysis of loss information to identify insured losses is underta</w:t>
            </w:r>
            <w:r w:rsidRPr="00FE065E">
              <w:t>ken using valid and reliable statistical techniques</w:t>
            </w:r>
          </w:p>
          <w:p w:rsidR="00000000" w:rsidRPr="00FE065E" w:rsidP="00FE065E">
            <w:pPr>
              <w:pStyle w:val="List2"/>
            </w:pPr>
            <w:r w:rsidRPr="00FE065E">
              <w:t>2.2.</w:t>
            </w:r>
            <w:r w:rsidRPr="00FE065E">
              <w:tab/>
              <w:t>Any unreported insured losses identified are referred to insurers</w:t>
            </w:r>
          </w:p>
          <w:p w:rsidR="00000000" w:rsidRPr="00FE065E" w:rsidP="00FE065E">
            <w:pPr>
              <w:pStyle w:val="List2"/>
            </w:pPr>
            <w:r w:rsidRPr="00FE065E">
              <w:t>2.3.</w:t>
            </w:r>
            <w:r w:rsidRPr="00FE065E">
              <w:tab/>
              <w:t>Recovery protocols for third party claims established where required</w:t>
            </w:r>
          </w:p>
          <w:p w:rsidR="00000000" w:rsidP="00FE065E">
            <w:pPr>
              <w:pStyle w:val="List2"/>
              <w:rPr>
                <w:lang w:val="en-NZ"/>
              </w:rPr>
            </w:pPr>
            <w:r w:rsidRPr="00FE065E">
              <w:t>2.4.</w:t>
            </w:r>
            <w:r w:rsidRPr="00FE065E">
              <w:tab/>
              <w:t>Need for better data collection of loss information/tr</w:t>
            </w:r>
            <w:r w:rsidRPr="00FE065E">
              <w:t>ends is identified</w:t>
            </w:r>
          </w:p>
        </w:tc>
      </w:tr>
      <w:tr w:rsidTr="00E9667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List"/>
              <w:rPr>
                <w:lang w:val="en-NZ"/>
              </w:rPr>
            </w:pPr>
            <w:r w:rsidRPr="00FE065E">
              <w:t>3.</w:t>
            </w:r>
            <w:r w:rsidRPr="00FE065E">
              <w:tab/>
              <w:t>Formulate and recommend loss control program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List2"/>
            </w:pPr>
            <w:r w:rsidRPr="00FE065E">
              <w:t>3.1.</w:t>
            </w:r>
            <w:r w:rsidRPr="00FE065E">
              <w:tab/>
              <w:t>Client's insurance program is analysed to identity areas requiring effective loss control</w:t>
            </w:r>
          </w:p>
          <w:p w:rsidR="00000000" w:rsidRPr="00FE065E" w:rsidP="00FE065E">
            <w:pPr>
              <w:pStyle w:val="List2"/>
            </w:pPr>
            <w:r w:rsidRPr="00FE065E">
              <w:t>3.2.</w:t>
            </w:r>
            <w:r w:rsidRPr="00FE065E">
              <w:tab/>
              <w:t xml:space="preserve">Options to reduce the incidence and frequency of loss to protect the clients' interests </w:t>
            </w:r>
            <w:r w:rsidRPr="00FE065E">
              <w:t>are identified</w:t>
            </w:r>
          </w:p>
          <w:p w:rsidR="00000000" w:rsidRPr="00FE065E" w:rsidP="00FE065E">
            <w:pPr>
              <w:pStyle w:val="List2"/>
            </w:pPr>
            <w:r w:rsidRPr="00FE065E">
              <w:t>3.3.</w:t>
            </w:r>
            <w:r w:rsidRPr="00FE065E">
              <w:tab/>
              <w:t xml:space="preserve">Client </w:t>
            </w:r>
            <w:r w:rsidRPr="00FE065E">
              <w:rPr>
                <w:rStyle w:val="BoldandItalics"/>
              </w:rPr>
              <w:t>loss control programs</w:t>
            </w:r>
            <w:r w:rsidRPr="00FE065E">
              <w:t xml:space="preserve"> are clearly documented with reasons for the recommendations made</w:t>
            </w:r>
          </w:p>
          <w:p w:rsidR="00000000" w:rsidRPr="00FE065E" w:rsidP="00FE065E">
            <w:pPr>
              <w:pStyle w:val="List2"/>
            </w:pPr>
            <w:r w:rsidRPr="00FE065E">
              <w:t>3.4.</w:t>
            </w:r>
            <w:r w:rsidRPr="00FE065E">
              <w:tab/>
            </w:r>
            <w:r w:rsidRPr="00FE065E">
              <w:t>Responsibility for ongoing maintenance of the loss reporting program is assigned so that accurate, comprehensive and reliable records are available</w:t>
            </w:r>
          </w:p>
        </w:tc>
      </w:tr>
    </w:tbl>
    <w:p w:rsidR="00000000" w:rsidRPr="00FE065E" w:rsidP="00FE065E">
      <w:pPr>
        <w:pStyle w:val="BodyText"/>
      </w:pPr>
    </w:p>
    <w:p w:rsidR="00000000" w:rsidRPr="00FE065E" w:rsidP="00FE065E">
      <w:pPr>
        <w:pStyle w:val="AllowPageBreak"/>
      </w:pPr>
    </w:p>
    <w:p w:rsidR="00000000" w:rsidRPr="00FE065E" w:rsidP="00FE065E">
      <w:pPr>
        <w:pStyle w:val="Heading1"/>
      </w:pPr>
      <w:bookmarkStart w:id="9" w:name="O_78971"/>
      <w:bookmarkEnd w:id="9"/>
      <w:r w:rsidRPr="00FE065E">
        <w:t>Required Skills and Knowledge</w:t>
      </w:r>
    </w:p>
    <w:tbl>
      <w:tblPr>
        <w:tblW w:w="0" w:type="auto"/>
        <w:tblLayout w:type="fixed"/>
        <w:tblCellMar>
          <w:left w:w="62" w:type="dxa"/>
          <w:right w:w="62" w:type="dxa"/>
        </w:tblCellMar>
        <w:tblLook w:val="0000"/>
      </w:tblPr>
      <w:tblGrid>
        <w:gridCol w:w="8522"/>
      </w:tblGrid>
      <w:tr w:rsidTr="00E966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REQUIRED SKILLS AND KNOWLEDGE</w:t>
            </w:r>
          </w:p>
        </w:tc>
      </w:tr>
      <w:tr w:rsidTr="00E966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t>This section describes the ski</w:t>
            </w:r>
            <w:r w:rsidRPr="00FE065E">
              <w:t>lls and knowledge required for this unit.</w:t>
            </w:r>
          </w:p>
        </w:tc>
      </w:tr>
      <w:tr w:rsidTr="00E966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Required skills</w:t>
            </w:r>
          </w:p>
        </w:tc>
      </w:tr>
      <w:tr w:rsidTr="00E966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ListBullet"/>
            </w:pPr>
            <w:r w:rsidRPr="00FE065E">
              <w:t>well-developed communication skills to:</w:t>
            </w:r>
          </w:p>
          <w:p w:rsidR="00000000" w:rsidRPr="00FE065E" w:rsidP="00FE065E">
            <w:pPr>
              <w:pStyle w:val="ListBullet2"/>
            </w:pPr>
            <w:r w:rsidRPr="00FE065E">
              <w:t>determine and confirm information, using questioning and active listening techniques</w:t>
            </w:r>
          </w:p>
          <w:p w:rsidR="00000000" w:rsidRPr="00FE065E" w:rsidP="00FE065E">
            <w:pPr>
              <w:pStyle w:val="ListBullet2"/>
            </w:pPr>
            <w:r w:rsidRPr="00FE065E">
              <w:t>liaise with others, share information, listen and understand</w:t>
            </w:r>
          </w:p>
          <w:p w:rsidR="00000000" w:rsidRPr="00FE065E" w:rsidP="00FE065E">
            <w:pPr>
              <w:pStyle w:val="ListBullet2"/>
            </w:pPr>
            <w:r w:rsidRPr="00FE065E">
              <w:t>write clear and accurate reports</w:t>
            </w:r>
          </w:p>
          <w:p w:rsidR="00000000" w:rsidRPr="00FE065E" w:rsidP="00FE065E">
            <w:pPr>
              <w:pStyle w:val="ListBullet2"/>
            </w:pPr>
            <w:r w:rsidRPr="00FE065E">
              <w:t>use language and concepts appropriate to cultural differences</w:t>
            </w:r>
          </w:p>
          <w:p w:rsidR="00000000" w:rsidRPr="00FE065E" w:rsidP="00FE065E">
            <w:pPr>
              <w:pStyle w:val="ListBullet"/>
            </w:pPr>
            <w:r w:rsidRPr="00FE065E">
              <w:t>numeracy and IT skills to:</w:t>
            </w:r>
          </w:p>
          <w:p w:rsidR="00000000" w:rsidRPr="00FE065E" w:rsidP="00FE065E">
            <w:pPr>
              <w:pStyle w:val="ListBullet2"/>
            </w:pPr>
            <w:r w:rsidRPr="00FE065E">
              <w:t>perform calculations related to achieving required outcomes</w:t>
            </w:r>
          </w:p>
          <w:p w:rsidR="00000000" w:rsidRPr="00FE065E" w:rsidP="00FE065E">
            <w:pPr>
              <w:pStyle w:val="ListBullet2"/>
            </w:pPr>
            <w:r w:rsidRPr="00FE065E">
              <w:t>undertake statistical analysis and interpret data</w:t>
            </w:r>
          </w:p>
          <w:p w:rsidR="00000000" w:rsidRPr="00FE065E" w:rsidP="00FE065E">
            <w:pPr>
              <w:pStyle w:val="ListBullet2"/>
            </w:pPr>
            <w:r w:rsidRPr="00FE065E">
              <w:t>use computer applicati</w:t>
            </w:r>
            <w:r w:rsidRPr="00FE065E">
              <w:t>ons (word processing, spreadsheet, database, specific purpose computer systems) to assist in achieving required outcomes</w:t>
            </w:r>
          </w:p>
          <w:p w:rsidR="00000000" w:rsidRPr="00FE065E" w:rsidP="00FE065E">
            <w:pPr>
              <w:pStyle w:val="ListBullet2"/>
            </w:pPr>
            <w:r w:rsidRPr="00FE065E">
              <w:t>access and update records electronically</w:t>
            </w:r>
          </w:p>
          <w:p w:rsidR="00000000" w:rsidRPr="00FE065E" w:rsidP="00FE065E">
            <w:pPr>
              <w:pStyle w:val="ListBullet2"/>
            </w:pPr>
            <w:r w:rsidRPr="00FE065E">
              <w:t>access web-based information services</w:t>
            </w:r>
          </w:p>
          <w:p w:rsidR="00000000" w:rsidRPr="00FE065E" w:rsidP="00FE065E">
            <w:pPr>
              <w:pStyle w:val="ListBullet"/>
            </w:pPr>
            <w:r w:rsidRPr="00FE065E">
              <w:t>well-developed literacy skills to read and interpret do</w:t>
            </w:r>
            <w:r w:rsidRPr="00FE065E">
              <w:t>cumentation from a variety of sources and record and consolidate relevant related information</w:t>
            </w:r>
          </w:p>
          <w:p w:rsidR="00000000" w:rsidRPr="00FE065E" w:rsidP="00FE065E">
            <w:pPr>
              <w:pStyle w:val="ListBullet"/>
            </w:pPr>
            <w:r w:rsidRPr="00FE065E">
              <w:t>research and analysis skills for accessing and interpreting relevant information</w:t>
            </w:r>
          </w:p>
          <w:p w:rsidR="00000000" w:rsidRPr="00FE065E" w:rsidP="00FE065E">
            <w:pPr>
              <w:pStyle w:val="ListBullet"/>
            </w:pPr>
            <w:r w:rsidRPr="00FE065E">
              <w:t>interpersonal skills</w:t>
            </w:r>
          </w:p>
          <w:p w:rsidR="00000000" w:rsidP="00FE065E">
            <w:pPr>
              <w:pStyle w:val="ListBullet"/>
              <w:rPr>
                <w:lang w:val="en-NZ"/>
              </w:rPr>
            </w:pPr>
            <w:r w:rsidRPr="00FE065E">
              <w:t>organisational skills, including the ability to plan and seq</w:t>
            </w:r>
            <w:r w:rsidRPr="00FE065E">
              <w:t>uence work</w:t>
            </w:r>
          </w:p>
        </w:tc>
      </w:tr>
      <w:tr w:rsidTr="00E966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Required knowledge</w:t>
            </w:r>
          </w:p>
        </w:tc>
      </w:tr>
      <w:tr w:rsidTr="00E966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ListBullet"/>
            </w:pPr>
            <w:r w:rsidRPr="00FE065E">
              <w:t>industry market position relative to produce/line of business</w:t>
            </w:r>
          </w:p>
          <w:p w:rsidR="00000000" w:rsidRPr="00FE065E" w:rsidP="00FE065E">
            <w:pPr>
              <w:pStyle w:val="ListBullet"/>
            </w:pPr>
            <w:r w:rsidRPr="00FE065E">
              <w:t>industry or organisation compliance requirements</w:t>
            </w:r>
          </w:p>
          <w:p w:rsidR="00000000" w:rsidRPr="00FE065E" w:rsidP="00FE065E">
            <w:pPr>
              <w:pStyle w:val="ListBullet"/>
            </w:pPr>
            <w:r w:rsidRPr="00FE065E">
              <w:t>IT and communications systems</w:t>
            </w:r>
          </w:p>
          <w:p w:rsidR="00000000" w:rsidRPr="00FE065E" w:rsidP="00FE065E">
            <w:pPr>
              <w:pStyle w:val="ListBullet"/>
            </w:pPr>
            <w:r w:rsidRPr="00FE065E">
              <w:t>loss control techniques</w:t>
            </w:r>
          </w:p>
          <w:p w:rsidR="00000000" w:rsidRPr="00FE065E" w:rsidP="00FE065E">
            <w:pPr>
              <w:pStyle w:val="ListBullet"/>
            </w:pPr>
            <w:r w:rsidRPr="00FE065E">
              <w:t>organisation policy, procedures and authorities organisation and policy wording</w:t>
            </w:r>
          </w:p>
          <w:p w:rsidR="00000000" w:rsidRPr="00FE065E" w:rsidP="00FE065E">
            <w:pPr>
              <w:pStyle w:val="ListBullet"/>
            </w:pPr>
            <w:r w:rsidRPr="00FE065E">
              <w:t>relevant common law, legal systems and procedures</w:t>
            </w:r>
          </w:p>
          <w:p w:rsidR="00000000" w:rsidRPr="00FE065E" w:rsidP="00FE065E">
            <w:pPr>
              <w:pStyle w:val="ListBullet"/>
            </w:pPr>
            <w:r w:rsidRPr="00FE065E">
              <w:t>relevant occupational health and safety (OHS) requirements</w:t>
            </w:r>
          </w:p>
          <w:p w:rsidR="00000000" w:rsidRPr="00FE065E" w:rsidP="00FE065E">
            <w:pPr>
              <w:pStyle w:val="ListBullet"/>
            </w:pPr>
            <w:r w:rsidRPr="00FE065E">
              <w:t>risk management techniques</w:t>
            </w:r>
          </w:p>
          <w:p w:rsidR="00000000" w:rsidRPr="00FE065E" w:rsidP="00FE065E">
            <w:pPr>
              <w:pStyle w:val="ListBullet"/>
            </w:pPr>
            <w:r w:rsidRPr="00FE065E">
              <w:t>survey requirements</w:t>
            </w:r>
          </w:p>
        </w:tc>
      </w:tr>
    </w:tbl>
    <w:p w:rsidR="00000000" w:rsidRPr="00FE065E" w:rsidP="00FE065E">
      <w:pPr>
        <w:pStyle w:val="BodyText"/>
      </w:pPr>
    </w:p>
    <w:p w:rsidR="00000000" w:rsidRPr="00FE065E" w:rsidP="00FE065E">
      <w:pPr>
        <w:pStyle w:val="AllowPageBreak"/>
      </w:pPr>
    </w:p>
    <w:p w:rsidR="00000000" w:rsidRPr="00FE065E" w:rsidP="00FE065E">
      <w:pPr>
        <w:pStyle w:val="Heading1"/>
      </w:pPr>
      <w:bookmarkStart w:id="10" w:name="O_78972"/>
      <w:bookmarkEnd w:id="10"/>
      <w:r w:rsidRPr="00FE065E">
        <w:t>Evidence Guide</w:t>
      </w:r>
    </w:p>
    <w:tbl>
      <w:tblPr>
        <w:tblW w:w="9570" w:type="dxa"/>
        <w:tblLayout w:type="fixed"/>
        <w:tblCellMar>
          <w:left w:w="62" w:type="dxa"/>
          <w:right w:w="62" w:type="dxa"/>
        </w:tblCellMar>
        <w:tblLook w:val="0000"/>
      </w:tblPr>
      <w:tblGrid>
        <w:gridCol w:w="2808"/>
        <w:gridCol w:w="6762"/>
      </w:tblGrid>
      <w:tr w:rsidTr="00E966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EVIDENCE GUIDE</w:t>
            </w:r>
          </w:p>
        </w:tc>
      </w:tr>
      <w:tr w:rsidTr="00E966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t>The Evidence Guide provides advice on assessment and must be read in conjunction with the performance criteria, required skills and knowledge, range statement and the Assessment Guidelines for the Training Package.</w:t>
            </w:r>
          </w:p>
        </w:tc>
      </w:tr>
      <w:tr w:rsidTr="00E9667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Overvie</w:t>
            </w:r>
            <w:r w:rsidRPr="00FE065E">
              <w:rPr>
                <w:rStyle w:val="SpecialBold"/>
              </w:rPr>
              <w:t>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p>
        </w:tc>
      </w:tr>
      <w:tr w:rsidTr="00E9667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r w:rsidRPr="00FE065E">
              <w:t>Evidence of the ability to:</w:t>
            </w:r>
          </w:p>
          <w:p w:rsidR="00000000" w:rsidRPr="00FE065E" w:rsidP="00FE065E">
            <w:pPr>
              <w:pStyle w:val="ListBullet"/>
            </w:pPr>
            <w:r w:rsidRPr="00FE065E">
              <w:t>demonstrate application of the principles and practice of data analysis</w:t>
            </w:r>
          </w:p>
          <w:p w:rsidR="00000000" w:rsidP="00FE065E">
            <w:pPr>
              <w:pStyle w:val="ListBullet"/>
              <w:rPr>
                <w:lang w:val="en-NZ"/>
              </w:rPr>
            </w:pPr>
            <w:r w:rsidRPr="00FE065E">
              <w:t>analyse loss experience of customer and make recommendations for appropriate action.</w:t>
            </w:r>
          </w:p>
        </w:tc>
      </w:tr>
      <w:tr w:rsidTr="00E9667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r w:rsidRPr="00FE065E">
              <w:t>Assessment must ensure:</w:t>
            </w:r>
          </w:p>
          <w:p w:rsidR="00000000" w:rsidRPr="00FE065E" w:rsidP="00FE065E">
            <w:pPr>
              <w:pStyle w:val="ListBullet"/>
            </w:pPr>
            <w:r w:rsidRPr="00FE065E">
              <w:t>competency is demonstrated in the context of the work environment and conditions specified in th</w:t>
            </w:r>
            <w:r w:rsidRPr="00FE065E">
              <w:t>e range statement either in a relevant workplace or a closely simulated work environment</w:t>
            </w:r>
          </w:p>
          <w:p w:rsidR="00000000" w:rsidRPr="00FE065E" w:rsidP="00FE065E">
            <w:pPr>
              <w:pStyle w:val="ListBullet"/>
            </w:pPr>
            <w:r w:rsidRPr="00FE065E">
              <w:t>access to and the use of a range of common office equipment, technology, software and consumables</w:t>
            </w:r>
          </w:p>
          <w:p w:rsidR="00000000" w:rsidRPr="00FE065E" w:rsidP="00FE065E">
            <w:pPr>
              <w:pStyle w:val="ListBullet"/>
            </w:pPr>
            <w:r w:rsidRPr="00FE065E">
              <w:t>access to organisation records</w:t>
            </w:r>
          </w:p>
          <w:p w:rsidR="00000000" w:rsidP="00FE065E">
            <w:pPr>
              <w:pStyle w:val="ListBullet"/>
              <w:rPr>
                <w:lang w:val="en-NZ"/>
              </w:rPr>
            </w:pPr>
            <w:r w:rsidRPr="00FE065E">
              <w:t xml:space="preserve">access to organisational policies and </w:t>
            </w:r>
            <w:r w:rsidRPr="00FE065E">
              <w:t>procedures.</w:t>
            </w:r>
          </w:p>
        </w:tc>
      </w:tr>
      <w:tr w:rsidTr="00E9667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r w:rsidRPr="00FE065E">
              <w:t>A range of assessment methods should be used to assess practical skills and knowledge. The following examples, in combination, are appropriate for this unit:</w:t>
            </w:r>
          </w:p>
          <w:p w:rsidR="00000000" w:rsidRPr="00FE065E" w:rsidP="00FE065E">
            <w:pPr>
              <w:pStyle w:val="ListBullet"/>
            </w:pPr>
            <w:r w:rsidRPr="00FE065E">
              <w:t xml:space="preserve">evaluating an integrated activity, which combines the elements </w:t>
            </w:r>
            <w:r w:rsidRPr="00FE065E">
              <w:t>of competency for the unit, or a cluster of related units of competency</w:t>
            </w:r>
          </w:p>
          <w:p w:rsidR="00000000" w:rsidRPr="00FE065E" w:rsidP="00FE065E">
            <w:pPr>
              <w:pStyle w:val="ListBullet"/>
            </w:pPr>
            <w:r w:rsidRPr="00FE065E">
              <w:t xml:space="preserve">observing processes and procedures in workplaces </w:t>
            </w:r>
          </w:p>
          <w:p w:rsidR="00000000" w:rsidRPr="00FE065E" w:rsidP="00FE065E">
            <w:pPr>
              <w:pStyle w:val="ListBullet"/>
            </w:pPr>
            <w:r w:rsidRPr="00FE065E">
              <w:t xml:space="preserve">verbal or written questioning on underpinning knowledge and skills </w:t>
            </w:r>
          </w:p>
          <w:p w:rsidR="00000000" w:rsidRPr="00FE065E" w:rsidP="00FE065E">
            <w:pPr>
              <w:pStyle w:val="ListBullet"/>
            </w:pPr>
            <w:r w:rsidRPr="00FE065E">
              <w:t>evaluating samples of work</w:t>
            </w:r>
          </w:p>
          <w:p w:rsidR="00000000" w:rsidRPr="00FE065E" w:rsidP="00FE065E">
            <w:pPr>
              <w:pStyle w:val="ListBullet"/>
            </w:pPr>
            <w:r w:rsidRPr="00FE065E">
              <w:t>accessing and validating third party reports</w:t>
            </w:r>
          </w:p>
          <w:p w:rsidR="00000000" w:rsidP="00FE065E">
            <w:pPr>
              <w:pStyle w:val="ListBullet"/>
              <w:rPr>
                <w:lang w:val="en-NZ"/>
              </w:rPr>
            </w:pPr>
            <w:r w:rsidRPr="00FE065E">
              <w:t>setting and reviewing workplace projects and business simulations or scenarios.</w:t>
            </w:r>
          </w:p>
        </w:tc>
      </w:tr>
      <w:tr w:rsidTr="00E9667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p>
        </w:tc>
      </w:tr>
    </w:tbl>
    <w:p w:rsidR="00000000" w:rsidRPr="00FE065E" w:rsidP="00FE065E">
      <w:pPr>
        <w:pStyle w:val="BodyText"/>
      </w:pPr>
    </w:p>
    <w:p w:rsidR="00000000" w:rsidRPr="00FE065E" w:rsidP="00FE065E">
      <w:pPr>
        <w:pStyle w:val="AllowPageBreak"/>
      </w:pPr>
    </w:p>
    <w:p w:rsidR="00000000" w:rsidRPr="00FE065E" w:rsidP="00FE065E">
      <w:pPr>
        <w:pStyle w:val="Heading1"/>
      </w:pPr>
      <w:bookmarkStart w:id="11" w:name="O_78973"/>
      <w:bookmarkEnd w:id="11"/>
      <w:r w:rsidRPr="00FE065E">
        <w:t>Range Statement</w:t>
      </w:r>
    </w:p>
    <w:tbl>
      <w:tblPr>
        <w:tblW w:w="0" w:type="auto"/>
        <w:tblLayout w:type="fixed"/>
        <w:tblCellMar>
          <w:left w:w="62" w:type="dxa"/>
          <w:right w:w="62" w:type="dxa"/>
        </w:tblCellMar>
        <w:tblLook w:val="0000"/>
      </w:tblPr>
      <w:tblGrid>
        <w:gridCol w:w="2472"/>
        <w:gridCol w:w="6050"/>
      </w:tblGrid>
      <w:tr w:rsidTr="00E966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RANGE STATEMENT</w:t>
            </w:r>
          </w:p>
        </w:tc>
      </w:tr>
      <w:tr w:rsidTr="00E966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t>The range statement relates to the unit of competency as a whole. It allows for different work environments and situations that may affect performance. Bold italicised wording, if used in the performance criteria, is detailed below. Essential operating con</w:t>
            </w:r>
            <w:r w:rsidRPr="00FE065E">
              <w:t>ditions that may be present with training and assessment (depending on the work situation, needs of the candidate, accessibility of the item, and local industry and regional contexts) may also be included.</w:t>
            </w:r>
          </w:p>
        </w:tc>
      </w:tr>
      <w:tr w:rsidTr="00E9667D">
        <w:tblPrEx>
          <w:tblW w:w="0" w:type="auto"/>
          <w:tblLayout w:type="fixed"/>
          <w:tblCellMar>
            <w:left w:w="62" w:type="dxa"/>
            <w:right w:w="62" w:type="dxa"/>
          </w:tblCellMar>
          <w:tblLook w:val="0000"/>
        </w:tblPrEx>
        <w:tc>
          <w:tcPr>
            <w:tcW w:w="2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BoldandItalics"/>
              </w:rPr>
              <w:t>Loss</w:t>
            </w:r>
            <w:r w:rsidRPr="00FE065E">
              <w:t xml:space="preserve"> may include:</w:t>
            </w:r>
          </w:p>
        </w:tc>
        <w:tc>
          <w:tcPr>
            <w:tcW w:w="6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ListBullet"/>
            </w:pPr>
            <w:r w:rsidRPr="00FE065E">
              <w:t>insured losses</w:t>
            </w:r>
          </w:p>
          <w:p w:rsidR="00000000" w:rsidRPr="00FE065E" w:rsidP="00FE065E">
            <w:pPr>
              <w:pStyle w:val="ListBullet"/>
            </w:pPr>
            <w:r w:rsidRPr="00FE065E">
              <w:t>losses below deductible</w:t>
            </w:r>
          </w:p>
          <w:p w:rsidR="00000000" w:rsidP="00FE065E">
            <w:pPr>
              <w:pStyle w:val="ListBullet"/>
              <w:rPr>
                <w:lang w:val="en-NZ"/>
              </w:rPr>
            </w:pPr>
            <w:r w:rsidRPr="00FE065E">
              <w:t>uninsured losses.</w:t>
            </w:r>
          </w:p>
        </w:tc>
      </w:tr>
      <w:tr w:rsidTr="00E9667D">
        <w:tblPrEx>
          <w:tblW w:w="0" w:type="auto"/>
          <w:tblLayout w:type="fixed"/>
          <w:tblCellMar>
            <w:left w:w="62" w:type="dxa"/>
            <w:right w:w="62" w:type="dxa"/>
          </w:tblCellMar>
          <w:tblLook w:val="0000"/>
        </w:tblPrEx>
        <w:tc>
          <w:tcPr>
            <w:tcW w:w="2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BoldandItalics"/>
              </w:rPr>
              <w:t>Loss trends</w:t>
            </w:r>
            <w:r w:rsidRPr="00FE065E">
              <w:t xml:space="preserve"> may be identified from:</w:t>
            </w:r>
          </w:p>
        </w:tc>
        <w:tc>
          <w:tcPr>
            <w:tcW w:w="6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ListBullet"/>
            </w:pPr>
            <w:r w:rsidRPr="00FE065E">
              <w:t>event frequency</w:t>
            </w:r>
          </w:p>
          <w:p w:rsidR="00000000" w:rsidRPr="00FE065E" w:rsidP="00FE065E">
            <w:pPr>
              <w:pStyle w:val="ListBullet"/>
            </w:pPr>
            <w:r w:rsidRPr="00FE065E">
              <w:t>loss value comparisons</w:t>
            </w:r>
          </w:p>
          <w:p w:rsidR="00000000" w:rsidRPr="00FE065E" w:rsidP="00FE065E">
            <w:pPr>
              <w:pStyle w:val="ListBullet"/>
            </w:pPr>
            <w:r w:rsidRPr="00FE065E">
              <w:t>seasonal peaks</w:t>
            </w:r>
          </w:p>
          <w:p w:rsidR="00000000" w:rsidRPr="00FE065E" w:rsidP="00FE065E">
            <w:pPr>
              <w:pStyle w:val="ListBullet"/>
            </w:pPr>
            <w:r w:rsidRPr="00FE065E">
              <w:t>time series analysis</w:t>
            </w:r>
          </w:p>
          <w:p w:rsidR="00000000" w:rsidP="00FE065E">
            <w:pPr>
              <w:pStyle w:val="ListBullet"/>
              <w:rPr>
                <w:lang w:val="en-NZ"/>
              </w:rPr>
            </w:pPr>
            <w:r w:rsidRPr="00FE065E">
              <w:t>trend projections.</w:t>
            </w:r>
          </w:p>
        </w:tc>
      </w:tr>
      <w:tr w:rsidTr="00E9667D">
        <w:tblPrEx>
          <w:tblW w:w="0" w:type="auto"/>
          <w:tblLayout w:type="fixed"/>
          <w:tblCellMar>
            <w:left w:w="62" w:type="dxa"/>
            <w:right w:w="62" w:type="dxa"/>
          </w:tblCellMar>
          <w:tblLook w:val="0000"/>
        </w:tblPrEx>
        <w:tc>
          <w:tcPr>
            <w:tcW w:w="2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BoldandItalics"/>
              </w:rPr>
              <w:t>Loss control programs</w:t>
            </w:r>
            <w:r w:rsidRPr="00FE065E">
              <w:t xml:space="preserve"> may include:</w:t>
            </w:r>
          </w:p>
        </w:tc>
        <w:tc>
          <w:tcPr>
            <w:tcW w:w="6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ListBullet"/>
            </w:pPr>
            <w:r w:rsidRPr="00FE065E">
              <w:t>physical security</w:t>
            </w:r>
          </w:p>
          <w:p w:rsidR="00000000" w:rsidRPr="00FE065E" w:rsidP="00FE065E">
            <w:pPr>
              <w:pStyle w:val="ListBullet"/>
            </w:pPr>
            <w:r w:rsidRPr="00FE065E">
              <w:t>safety equipment</w:t>
            </w:r>
          </w:p>
          <w:p w:rsidR="00000000" w:rsidRPr="00FE065E" w:rsidP="00FE065E">
            <w:pPr>
              <w:pStyle w:val="ListBullet"/>
            </w:pPr>
            <w:r w:rsidRPr="00FE065E">
              <w:t>spread of risk</w:t>
            </w:r>
          </w:p>
          <w:p w:rsidR="00000000" w:rsidRPr="00FE065E" w:rsidP="00FE065E">
            <w:pPr>
              <w:pStyle w:val="ListBullet"/>
            </w:pPr>
            <w:r w:rsidRPr="00FE065E">
              <w:t>staff training</w:t>
            </w:r>
          </w:p>
          <w:p w:rsidR="00000000" w:rsidRPr="00FE065E" w:rsidP="00FE065E">
            <w:pPr>
              <w:pStyle w:val="ListBullet"/>
            </w:pPr>
            <w:r w:rsidRPr="00FE065E">
              <w:t>work practices.</w:t>
            </w:r>
          </w:p>
        </w:tc>
      </w:tr>
    </w:tbl>
    <w:p w:rsidR="00E9667D" w:rsidP="00FE065E">
      <w:pPr>
        <w:pStyle w:val="BodyText"/>
      </w:pPr>
    </w:p>
    <w:p w:rsidR="00E9667D" w:rsidP="00FE065E">
      <w:pPr>
        <w:pStyle w:val="BodyText"/>
      </w:pPr>
    </w:p>
    <w:p w:rsidR="00000000" w:rsidRPr="00FE065E" w:rsidP="00FE065E">
      <w:pPr>
        <w:pStyle w:val="Heading1"/>
      </w:pPr>
      <w:bookmarkStart w:id="12" w:name="O_78974"/>
      <w:bookmarkEnd w:id="12"/>
      <w:r w:rsidRPr="00FE065E">
        <w:t>Unit Sector(s)</w:t>
      </w:r>
    </w:p>
    <w:tbl>
      <w:tblPr>
        <w:tblW w:w="0" w:type="auto"/>
        <w:tblLayout w:type="fixed"/>
        <w:tblCellMar>
          <w:left w:w="62" w:type="dxa"/>
          <w:right w:w="62" w:type="dxa"/>
        </w:tblCellMar>
        <w:tblLook w:val="0000"/>
      </w:tblPr>
      <w:tblGrid>
        <w:gridCol w:w="2594"/>
        <w:gridCol w:w="5928"/>
      </w:tblGrid>
      <w:tr w:rsidTr="00E9667D">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r w:rsidRPr="00FE065E">
              <w:t>Insurance broking</w:t>
            </w:r>
          </w:p>
        </w:tc>
      </w:tr>
    </w:tbl>
    <w:p w:rsidR="00000000" w:rsidRPr="00FE065E" w:rsidP="00FE065E">
      <w:pPr>
        <w:pStyle w:val="BodyText"/>
      </w:pPr>
    </w:p>
    <w:p w:rsidR="00000000" w:rsidRPr="00FE065E" w:rsidP="00FE065E">
      <w:pPr>
        <w:pStyle w:val="AllowPageBreak"/>
      </w:pPr>
    </w:p>
    <w:p w:rsidR="00000000" w:rsidRPr="00FE065E" w:rsidP="00FE065E">
      <w:pPr>
        <w:pStyle w:val="Heading1"/>
      </w:pPr>
      <w:bookmarkStart w:id="13" w:name="O_156395"/>
      <w:bookmarkEnd w:id="13"/>
      <w:r w:rsidRPr="00FE065E">
        <w:t>Competency field</w:t>
      </w:r>
    </w:p>
    <w:tbl>
      <w:tblPr>
        <w:tblW w:w="0" w:type="auto"/>
        <w:tblLayout w:type="fixed"/>
        <w:tblCellMar>
          <w:left w:w="62" w:type="dxa"/>
          <w:right w:w="62" w:type="dxa"/>
        </w:tblCellMar>
        <w:tblLook w:val="0000"/>
      </w:tblPr>
      <w:tblGrid>
        <w:gridCol w:w="2754"/>
        <w:gridCol w:w="5768"/>
      </w:tblGrid>
      <w:tr w:rsidTr="00E9667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p>
        </w:tc>
      </w:tr>
    </w:tbl>
    <w:p w:rsidR="00000000" w:rsidRPr="00FE065E" w:rsidP="00FE065E">
      <w:pPr>
        <w:pStyle w:val="BodyText"/>
      </w:pPr>
    </w:p>
    <w:p w:rsidR="00000000" w:rsidRPr="00FE065E" w:rsidP="00FE065E">
      <w:pPr>
        <w:pStyle w:val="AllowPageBreak"/>
      </w:pPr>
    </w:p>
    <w:p w:rsidR="00000000" w:rsidRPr="00FE065E" w:rsidP="00FE065E">
      <w:pPr>
        <w:pStyle w:val="Heading1"/>
      </w:pPr>
      <w:bookmarkStart w:id="14" w:name="O_156394"/>
      <w:bookmarkEnd w:id="14"/>
      <w:r w:rsidRPr="00FE065E">
        <w:t>Co-requisite units</w:t>
      </w:r>
    </w:p>
    <w:tbl>
      <w:tblPr>
        <w:tblW w:w="0" w:type="auto"/>
        <w:tblLayout w:type="fixed"/>
        <w:tblCellMar>
          <w:left w:w="62" w:type="dxa"/>
          <w:right w:w="62" w:type="dxa"/>
        </w:tblCellMar>
        <w:tblLook w:val="0000"/>
      </w:tblPr>
      <w:tblGrid>
        <w:gridCol w:w="2629"/>
        <w:gridCol w:w="1324"/>
        <w:gridCol w:w="4569"/>
      </w:tblGrid>
      <w:tr w:rsidTr="00E9667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r w:rsidRPr="00FE065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5E">
            <w:pPr>
              <w:pStyle w:val="BodyText"/>
              <w:rPr>
                <w:lang w:val="en-NZ"/>
              </w:rPr>
            </w:pPr>
          </w:p>
        </w:tc>
      </w:tr>
      <w:tr w:rsidTr="00E9667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5E" w:rsidP="00FE065E">
            <w:pPr>
              <w:pStyle w:val="BodyText"/>
            </w:pPr>
          </w:p>
        </w:tc>
      </w:tr>
    </w:tbl>
    <w:p w:rsidR="00000000" w:rsidRPr="00FE065E" w:rsidP="00FE065E">
      <w:pPr>
        <w:pStyle w:val="BodyText"/>
      </w:pPr>
    </w:p>
    <w:p w:rsidR="00000000" w:rsidRPr="00FE065E" w:rsidP="00FE065E"/>
    <w:sectPr w:rsidSect="00FE0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67D" w:rsidP="00E96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7D" w:rsidP="00FE0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667D" w:rsidP="00FE0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667D" w:rsidP="00FE0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67D" w:rsidP="00E966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7D" w:rsidP="00FE065E">
    <w:pPr>
      <w:pStyle w:val="Header"/>
      <w:framePr w:wrap="around"/>
    </w:pPr>
    <w:r>
      <w:fldChar w:fldCharType="begin"/>
    </w:r>
    <w:r>
      <w:instrText xml:space="preserve"> TITLE   \* MERGEFORMAT </w:instrText>
    </w:r>
    <w:r>
      <w:fldChar w:fldCharType="separate"/>
    </w:r>
    <w:r>
      <w:t>FNSIBK511A Review incidence of loss for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667D" w:rsidP="00FE06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342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7EA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88F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6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065E"/>
    <w:pPr>
      <w:spacing w:before="360" w:after="60"/>
      <w:outlineLvl w:val="0"/>
    </w:pPr>
    <w:rPr>
      <w:sz w:val="32"/>
    </w:rPr>
  </w:style>
  <w:style w:type="paragraph" w:styleId="Heading2">
    <w:name w:val="heading 2"/>
    <w:basedOn w:val="HeadingBase"/>
    <w:next w:val="BodyText"/>
    <w:link w:val="Heading2Char"/>
    <w:qFormat/>
    <w:rsid w:val="00FE065E"/>
    <w:pPr>
      <w:keepLines/>
      <w:spacing w:before="240" w:after="120"/>
      <w:outlineLvl w:val="1"/>
    </w:pPr>
    <w:rPr>
      <w:sz w:val="28"/>
      <w:szCs w:val="40"/>
    </w:rPr>
  </w:style>
  <w:style w:type="paragraph" w:styleId="Heading3">
    <w:name w:val="heading 3"/>
    <w:basedOn w:val="HeadingBase"/>
    <w:next w:val="BodyText"/>
    <w:link w:val="Heading3Char"/>
    <w:qFormat/>
    <w:rsid w:val="00FE065E"/>
    <w:pPr>
      <w:spacing w:before="180" w:after="120"/>
      <w:outlineLvl w:val="2"/>
    </w:pPr>
    <w:rPr>
      <w:spacing w:val="-10"/>
      <w:kern w:val="32"/>
    </w:rPr>
  </w:style>
  <w:style w:type="paragraph" w:styleId="Heading4">
    <w:name w:val="heading 4"/>
    <w:basedOn w:val="HeadingBase"/>
    <w:next w:val="BodyText"/>
    <w:link w:val="Heading4Char"/>
    <w:qFormat/>
    <w:rsid w:val="00FE065E"/>
    <w:pPr>
      <w:spacing w:before="160" w:after="120"/>
      <w:outlineLvl w:val="3"/>
    </w:pPr>
    <w:rPr>
      <w:sz w:val="22"/>
    </w:rPr>
  </w:style>
  <w:style w:type="paragraph" w:styleId="Heading5">
    <w:name w:val="heading 5"/>
    <w:basedOn w:val="HeadingBase"/>
    <w:next w:val="Normal"/>
    <w:link w:val="Heading5Char"/>
    <w:qFormat/>
    <w:rsid w:val="00FE065E"/>
    <w:pPr>
      <w:spacing w:before="80"/>
      <w:outlineLvl w:val="4"/>
    </w:pPr>
    <w:rPr>
      <w:color w:val="918585"/>
      <w:sz w:val="20"/>
    </w:rPr>
  </w:style>
  <w:style w:type="paragraph" w:styleId="Heading6">
    <w:name w:val="heading 6"/>
    <w:basedOn w:val="HeadingBase"/>
    <w:next w:val="Normal"/>
    <w:link w:val="Heading6Char"/>
    <w:qFormat/>
    <w:rsid w:val="00FE065E"/>
    <w:pPr>
      <w:spacing w:before="60"/>
      <w:outlineLvl w:val="5"/>
    </w:pPr>
    <w:rPr>
      <w:color w:val="918585"/>
      <w:sz w:val="20"/>
    </w:rPr>
  </w:style>
  <w:style w:type="paragraph" w:styleId="Heading7">
    <w:name w:val="heading 7"/>
    <w:basedOn w:val="Normal"/>
    <w:next w:val="Normal"/>
    <w:link w:val="Heading7Char"/>
    <w:qFormat/>
    <w:rsid w:val="00FE065E"/>
    <w:pPr>
      <w:ind w:left="720"/>
      <w:outlineLvl w:val="6"/>
    </w:pPr>
    <w:rPr>
      <w:i/>
    </w:rPr>
  </w:style>
  <w:style w:type="paragraph" w:styleId="Heading8">
    <w:name w:val="heading 8"/>
    <w:basedOn w:val="Normal"/>
    <w:next w:val="Normal"/>
    <w:link w:val="Heading8Char"/>
    <w:qFormat/>
    <w:rsid w:val="00FE065E"/>
    <w:pPr>
      <w:ind w:left="720"/>
      <w:outlineLvl w:val="7"/>
    </w:pPr>
    <w:rPr>
      <w:i/>
    </w:rPr>
  </w:style>
  <w:style w:type="paragraph" w:styleId="Heading9">
    <w:name w:val="heading 9"/>
    <w:basedOn w:val="Normal"/>
    <w:next w:val="Normal"/>
    <w:link w:val="Heading9Char"/>
    <w:qFormat/>
    <w:rsid w:val="00FE065E"/>
    <w:pPr>
      <w:ind w:left="720"/>
      <w:outlineLvl w:val="8"/>
    </w:pPr>
    <w:rPr>
      <w:i/>
    </w:rPr>
  </w:style>
  <w:style w:type="character" w:default="1" w:styleId="DefaultParagraphFont">
    <w:name w:val="Default Paragraph Font"/>
    <w:uiPriority w:val="1"/>
    <w:unhideWhenUsed/>
    <w:rsid w:val="00FE0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65E"/>
  </w:style>
  <w:style w:type="character" w:customStyle="1" w:styleId="Heading1Char">
    <w:name w:val="Heading 1 Char"/>
    <w:link w:val="Heading1"/>
    <w:rsid w:val="00FE065E"/>
    <w:rPr>
      <w:rFonts w:ascii="Times New Roman" w:eastAsia="Times New Roman" w:hAnsi="Times New Roman" w:cs="Times New Roman"/>
      <w:b/>
      <w:sz w:val="32"/>
      <w:szCs w:val="20"/>
      <w:lang w:eastAsia="en-US"/>
    </w:rPr>
  </w:style>
  <w:style w:type="paragraph" w:styleId="BodyText">
    <w:name w:val="Body Text"/>
    <w:basedOn w:val="Normal"/>
    <w:link w:val="BodyTextChar"/>
    <w:rsid w:val="00FE065E"/>
    <w:pPr>
      <w:spacing w:before="120" w:after="120"/>
      <w:contextualSpacing/>
    </w:pPr>
    <w:rPr>
      <w:rFonts w:ascii="Times New Roman" w:hAnsi="Times New Roman"/>
      <w:sz w:val="24"/>
      <w:szCs w:val="22"/>
    </w:rPr>
  </w:style>
  <w:style w:type="character" w:customStyle="1" w:styleId="BodyTextChar">
    <w:name w:val="Body Text Char"/>
    <w:link w:val="BodyText"/>
    <w:rsid w:val="00FE065E"/>
    <w:rPr>
      <w:rFonts w:ascii="Times New Roman" w:eastAsia="Times New Roman" w:hAnsi="Times New Roman" w:cs="Times New Roman"/>
      <w:sz w:val="24"/>
      <w:lang w:val="en-US" w:eastAsia="en-US"/>
    </w:rPr>
  </w:style>
  <w:style w:type="paragraph" w:styleId="Footer">
    <w:name w:val="footer"/>
    <w:basedOn w:val="Normal"/>
    <w:link w:val="FooterChar"/>
    <w:rsid w:val="00FE0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065E"/>
    <w:rPr>
      <w:rFonts w:ascii="Times New Roman" w:eastAsia="Times New Roman" w:hAnsi="Times New Roman" w:cs="Times New Roman"/>
      <w:sz w:val="16"/>
      <w:lang w:val="en-US" w:eastAsia="en-US"/>
    </w:rPr>
  </w:style>
  <w:style w:type="paragraph" w:styleId="List">
    <w:name w:val="List"/>
    <w:basedOn w:val="BodyText"/>
    <w:next w:val="BodyText"/>
    <w:rsid w:val="00FE065E"/>
    <w:pPr>
      <w:tabs>
        <w:tab w:val="left" w:pos="340"/>
      </w:tabs>
      <w:spacing w:before="60" w:after="60"/>
      <w:ind w:left="340" w:hanging="340"/>
    </w:pPr>
  </w:style>
  <w:style w:type="paragraph" w:styleId="ListBullet">
    <w:name w:val="List Bullet"/>
    <w:basedOn w:val="List"/>
    <w:rsid w:val="00FE065E"/>
    <w:pPr>
      <w:numPr>
        <w:numId w:val="13"/>
      </w:numPr>
      <w:tabs>
        <w:tab w:val="clear" w:pos="340"/>
      </w:tabs>
      <w:spacing w:before="40" w:after="40"/>
    </w:pPr>
  </w:style>
  <w:style w:type="character" w:customStyle="1" w:styleId="SpecialBold">
    <w:name w:val="Special Bold"/>
    <w:rsid w:val="00FE065E"/>
    <w:rPr>
      <w:b/>
      <w:spacing w:val="0"/>
    </w:rPr>
  </w:style>
  <w:style w:type="paragraph" w:styleId="ListBullet2">
    <w:name w:val="List Bullet 2"/>
    <w:basedOn w:val="List2"/>
    <w:rsid w:val="00FE065E"/>
    <w:pPr>
      <w:numPr>
        <w:numId w:val="14"/>
      </w:numPr>
      <w:tabs>
        <w:tab w:val="clear" w:pos="680"/>
      </w:tabs>
    </w:pPr>
  </w:style>
  <w:style w:type="paragraph" w:styleId="Header">
    <w:name w:val="header"/>
    <w:basedOn w:val="Normal"/>
    <w:link w:val="HeaderChar"/>
    <w:rsid w:val="00FE0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06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065E"/>
    <w:pPr>
      <w:spacing w:before="240" w:after="120"/>
      <w:outlineLvl w:val="0"/>
    </w:pPr>
    <w:rPr>
      <w:rFonts w:ascii="Times New Roman" w:hAnsi="Times New Roman"/>
      <w:b/>
      <w:sz w:val="28"/>
    </w:rPr>
  </w:style>
  <w:style w:type="paragraph" w:customStyle="1" w:styleId="AllowPageBreak">
    <w:name w:val="AllowPageBreak"/>
    <w:rsid w:val="00FE06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065E"/>
    <w:pPr>
      <w:tabs>
        <w:tab w:val="left" w:pos="680"/>
      </w:tabs>
      <w:spacing w:before="60" w:after="60"/>
      <w:ind w:left="680" w:hanging="340"/>
    </w:pPr>
  </w:style>
  <w:style w:type="character" w:customStyle="1" w:styleId="BoldandItalics">
    <w:name w:val="Bold and Italics"/>
    <w:qFormat/>
    <w:rsid w:val="00FE065E"/>
    <w:rPr>
      <w:b/>
      <w:i/>
      <w:u w:val="none"/>
    </w:rPr>
  </w:style>
  <w:style w:type="character" w:customStyle="1" w:styleId="Heading2Char">
    <w:name w:val="Heading 2 Char"/>
    <w:link w:val="Heading2"/>
    <w:rsid w:val="00FE065E"/>
    <w:rPr>
      <w:rFonts w:ascii="Times New Roman" w:eastAsia="Times New Roman" w:hAnsi="Times New Roman" w:cs="Times New Roman"/>
      <w:b/>
      <w:sz w:val="28"/>
      <w:szCs w:val="40"/>
      <w:lang w:eastAsia="en-US"/>
    </w:rPr>
  </w:style>
  <w:style w:type="character" w:customStyle="1" w:styleId="Heading3Char">
    <w:name w:val="Heading 3 Char"/>
    <w:link w:val="Heading3"/>
    <w:rsid w:val="00FE06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065E"/>
    <w:rPr>
      <w:rFonts w:ascii="Times New Roman" w:eastAsia="Times New Roman" w:hAnsi="Times New Roman" w:cs="Times New Roman"/>
      <w:b/>
      <w:szCs w:val="20"/>
      <w:lang w:eastAsia="en-US"/>
    </w:rPr>
  </w:style>
  <w:style w:type="character" w:customStyle="1" w:styleId="Heading5Char">
    <w:name w:val="Heading 5 Char"/>
    <w:link w:val="Heading5"/>
    <w:rsid w:val="00FE06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0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6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06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065E"/>
    <w:rPr>
      <w:rFonts w:ascii="Courier New" w:eastAsia="Times New Roman" w:hAnsi="Courier New" w:cs="Times New Roman"/>
      <w:i/>
      <w:szCs w:val="20"/>
      <w:lang w:val="en-US" w:eastAsia="en-US"/>
    </w:rPr>
  </w:style>
  <w:style w:type="paragraph" w:customStyle="1" w:styleId="HeadingBase">
    <w:name w:val="Heading Base"/>
    <w:rsid w:val="00FE0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65E"/>
    <w:pPr>
      <w:tabs>
        <w:tab w:val="right" w:leader="dot" w:pos="9072"/>
      </w:tabs>
      <w:ind w:left="567"/>
    </w:pPr>
    <w:rPr>
      <w:szCs w:val="22"/>
    </w:rPr>
  </w:style>
  <w:style w:type="paragraph" w:customStyle="1" w:styleId="TOCBase">
    <w:name w:val="TOC Base"/>
    <w:rsid w:val="00FE0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65E"/>
    <w:pPr>
      <w:tabs>
        <w:tab w:val="right" w:leader="dot" w:pos="9072"/>
      </w:tabs>
      <w:spacing w:before="40" w:after="40"/>
      <w:ind w:left="284"/>
    </w:pPr>
    <w:rPr>
      <w:rFonts w:ascii="Times New Roman" w:hAnsi="Times New Roman"/>
    </w:rPr>
  </w:style>
  <w:style w:type="paragraph" w:styleId="TOC1">
    <w:name w:val="toc 1"/>
    <w:basedOn w:val="TOCBase"/>
    <w:next w:val="Normal"/>
    <w:rsid w:val="00FE0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065E"/>
    <w:pPr>
      <w:spacing w:before="5040"/>
      <w:jc w:val="center"/>
    </w:pPr>
    <w:rPr>
      <w:sz w:val="48"/>
      <w:szCs w:val="72"/>
      <w:lang w:val="en-US"/>
    </w:rPr>
  </w:style>
  <w:style w:type="character" w:customStyle="1" w:styleId="TitleChar">
    <w:name w:val="Title Char"/>
    <w:link w:val="Title"/>
    <w:rsid w:val="00FE0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65E"/>
    <w:pPr>
      <w:tabs>
        <w:tab w:val="left" w:pos="3600"/>
        <w:tab w:val="left" w:pos="3958"/>
      </w:tabs>
    </w:pPr>
  </w:style>
  <w:style w:type="paragraph" w:customStyle="1" w:styleId="Note">
    <w:name w:val="Note"/>
    <w:basedOn w:val="BodyText"/>
    <w:rsid w:val="00FE0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65E"/>
    <w:pPr>
      <w:framePr w:wrap="auto" w:hAnchor="text" w:y="6049"/>
    </w:pPr>
    <w:rPr>
      <w:color w:val="000000"/>
      <w:sz w:val="40"/>
    </w:rPr>
  </w:style>
  <w:style w:type="paragraph" w:customStyle="1" w:styleId="TOCTitle">
    <w:name w:val="TOCTitle"/>
    <w:basedOn w:val="Heading1"/>
    <w:rsid w:val="00FE065E"/>
    <w:pPr>
      <w:spacing w:after="240"/>
      <w:jc w:val="center"/>
      <w:outlineLvl w:val="9"/>
    </w:pPr>
    <w:rPr>
      <w:caps/>
    </w:rPr>
  </w:style>
  <w:style w:type="paragraph" w:customStyle="1" w:styleId="Version">
    <w:name w:val="Version"/>
    <w:rsid w:val="00FE0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65E"/>
    <w:pPr>
      <w:keepNext w:val="0"/>
      <w:tabs>
        <w:tab w:val="right" w:pos="4176"/>
      </w:tabs>
      <w:ind w:left="198" w:hanging="198"/>
    </w:pPr>
    <w:rPr>
      <w:rFonts w:ascii="Garamond" w:hAnsi="Garamond"/>
    </w:rPr>
  </w:style>
  <w:style w:type="paragraph" w:styleId="IndexHeading">
    <w:name w:val="index heading"/>
    <w:basedOn w:val="Normal"/>
    <w:next w:val="Index1"/>
    <w:semiHidden/>
    <w:rsid w:val="00FE065E"/>
    <w:pPr>
      <w:spacing w:before="120" w:after="120"/>
    </w:pPr>
    <w:rPr>
      <w:rFonts w:ascii="Arial" w:hAnsi="Arial"/>
      <w:b/>
      <w:color w:val="918585"/>
      <w:sz w:val="24"/>
    </w:rPr>
  </w:style>
  <w:style w:type="paragraph" w:customStyle="1" w:styleId="Chapter">
    <w:name w:val="Chapter"/>
    <w:basedOn w:val="Normal"/>
    <w:rsid w:val="00FE065E"/>
    <w:pPr>
      <w:spacing w:before="240"/>
    </w:pPr>
    <w:rPr>
      <w:rFonts w:ascii="Times New Roman" w:hAnsi="Times New Roman"/>
      <w:smallCaps/>
      <w:spacing w:val="80"/>
      <w:sz w:val="28"/>
    </w:rPr>
  </w:style>
  <w:style w:type="paragraph" w:customStyle="1" w:styleId="InChapter">
    <w:name w:val="InChapter"/>
    <w:basedOn w:val="Heading3"/>
    <w:rsid w:val="00FE065E"/>
    <w:pPr>
      <w:spacing w:after="240"/>
      <w:outlineLvl w:val="9"/>
    </w:pPr>
    <w:rPr>
      <w:noProof/>
    </w:rPr>
  </w:style>
  <w:style w:type="paragraph" w:styleId="Index2">
    <w:name w:val="index 2"/>
    <w:basedOn w:val="Normal"/>
    <w:next w:val="Normal"/>
    <w:semiHidden/>
    <w:rsid w:val="00FE065E"/>
    <w:pPr>
      <w:tabs>
        <w:tab w:val="right" w:pos="4176"/>
      </w:tabs>
      <w:ind w:left="568" w:hanging="284"/>
    </w:pPr>
    <w:rPr>
      <w:rFonts w:ascii="Garamond" w:hAnsi="Garamond"/>
    </w:rPr>
  </w:style>
  <w:style w:type="paragraph" w:customStyle="1" w:styleId="Byline">
    <w:name w:val="Byline"/>
    <w:rsid w:val="00FE0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65E"/>
    <w:pPr>
      <w:tabs>
        <w:tab w:val="clear" w:pos="3600"/>
        <w:tab w:val="clear" w:pos="3958"/>
      </w:tabs>
      <w:jc w:val="right"/>
    </w:pPr>
  </w:style>
  <w:style w:type="character" w:styleId="Emphasis">
    <w:name w:val="Emphasis"/>
    <w:qFormat/>
    <w:rsid w:val="00FE065E"/>
    <w:rPr>
      <w:i/>
    </w:rPr>
  </w:style>
  <w:style w:type="paragraph" w:styleId="Caption">
    <w:name w:val="caption"/>
    <w:basedOn w:val="BodyText"/>
    <w:next w:val="Normal"/>
    <w:qFormat/>
    <w:rsid w:val="00FE065E"/>
    <w:pPr>
      <w:framePr w:w="2268" w:hSpace="181" w:vSpace="181" w:wrap="around" w:vAnchor="text" w:hAnchor="page" w:x="1135" w:y="285" w:anchorLock="1"/>
    </w:pPr>
    <w:rPr>
      <w:i/>
    </w:rPr>
  </w:style>
  <w:style w:type="paragraph" w:customStyle="1" w:styleId="MiniTOCTitle">
    <w:name w:val="MiniTOCTitle"/>
    <w:basedOn w:val="Heading4"/>
    <w:rsid w:val="00FE065E"/>
    <w:pPr>
      <w:spacing w:before="240"/>
      <w:outlineLvl w:val="9"/>
    </w:pPr>
    <w:rPr>
      <w:noProof/>
      <w:sz w:val="24"/>
    </w:rPr>
  </w:style>
  <w:style w:type="paragraph" w:customStyle="1" w:styleId="MiniTOCItem">
    <w:name w:val="MiniTOCItem"/>
    <w:basedOn w:val="ListBullet"/>
    <w:rsid w:val="00FE065E"/>
    <w:pPr>
      <w:numPr>
        <w:numId w:val="0"/>
      </w:numPr>
      <w:tabs>
        <w:tab w:val="right" w:leader="dot" w:pos="6521"/>
      </w:tabs>
      <w:spacing w:before="0" w:after="0"/>
    </w:pPr>
  </w:style>
  <w:style w:type="paragraph" w:customStyle="1" w:styleId="TOFTitle">
    <w:name w:val="TOFTitle"/>
    <w:basedOn w:val="TOCTitle"/>
    <w:rsid w:val="00FE065E"/>
  </w:style>
  <w:style w:type="paragraph" w:styleId="TableofFigures">
    <w:name w:val="table of figures"/>
    <w:basedOn w:val="Normal"/>
    <w:next w:val="Normal"/>
    <w:semiHidden/>
    <w:rsid w:val="00FE065E"/>
    <w:pPr>
      <w:tabs>
        <w:tab w:val="right" w:leader="dot" w:pos="9072"/>
      </w:tabs>
      <w:ind w:left="970" w:hanging="403"/>
    </w:pPr>
    <w:rPr>
      <w:rFonts w:ascii="Times New Roman" w:hAnsi="Times New Roman"/>
      <w:b/>
    </w:rPr>
  </w:style>
  <w:style w:type="paragraph" w:styleId="ListNumber">
    <w:name w:val="List Number"/>
    <w:basedOn w:val="List"/>
    <w:rsid w:val="00FE065E"/>
    <w:pPr>
      <w:numPr>
        <w:numId w:val="11"/>
      </w:numPr>
    </w:pPr>
  </w:style>
  <w:style w:type="character" w:customStyle="1" w:styleId="WingdingSymbols">
    <w:name w:val="Wingding Symbols"/>
    <w:rsid w:val="00FE065E"/>
    <w:rPr>
      <w:rFonts w:ascii="Wingdings" w:hAnsi="Wingdings"/>
    </w:rPr>
  </w:style>
  <w:style w:type="paragraph" w:customStyle="1" w:styleId="TableHeading">
    <w:name w:val="Table Heading"/>
    <w:basedOn w:val="HeadingBase"/>
    <w:rsid w:val="00FE065E"/>
    <w:pPr>
      <w:keepLines/>
      <w:pBdr>
        <w:bottom w:val="single" w:sz="6" w:space="1" w:color="918585"/>
      </w:pBdr>
      <w:spacing w:before="240"/>
    </w:pPr>
  </w:style>
  <w:style w:type="character" w:customStyle="1" w:styleId="HotSpot">
    <w:name w:val="HotSpot"/>
    <w:rsid w:val="00FE065E"/>
    <w:rPr>
      <w:color w:val="0033CC"/>
      <w:u w:val="none"/>
    </w:rPr>
  </w:style>
  <w:style w:type="paragraph" w:customStyle="1" w:styleId="BodyTextRight">
    <w:name w:val="Body Text Right"/>
    <w:basedOn w:val="BodyText"/>
    <w:rsid w:val="00FE065E"/>
    <w:pPr>
      <w:spacing w:before="0" w:after="0"/>
      <w:jc w:val="right"/>
    </w:pPr>
  </w:style>
  <w:style w:type="paragraph" w:styleId="Index3">
    <w:name w:val="index 3"/>
    <w:basedOn w:val="ListNumber2"/>
    <w:next w:val="Normal"/>
    <w:semiHidden/>
    <w:rsid w:val="00FE065E"/>
    <w:pPr>
      <w:numPr>
        <w:numId w:val="0"/>
      </w:numPr>
      <w:tabs>
        <w:tab w:val="right" w:leader="dot" w:pos="4176"/>
      </w:tabs>
    </w:pPr>
  </w:style>
  <w:style w:type="paragraph" w:styleId="ListNumber2">
    <w:name w:val="List Number 2"/>
    <w:basedOn w:val="List2"/>
    <w:rsid w:val="00FE065E"/>
    <w:pPr>
      <w:numPr>
        <w:numId w:val="10"/>
      </w:numPr>
      <w:tabs>
        <w:tab w:val="clear" w:pos="1060"/>
      </w:tabs>
    </w:pPr>
  </w:style>
  <w:style w:type="paragraph" w:customStyle="1" w:styleId="MarginNote">
    <w:name w:val="Margin Note"/>
    <w:basedOn w:val="BodyText"/>
    <w:rsid w:val="00FE0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06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065E"/>
    <w:rPr>
      <w:sz w:val="32"/>
    </w:rPr>
  </w:style>
  <w:style w:type="paragraph" w:customStyle="1" w:styleId="HeadingProcedure">
    <w:name w:val="Heading Procedure"/>
    <w:basedOn w:val="HeadingBase"/>
    <w:next w:val="Normal"/>
    <w:rsid w:val="00FE065E"/>
    <w:pPr>
      <w:tabs>
        <w:tab w:val="left" w:pos="0"/>
      </w:tabs>
      <w:spacing w:before="120" w:after="60"/>
    </w:pPr>
    <w:rPr>
      <w:i/>
      <w:color w:val="918585"/>
      <w:sz w:val="22"/>
    </w:rPr>
  </w:style>
  <w:style w:type="paragraph" w:customStyle="1" w:styleId="TableBodyText">
    <w:name w:val="Table Body Text"/>
    <w:basedOn w:val="BodyText"/>
    <w:rsid w:val="00FE065E"/>
    <w:pPr>
      <w:spacing w:before="60" w:after="60"/>
    </w:pPr>
  </w:style>
  <w:style w:type="paragraph" w:styleId="ListContinue">
    <w:name w:val="List Continue"/>
    <w:basedOn w:val="List"/>
    <w:rsid w:val="00FE065E"/>
    <w:pPr>
      <w:ind w:firstLine="0"/>
    </w:pPr>
  </w:style>
  <w:style w:type="paragraph" w:customStyle="1" w:styleId="ListNote">
    <w:name w:val="List Note"/>
    <w:basedOn w:val="List"/>
    <w:rsid w:val="00FE065E"/>
    <w:pPr>
      <w:pBdr>
        <w:top w:val="single" w:sz="6" w:space="2" w:color="918585"/>
        <w:bottom w:val="single" w:sz="6" w:space="2" w:color="918585"/>
      </w:pBdr>
      <w:tabs>
        <w:tab w:val="left" w:pos="1021"/>
      </w:tabs>
      <w:ind w:firstLine="0"/>
    </w:pPr>
  </w:style>
  <w:style w:type="paragraph" w:customStyle="1" w:styleId="Warning">
    <w:name w:val="Warning"/>
    <w:basedOn w:val="BodyText"/>
    <w:rsid w:val="00FE065E"/>
    <w:pPr>
      <w:shd w:val="clear" w:color="auto" w:fill="D9D9D9"/>
      <w:tabs>
        <w:tab w:val="left" w:pos="992"/>
      </w:tabs>
      <w:ind w:left="119" w:right="119"/>
    </w:pPr>
    <w:rPr>
      <w:sz w:val="20"/>
    </w:rPr>
  </w:style>
  <w:style w:type="paragraph" w:customStyle="1" w:styleId="MarginIcons">
    <w:name w:val="Margin Icons"/>
    <w:basedOn w:val="BodyText"/>
    <w:rsid w:val="00FE06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065E"/>
    <w:rPr>
      <w:rFonts w:ascii="Courier New" w:hAnsi="Courier New"/>
    </w:rPr>
  </w:style>
  <w:style w:type="paragraph" w:customStyle="1" w:styleId="NoteBullet">
    <w:name w:val="Note Bullet"/>
    <w:basedOn w:val="Note"/>
    <w:rsid w:val="00FE065E"/>
    <w:pPr>
      <w:tabs>
        <w:tab w:val="clear" w:pos="680"/>
      </w:tabs>
      <w:spacing w:before="60" w:after="60"/>
    </w:pPr>
  </w:style>
  <w:style w:type="paragraph" w:customStyle="1" w:styleId="SubHeading2">
    <w:name w:val="SubHeading2"/>
    <w:basedOn w:val="HeadingBase"/>
    <w:rsid w:val="00FE065E"/>
    <w:pPr>
      <w:spacing w:before="240" w:after="60"/>
    </w:pPr>
    <w:rPr>
      <w:sz w:val="20"/>
    </w:rPr>
  </w:style>
  <w:style w:type="paragraph" w:customStyle="1" w:styleId="SubHeading1">
    <w:name w:val="SubHeading1"/>
    <w:basedOn w:val="HeadingBase"/>
    <w:rsid w:val="00FE065E"/>
    <w:pPr>
      <w:spacing w:before="240" w:after="60"/>
    </w:pPr>
    <w:rPr>
      <w:color w:val="918585"/>
      <w:sz w:val="22"/>
    </w:rPr>
  </w:style>
  <w:style w:type="paragraph" w:customStyle="1" w:styleId="SideHeading">
    <w:name w:val="Side Heading"/>
    <w:basedOn w:val="HeadingBase"/>
    <w:rsid w:val="00FE0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65E"/>
    <w:pPr>
      <w:numPr>
        <w:numId w:val="12"/>
      </w:numPr>
    </w:pPr>
  </w:style>
  <w:style w:type="paragraph" w:styleId="PlainText">
    <w:name w:val="Plain Text"/>
    <w:basedOn w:val="Normal"/>
    <w:link w:val="PlainTextChar"/>
    <w:rsid w:val="00FE065E"/>
    <w:rPr>
      <w:sz w:val="20"/>
    </w:rPr>
  </w:style>
  <w:style w:type="character" w:customStyle="1" w:styleId="PlainTextChar">
    <w:name w:val="Plain Text Char"/>
    <w:basedOn w:val="DefaultParagraphFont"/>
    <w:link w:val="PlainText"/>
    <w:rsid w:val="00FE065E"/>
    <w:rPr>
      <w:rFonts w:ascii="Courier New" w:eastAsia="Times New Roman" w:hAnsi="Courier New" w:cs="Times New Roman"/>
      <w:sz w:val="20"/>
      <w:szCs w:val="20"/>
      <w:lang w:val="en-US" w:eastAsia="en-US"/>
    </w:rPr>
  </w:style>
  <w:style w:type="character" w:customStyle="1" w:styleId="MenuOption">
    <w:name w:val="Menu Option"/>
    <w:rsid w:val="00FE065E"/>
    <w:rPr>
      <w:b/>
      <w:smallCaps/>
    </w:rPr>
  </w:style>
  <w:style w:type="paragraph" w:customStyle="1" w:styleId="TableListNumber">
    <w:name w:val="Table List Number"/>
    <w:basedOn w:val="ListNumber"/>
    <w:rsid w:val="00FE065E"/>
    <w:pPr>
      <w:numPr>
        <w:numId w:val="0"/>
      </w:numPr>
    </w:pPr>
  </w:style>
  <w:style w:type="paragraph" w:styleId="TOC4">
    <w:name w:val="toc 4"/>
    <w:basedOn w:val="TOCBase"/>
    <w:next w:val="Normal"/>
    <w:semiHidden/>
    <w:rsid w:val="00FE065E"/>
    <w:pPr>
      <w:tabs>
        <w:tab w:val="right" w:leader="dot" w:pos="9071"/>
      </w:tabs>
      <w:ind w:left="1701"/>
    </w:pPr>
  </w:style>
  <w:style w:type="paragraph" w:customStyle="1" w:styleId="ListAlpha">
    <w:name w:val="List Alpha"/>
    <w:basedOn w:val="List"/>
    <w:rsid w:val="00FE065E"/>
    <w:pPr>
      <w:numPr>
        <w:numId w:val="9"/>
      </w:numPr>
    </w:pPr>
  </w:style>
  <w:style w:type="paragraph" w:customStyle="1" w:styleId="ListAlpha2">
    <w:name w:val="List Alpha 2"/>
    <w:basedOn w:val="List2"/>
    <w:rsid w:val="00FE065E"/>
    <w:pPr>
      <w:numPr>
        <w:numId w:val="8"/>
      </w:numPr>
    </w:pPr>
  </w:style>
  <w:style w:type="paragraph" w:styleId="List3">
    <w:name w:val="List 3"/>
    <w:basedOn w:val="BodyText"/>
    <w:rsid w:val="00FE065E"/>
    <w:pPr>
      <w:tabs>
        <w:tab w:val="left" w:pos="1021"/>
      </w:tabs>
      <w:spacing w:before="60" w:after="60"/>
      <w:ind w:left="1020" w:hanging="340"/>
    </w:pPr>
  </w:style>
  <w:style w:type="paragraph" w:styleId="List4">
    <w:name w:val="List 4"/>
    <w:basedOn w:val="BodyText"/>
    <w:rsid w:val="00FE065E"/>
    <w:pPr>
      <w:tabs>
        <w:tab w:val="left" w:pos="1361"/>
      </w:tabs>
      <w:spacing w:before="60" w:after="60"/>
      <w:ind w:left="1361" w:hanging="340"/>
    </w:pPr>
  </w:style>
  <w:style w:type="paragraph" w:styleId="List5">
    <w:name w:val="List 5"/>
    <w:basedOn w:val="BodyText"/>
    <w:rsid w:val="00FE065E"/>
    <w:pPr>
      <w:tabs>
        <w:tab w:val="left" w:pos="1701"/>
      </w:tabs>
      <w:spacing w:before="60" w:after="60"/>
      <w:ind w:left="1701" w:hanging="340"/>
    </w:pPr>
  </w:style>
  <w:style w:type="paragraph" w:styleId="ListBullet3">
    <w:name w:val="List Bullet 3"/>
    <w:basedOn w:val="List3"/>
    <w:rsid w:val="00FE065E"/>
    <w:pPr>
      <w:numPr>
        <w:numId w:val="15"/>
      </w:numPr>
      <w:tabs>
        <w:tab w:val="clear" w:pos="1021"/>
      </w:tabs>
      <w:ind w:left="1037" w:hanging="357"/>
    </w:pPr>
  </w:style>
  <w:style w:type="paragraph" w:styleId="ListBullet4">
    <w:name w:val="List Bullet 4"/>
    <w:basedOn w:val="List4"/>
    <w:rsid w:val="00FE065E"/>
    <w:pPr>
      <w:numPr>
        <w:numId w:val="3"/>
      </w:numPr>
    </w:pPr>
  </w:style>
  <w:style w:type="paragraph" w:styleId="ListBullet5">
    <w:name w:val="List Bullet 5"/>
    <w:basedOn w:val="List5"/>
    <w:rsid w:val="00FE065E"/>
    <w:pPr>
      <w:numPr>
        <w:numId w:val="4"/>
      </w:numPr>
    </w:pPr>
  </w:style>
  <w:style w:type="paragraph" w:styleId="ListContinue2">
    <w:name w:val="List Continue 2"/>
    <w:basedOn w:val="List2"/>
    <w:rsid w:val="00FE065E"/>
    <w:pPr>
      <w:ind w:firstLine="0"/>
    </w:pPr>
  </w:style>
  <w:style w:type="paragraph" w:styleId="ListContinue3">
    <w:name w:val="List Continue 3"/>
    <w:basedOn w:val="List3"/>
    <w:rsid w:val="00FE065E"/>
    <w:pPr>
      <w:ind w:left="1021" w:firstLine="0"/>
    </w:pPr>
  </w:style>
  <w:style w:type="paragraph" w:styleId="ListContinue4">
    <w:name w:val="List Continue 4"/>
    <w:basedOn w:val="List4"/>
    <w:rsid w:val="00FE065E"/>
    <w:pPr>
      <w:ind w:firstLine="0"/>
    </w:pPr>
  </w:style>
  <w:style w:type="paragraph" w:styleId="ListContinue5">
    <w:name w:val="List Continue 5"/>
    <w:basedOn w:val="List5"/>
    <w:rsid w:val="00FE065E"/>
    <w:pPr>
      <w:ind w:firstLine="0"/>
    </w:pPr>
  </w:style>
  <w:style w:type="paragraph" w:styleId="ListNumber3">
    <w:name w:val="List Number 3"/>
    <w:basedOn w:val="List3"/>
    <w:rsid w:val="00FE065E"/>
    <w:pPr>
      <w:numPr>
        <w:numId w:val="5"/>
      </w:numPr>
    </w:pPr>
  </w:style>
  <w:style w:type="paragraph" w:styleId="ListNumber4">
    <w:name w:val="List Number 4"/>
    <w:basedOn w:val="List4"/>
    <w:rsid w:val="00FE065E"/>
    <w:pPr>
      <w:numPr>
        <w:numId w:val="6"/>
      </w:numPr>
    </w:pPr>
  </w:style>
  <w:style w:type="paragraph" w:styleId="ListNumber5">
    <w:name w:val="List Number 5"/>
    <w:basedOn w:val="List5"/>
    <w:rsid w:val="00FE065E"/>
    <w:pPr>
      <w:numPr>
        <w:numId w:val="7"/>
      </w:numPr>
    </w:pPr>
  </w:style>
  <w:style w:type="paragraph" w:styleId="BlockText">
    <w:name w:val="Block Text"/>
    <w:basedOn w:val="Normal"/>
    <w:rsid w:val="00FE065E"/>
    <w:pPr>
      <w:spacing w:after="120"/>
      <w:ind w:left="1440" w:right="1440"/>
    </w:pPr>
  </w:style>
  <w:style w:type="character" w:customStyle="1" w:styleId="Subscript">
    <w:name w:val="Subscript"/>
    <w:rsid w:val="00FE065E"/>
    <w:rPr>
      <w:sz w:val="16"/>
      <w:vertAlign w:val="subscript"/>
    </w:rPr>
  </w:style>
  <w:style w:type="character" w:customStyle="1" w:styleId="Superscript">
    <w:name w:val="Superscript"/>
    <w:rsid w:val="00FE065E"/>
    <w:rPr>
      <w:sz w:val="16"/>
      <w:vertAlign w:val="superscript"/>
    </w:rPr>
  </w:style>
  <w:style w:type="character" w:customStyle="1" w:styleId="Symbols">
    <w:name w:val="Symbols"/>
    <w:rsid w:val="00FE065E"/>
    <w:rPr>
      <w:rFonts w:ascii="Symbol" w:hAnsi="Symbol"/>
    </w:rPr>
  </w:style>
  <w:style w:type="character" w:customStyle="1" w:styleId="MenuOptions">
    <w:name w:val="Menu Options"/>
    <w:rsid w:val="00FE065E"/>
    <w:rPr>
      <w:rFonts w:ascii="Arial Narrow" w:hAnsi="Arial Narrow"/>
      <w:smallCaps/>
    </w:rPr>
  </w:style>
  <w:style w:type="character" w:customStyle="1" w:styleId="Buttons">
    <w:name w:val="Buttons"/>
    <w:rsid w:val="00FE065E"/>
    <w:rPr>
      <w:b/>
    </w:rPr>
  </w:style>
  <w:style w:type="character" w:customStyle="1" w:styleId="Underlined">
    <w:name w:val="Underlined"/>
    <w:rsid w:val="00FE065E"/>
    <w:rPr>
      <w:u w:val="single"/>
    </w:rPr>
  </w:style>
  <w:style w:type="paragraph" w:customStyle="1" w:styleId="TableBodyTextRight">
    <w:name w:val="Table Body Text Right"/>
    <w:basedOn w:val="TableBodyText"/>
    <w:rsid w:val="00FE065E"/>
    <w:pPr>
      <w:widowControl w:val="0"/>
      <w:autoSpaceDE w:val="0"/>
      <w:autoSpaceDN w:val="0"/>
      <w:adjustRightInd w:val="0"/>
      <w:jc w:val="right"/>
    </w:pPr>
    <w:rPr>
      <w:rFonts w:cs="Arial"/>
      <w:szCs w:val="18"/>
    </w:rPr>
  </w:style>
  <w:style w:type="paragraph" w:customStyle="1" w:styleId="CopyrightText">
    <w:name w:val="Copyright Text"/>
    <w:basedOn w:val="BodyText"/>
    <w:rsid w:val="00FE065E"/>
    <w:rPr>
      <w:sz w:val="18"/>
    </w:rPr>
  </w:style>
  <w:style w:type="paragraph" w:customStyle="1" w:styleId="BodySmallRight">
    <w:name w:val="Body Small Right"/>
    <w:basedOn w:val="BodyTextRight"/>
    <w:rsid w:val="00FE065E"/>
    <w:rPr>
      <w:sz w:val="18"/>
      <w:szCs w:val="18"/>
    </w:rPr>
  </w:style>
  <w:style w:type="paragraph" w:customStyle="1" w:styleId="MarginEdition">
    <w:name w:val="Margin Edition"/>
    <w:basedOn w:val="MarginNote"/>
    <w:rsid w:val="00FE065E"/>
    <w:pPr>
      <w:spacing w:before="0" w:after="0"/>
    </w:pPr>
    <w:rPr>
      <w:rFonts w:ascii="Times New Roman" w:hAnsi="Times New Roman"/>
      <w:color w:val="999999"/>
    </w:rPr>
  </w:style>
  <w:style w:type="paragraph" w:customStyle="1" w:styleId="Spacer">
    <w:name w:val="Spacer"/>
    <w:basedOn w:val="Normal"/>
    <w:rsid w:val="00FE065E"/>
    <w:rPr>
      <w:sz w:val="2"/>
      <w:szCs w:val="2"/>
    </w:rPr>
  </w:style>
  <w:style w:type="character" w:customStyle="1" w:styleId="Small">
    <w:name w:val="Small"/>
    <w:rsid w:val="00FE065E"/>
    <w:rPr>
      <w:sz w:val="16"/>
    </w:rPr>
  </w:style>
  <w:style w:type="paragraph" w:customStyle="1" w:styleId="WideTable">
    <w:name w:val="Wide Table"/>
    <w:basedOn w:val="Normal"/>
    <w:rsid w:val="00FE065E"/>
    <w:pPr>
      <w:ind w:left="-1418"/>
    </w:pPr>
    <w:rPr>
      <w:sz w:val="2"/>
      <w:szCs w:val="2"/>
    </w:rPr>
  </w:style>
  <w:style w:type="character" w:styleId="PageNumber">
    <w:name w:val="page number"/>
    <w:rsid w:val="00FE065E"/>
  </w:style>
  <w:style w:type="paragraph" w:styleId="Quote">
    <w:name w:val="Quote"/>
    <w:basedOn w:val="Heading1"/>
    <w:link w:val="QuoteChar"/>
    <w:qFormat/>
    <w:rsid w:val="00FE065E"/>
    <w:rPr>
      <w:b w:val="0"/>
      <w:sz w:val="72"/>
      <w:szCs w:val="72"/>
      <w:lang w:val="en-NZ"/>
    </w:rPr>
  </w:style>
  <w:style w:type="character" w:customStyle="1" w:styleId="QuoteChar">
    <w:name w:val="Quote Char"/>
    <w:link w:val="Quote"/>
    <w:rsid w:val="00FE0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65E"/>
    <w:pPr>
      <w:pageBreakBefore/>
    </w:pPr>
  </w:style>
  <w:style w:type="paragraph" w:customStyle="1" w:styleId="Border">
    <w:name w:val="Border"/>
    <w:basedOn w:val="Normal"/>
    <w:qFormat/>
    <w:rsid w:val="00FE065E"/>
    <w:pPr>
      <w:pBdr>
        <w:top w:val="single" w:sz="18" w:space="1" w:color="auto"/>
      </w:pBdr>
    </w:pPr>
    <w:rPr>
      <w:rFonts w:ascii="Times New Roman" w:hAnsi="Times New Roman"/>
      <w:color w:val="FFFFFF"/>
      <w:sz w:val="2"/>
    </w:rPr>
  </w:style>
  <w:style w:type="character" w:styleId="IntenseEmphasis">
    <w:name w:val="Intense Emphasis"/>
    <w:uiPriority w:val="21"/>
    <w:qFormat/>
    <w:rsid w:val="00FE065E"/>
    <w:rPr>
      <w:b/>
      <w:bCs/>
      <w:i/>
      <w:iCs/>
      <w:color w:val="auto"/>
    </w:rPr>
  </w:style>
  <w:style w:type="paragraph" w:styleId="IntenseQuote">
    <w:name w:val="Intense Quote"/>
    <w:basedOn w:val="Normal"/>
    <w:next w:val="Normal"/>
    <w:link w:val="IntenseQuoteChar"/>
    <w:uiPriority w:val="30"/>
    <w:qFormat/>
    <w:rsid w:val="00FE06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065E"/>
    <w:rPr>
      <w:rFonts w:ascii="Courier New" w:eastAsia="Times New Roman" w:hAnsi="Courier New" w:cs="Times New Roman"/>
      <w:b/>
      <w:bCs/>
      <w:i/>
      <w:iCs/>
      <w:szCs w:val="20"/>
      <w:lang w:val="en-US" w:eastAsia="en-US"/>
    </w:rPr>
  </w:style>
  <w:style w:type="character" w:styleId="SubtleReference">
    <w:name w:val="Subtle Reference"/>
    <w:uiPriority w:val="31"/>
    <w:qFormat/>
    <w:rsid w:val="00FE065E"/>
    <w:rPr>
      <w:smallCaps/>
      <w:color w:val="auto"/>
      <w:u w:val="single"/>
    </w:rPr>
  </w:style>
  <w:style w:type="character" w:styleId="IntenseReference">
    <w:name w:val="Intense Reference"/>
    <w:uiPriority w:val="32"/>
    <w:qFormat/>
    <w:rsid w:val="00FE065E"/>
    <w:rPr>
      <w:b/>
      <w:bCs/>
      <w:smallCaps/>
      <w:color w:val="auto"/>
      <w:spacing w:val="5"/>
      <w:u w:val="single"/>
    </w:rPr>
  </w:style>
  <w:style w:type="paragraph" w:customStyle="1" w:styleId="2ColumnHeading">
    <w:name w:val="2Column Heading"/>
    <w:basedOn w:val="BodyText"/>
    <w:qFormat/>
    <w:rsid w:val="00FE065E"/>
    <w:pPr>
      <w:spacing w:after="60"/>
      <w:ind w:left="-2268"/>
    </w:pPr>
    <w:rPr>
      <w:b/>
    </w:rPr>
  </w:style>
  <w:style w:type="paragraph" w:customStyle="1" w:styleId="Heading1TOC">
    <w:name w:val="Heading1 TOC"/>
    <w:basedOn w:val="Normal"/>
    <w:qFormat/>
    <w:rsid w:val="00FE065E"/>
    <w:pPr>
      <w:spacing w:before="240" w:after="120"/>
    </w:pPr>
    <w:rPr>
      <w:rFonts w:ascii="Times New Roman" w:hAnsi="Times New Roman"/>
      <w:b/>
      <w:sz w:val="32"/>
    </w:rPr>
  </w:style>
  <w:style w:type="paragraph" w:customStyle="1" w:styleId="Heading2TOC">
    <w:name w:val="Heading2 TOC"/>
    <w:basedOn w:val="Normal"/>
    <w:qFormat/>
    <w:rsid w:val="00FE065E"/>
    <w:pPr>
      <w:spacing w:before="240" w:after="60"/>
    </w:pPr>
    <w:rPr>
      <w:rFonts w:ascii="Times New Roman" w:hAnsi="Times New Roman"/>
      <w:b/>
      <w:sz w:val="28"/>
    </w:rPr>
  </w:style>
  <w:style w:type="character" w:customStyle="1" w:styleId="Underline">
    <w:name w:val="Underline"/>
    <w:qFormat/>
    <w:rsid w:val="00FE065E"/>
    <w:rPr>
      <w:u w:val="single"/>
    </w:rPr>
  </w:style>
  <w:style w:type="paragraph" w:styleId="BalloonText">
    <w:name w:val="Balloon Text"/>
    <w:basedOn w:val="Normal"/>
    <w:link w:val="BalloonTextChar"/>
    <w:rsid w:val="00FE065E"/>
    <w:rPr>
      <w:rFonts w:ascii="Tahoma" w:hAnsi="Tahoma" w:cs="Tahoma"/>
      <w:sz w:val="16"/>
      <w:szCs w:val="16"/>
    </w:rPr>
  </w:style>
  <w:style w:type="character" w:customStyle="1" w:styleId="BalloonTextChar">
    <w:name w:val="Balloon Text Char"/>
    <w:link w:val="BalloonText"/>
    <w:rsid w:val="00FE06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06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06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920</Words>
  <Characters>5847</Characters>
  <Application>Microsoft Office Word</Application>
  <DocSecurity>0</DocSecurity>
  <Lines>221</Lines>
  <Paragraphs>117</Paragraphs>
  <ScaleCrop>false</ScaleCrop>
  <Company>Author-it Software Corporation Ltd.</Company>
  <LinksUpToDate>false</LinksUpToDate>
  <CharactersWithSpaces>6700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FNSIBK511A Review incidence of loss for broking clients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2012-05-26T16:22:00Z</dcterms:created>
  <dcterms:modified xsi:type="dcterms:W3CDTF">2012-05-26T16:22:00Z</dcterms:modified>
</cp:coreProperties>
</file>