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8A1" w:rsidP="007748A1">
      <w:pPr>
        <w:pStyle w:val="Title"/>
      </w:pPr>
      <w:bookmarkStart w:id="0" w:name="_GoBack"/>
      <w:bookmarkEnd w:id="0"/>
      <w:r>
        <w:fldChar w:fldCharType="begin"/>
      </w:r>
      <w:r>
        <w:instrText xml:space="preserve"> TITLE   \* MERGEFORMAT </w:instrText>
      </w:r>
      <w:r>
        <w:fldChar w:fldCharType="separate"/>
      </w:r>
      <w:r>
        <w:t>FNSIBK509A Identify and advise on significant risk changes to broking client insurances</w:t>
      </w:r>
      <w:r>
        <w:fldChar w:fldCharType="end"/>
      </w:r>
    </w:p>
    <w:p w:rsidR="007748A1" w:rsidP="007748A1">
      <w:pPr>
        <w:pStyle w:val="Version"/>
        <w:sectPr w:rsidSect="00117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14C" w:rsidP="0011714C">
      <w:pPr>
        <w:pStyle w:val="SuperHeading"/>
      </w:pPr>
      <w:r w:rsidRPr="0011714C">
        <w:t>FNSIBK509A Identify and advise on significant risk changes to broking client insurances</w:t>
      </w:r>
    </w:p>
    <w:p w:rsidR="00000000" w:rsidRPr="0011714C" w:rsidP="0011714C">
      <w:pPr>
        <w:pStyle w:val="Heading1"/>
      </w:pPr>
      <w:bookmarkStart w:id="1" w:name="O_78939"/>
      <w:bookmarkEnd w:id="1"/>
      <w:r w:rsidRPr="0011714C">
        <w:t>Modification History</w:t>
      </w:r>
    </w:p>
    <w:p w:rsidR="00000000" w:rsidRPr="0011714C" w:rsidP="0011714C">
      <w:pPr>
        <w:pStyle w:val="BodyText"/>
      </w:pPr>
      <w:r w:rsidRPr="0011714C">
        <w:t>Not applicable.</w:t>
      </w:r>
    </w:p>
    <w:p w:rsidR="00000000" w:rsidRPr="0011714C" w:rsidP="0011714C">
      <w:pPr>
        <w:pStyle w:val="AllowPageBreak"/>
      </w:pPr>
    </w:p>
    <w:p w:rsidR="00000000" w:rsidRPr="0011714C" w:rsidP="0011714C">
      <w:pPr>
        <w:pStyle w:val="Heading1"/>
      </w:pPr>
      <w:bookmarkStart w:id="2" w:name="O_78940"/>
      <w:bookmarkEnd w:id="2"/>
      <w:r w:rsidRPr="0011714C">
        <w:t>Unit Descrip</w:t>
      </w:r>
      <w:r w:rsidRPr="0011714C">
        <w:t>tor</w:t>
      </w:r>
    </w:p>
    <w:tbl>
      <w:tblPr>
        <w:tblW w:w="0" w:type="auto"/>
        <w:tblLayout w:type="fixed"/>
        <w:tblCellMar>
          <w:left w:w="62" w:type="dxa"/>
          <w:right w:w="62" w:type="dxa"/>
        </w:tblCellMar>
        <w:tblLook w:val="0000"/>
      </w:tblPr>
      <w:tblGrid>
        <w:gridCol w:w="2647"/>
        <w:gridCol w:w="5875"/>
      </w:tblGrid>
      <w:tr w:rsidTr="007748A1">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t>This unit describes the performance outcomes, skills and knowledge required to identify additional exposures and advise broking clients on required changes to their insurance and implementing their instructions, and is undertaken in adv</w:t>
            </w:r>
            <w:r w:rsidRPr="0011714C">
              <w:t>ance of the renewal or remarketing of the portfolio.</w:t>
            </w:r>
          </w:p>
          <w:p w:rsidR="00000000" w:rsidRPr="0011714C" w:rsidP="0011714C">
            <w:pPr>
              <w:pStyle w:val="BodyText"/>
            </w:pPr>
          </w:p>
          <w:p w:rsidR="00000000" w:rsidRPr="0011714C" w:rsidP="0011714C">
            <w:pPr>
              <w:pStyle w:val="BodyText"/>
            </w:pPr>
            <w:r w:rsidRPr="0011714C">
              <w:t>This unit is applicable to individuals working within enterprises and job roles subject to licensing, legislative, regulatory or certification requirements including legislation administered by the Aust</w:t>
            </w:r>
            <w:r w:rsidRPr="0011714C">
              <w:t>ralian Securities and Investments Commission (ASIC).</w:t>
            </w: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3" w:name="O_78941"/>
      <w:bookmarkEnd w:id="3"/>
      <w:r w:rsidRPr="0011714C">
        <w:t>Application of the Unit</w:t>
      </w:r>
    </w:p>
    <w:tbl>
      <w:tblPr>
        <w:tblW w:w="0" w:type="auto"/>
        <w:tblLayout w:type="fixed"/>
        <w:tblCellMar>
          <w:left w:w="62" w:type="dxa"/>
          <w:right w:w="62" w:type="dxa"/>
        </w:tblCellMar>
        <w:tblLook w:val="0000"/>
      </w:tblPr>
      <w:tblGrid>
        <w:gridCol w:w="2721"/>
        <w:gridCol w:w="5801"/>
      </w:tblGrid>
      <w:tr w:rsidTr="007748A1">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t>This unit applies to insurance broking roles and may be applied within organisations of various sizes and across a range of customer bases.</w:t>
            </w: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4" w:name="O_78942"/>
      <w:bookmarkEnd w:id="4"/>
      <w:r w:rsidRPr="0011714C">
        <w:t>Licensing/Regulatory Information</w:t>
      </w:r>
    </w:p>
    <w:p w:rsidR="00000000" w:rsidRPr="0011714C" w:rsidP="0011714C">
      <w:pPr>
        <w:pStyle w:val="BodyText"/>
      </w:pPr>
      <w:r w:rsidRPr="0011714C">
        <w:t>Not applicable.</w:t>
      </w:r>
    </w:p>
    <w:p w:rsidR="00000000" w:rsidRPr="0011714C" w:rsidP="0011714C">
      <w:pPr>
        <w:pStyle w:val="AllowPageBreak"/>
      </w:pPr>
    </w:p>
    <w:p w:rsidR="00000000" w:rsidRPr="0011714C" w:rsidP="0011714C">
      <w:pPr>
        <w:pStyle w:val="Heading1"/>
      </w:pPr>
      <w:bookmarkStart w:id="5" w:name="O_78943"/>
      <w:bookmarkEnd w:id="5"/>
      <w:r w:rsidRPr="0011714C">
        <w:t>Pre-Requisites</w:t>
      </w:r>
    </w:p>
    <w:tbl>
      <w:tblPr>
        <w:tblW w:w="0" w:type="auto"/>
        <w:tblLayout w:type="fixed"/>
        <w:tblCellMar>
          <w:left w:w="62" w:type="dxa"/>
          <w:right w:w="62" w:type="dxa"/>
        </w:tblCellMar>
        <w:tblLook w:val="0000"/>
      </w:tblPr>
      <w:tblGrid>
        <w:gridCol w:w="2745"/>
        <w:gridCol w:w="1301"/>
        <w:gridCol w:w="4476"/>
      </w:tblGrid>
      <w:tr w:rsidTr="007748A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p>
        </w:tc>
      </w:tr>
      <w:tr w:rsidTr="007748A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p>
        </w:tc>
      </w:tr>
      <w:tr w:rsidTr="007748A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6" w:name="O_78944"/>
      <w:bookmarkEnd w:id="6"/>
      <w:r w:rsidRPr="0011714C">
        <w:t>Employability Skills Information</w:t>
      </w:r>
    </w:p>
    <w:tbl>
      <w:tblPr>
        <w:tblW w:w="0" w:type="auto"/>
        <w:tblLayout w:type="fixed"/>
        <w:tblCellMar>
          <w:left w:w="62" w:type="dxa"/>
          <w:right w:w="62" w:type="dxa"/>
        </w:tblCellMar>
        <w:tblLook w:val="0000"/>
      </w:tblPr>
      <w:tblGrid>
        <w:gridCol w:w="2762"/>
        <w:gridCol w:w="5760"/>
      </w:tblGrid>
      <w:tr w:rsidTr="007748A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t>This unit contains employability skills.</w:t>
            </w: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7" w:name="O_78945"/>
      <w:bookmarkEnd w:id="7"/>
      <w:r w:rsidRPr="0011714C">
        <w:t>Elements and Performance Criteria Pre-Content</w:t>
      </w:r>
    </w:p>
    <w:tbl>
      <w:tblPr>
        <w:tblW w:w="0" w:type="auto"/>
        <w:tblLayout w:type="fixed"/>
        <w:tblCellMar>
          <w:left w:w="62" w:type="dxa"/>
          <w:right w:w="62" w:type="dxa"/>
        </w:tblCellMar>
        <w:tblLook w:val="0000"/>
      </w:tblPr>
      <w:tblGrid>
        <w:gridCol w:w="2629"/>
        <w:gridCol w:w="5893"/>
      </w:tblGrid>
      <w:tr w:rsidTr="007748A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t>Performance criteria describe the performance needed to demonstrate achievement of the element. Where bold italicised text is used, further information is detailed in the required skills and knowledge section and the range statement. Assessment of performa</w:t>
            </w:r>
            <w:r w:rsidRPr="0011714C">
              <w:t>nce is to be consistent with the evidence guide.</w:t>
            </w: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8" w:name="O_78946"/>
      <w:bookmarkEnd w:id="8"/>
      <w:r w:rsidRPr="0011714C">
        <w:t>Elements and Performance Criteria</w:t>
      </w:r>
    </w:p>
    <w:tbl>
      <w:tblPr>
        <w:tblW w:w="0" w:type="auto"/>
        <w:tblLayout w:type="fixed"/>
        <w:tblCellMar>
          <w:left w:w="62" w:type="dxa"/>
          <w:right w:w="62" w:type="dxa"/>
        </w:tblCellMar>
        <w:tblLook w:val="0000"/>
      </w:tblPr>
      <w:tblGrid>
        <w:gridCol w:w="2629"/>
        <w:gridCol w:w="5893"/>
      </w:tblGrid>
      <w:tr w:rsidTr="007748A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PERFORMANCE CRITERIA</w:t>
            </w:r>
          </w:p>
        </w:tc>
      </w:tr>
      <w:tr w:rsidTr="007748A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List"/>
              <w:rPr>
                <w:lang w:val="en-NZ"/>
              </w:rPr>
            </w:pPr>
            <w:r w:rsidRPr="0011714C">
              <w:t>1.</w:t>
            </w:r>
            <w:r w:rsidRPr="0011714C">
              <w:tab/>
              <w:t>Identify significant risk changes to insurance program</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List2"/>
            </w:pPr>
            <w:r w:rsidRPr="0011714C">
              <w:t>1.1.</w:t>
            </w:r>
            <w:r w:rsidRPr="0011714C">
              <w:tab/>
            </w:r>
            <w:r w:rsidRPr="0011714C">
              <w:rPr>
                <w:rStyle w:val="BoldandItalics"/>
              </w:rPr>
              <w:t>Significant risk changes</w:t>
            </w:r>
            <w:r w:rsidRPr="0011714C">
              <w:t xml:space="preserve"> are identified against </w:t>
            </w:r>
            <w:r w:rsidRPr="0011714C">
              <w:t>existing level of client exposure</w:t>
            </w:r>
          </w:p>
          <w:p w:rsidR="00000000" w:rsidRPr="0011714C" w:rsidP="0011714C">
            <w:pPr>
              <w:pStyle w:val="List2"/>
            </w:pPr>
            <w:r w:rsidRPr="0011714C">
              <w:t>1.2.</w:t>
            </w:r>
            <w:r w:rsidRPr="0011714C">
              <w:tab/>
              <w:t>Objective risk assessment is undertaken</w:t>
            </w:r>
          </w:p>
          <w:p w:rsidR="00000000" w:rsidP="0011714C">
            <w:pPr>
              <w:pStyle w:val="List2"/>
              <w:rPr>
                <w:lang w:val="en-NZ"/>
              </w:rPr>
            </w:pPr>
            <w:r w:rsidRPr="0011714C">
              <w:t>1.3.</w:t>
            </w:r>
            <w:r w:rsidRPr="0011714C">
              <w:tab/>
              <w:t>Existing business is reviewed in line with significant risk changes</w:t>
            </w:r>
          </w:p>
        </w:tc>
      </w:tr>
      <w:tr w:rsidTr="007748A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List"/>
              <w:rPr>
                <w:lang w:val="en-NZ"/>
              </w:rPr>
            </w:pPr>
            <w:r w:rsidRPr="0011714C">
              <w:t>2.</w:t>
            </w:r>
            <w:r w:rsidRPr="0011714C">
              <w:tab/>
              <w:t>Prepare advice to client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List2"/>
              <w:rPr>
                <w:lang w:val="en-NZ"/>
              </w:rPr>
            </w:pPr>
            <w:r w:rsidRPr="0011714C">
              <w:t>2.1.</w:t>
            </w:r>
            <w:r w:rsidRPr="0011714C">
              <w:tab/>
              <w:t>Advice is provided that is based on objective assessment of situation</w:t>
            </w:r>
          </w:p>
        </w:tc>
      </w:tr>
      <w:tr w:rsidTr="007748A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List"/>
              <w:rPr>
                <w:lang w:val="en-NZ"/>
              </w:rPr>
            </w:pPr>
            <w:r w:rsidRPr="0011714C">
              <w:t>3.</w:t>
            </w:r>
            <w:r w:rsidRPr="0011714C">
              <w:tab/>
              <w:t>Negotiate with insurers on behalf of client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List2"/>
            </w:pPr>
            <w:r w:rsidRPr="0011714C">
              <w:t>3.1.</w:t>
            </w:r>
            <w:r w:rsidRPr="0011714C">
              <w:tab/>
              <w:t>Suitable markets for client requirements are identified</w:t>
            </w:r>
          </w:p>
          <w:p w:rsidR="00000000" w:rsidP="0011714C">
            <w:pPr>
              <w:pStyle w:val="List2"/>
              <w:rPr>
                <w:lang w:val="en-NZ"/>
              </w:rPr>
            </w:pPr>
            <w:r w:rsidRPr="0011714C">
              <w:t>3.2.</w:t>
            </w:r>
            <w:r w:rsidRPr="0011714C">
              <w:tab/>
              <w:t xml:space="preserve">Terms and conditions are </w:t>
            </w:r>
            <w:r w:rsidRPr="0011714C">
              <w:rPr>
                <w:rStyle w:val="BoldandItalics"/>
              </w:rPr>
              <w:t>negotiated</w:t>
            </w:r>
            <w:r w:rsidRPr="0011714C">
              <w:t xml:space="preserve"> with insurer to protect client's business</w:t>
            </w:r>
          </w:p>
        </w:tc>
      </w:tr>
      <w:tr w:rsidTr="007748A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List"/>
              <w:rPr>
                <w:lang w:val="en-NZ"/>
              </w:rPr>
            </w:pPr>
            <w:r w:rsidRPr="0011714C">
              <w:t>4.</w:t>
            </w:r>
            <w:r w:rsidRPr="0011714C">
              <w:tab/>
              <w:t>Communicate options to client and obtain client instructions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List2"/>
            </w:pPr>
            <w:r w:rsidRPr="0011714C">
              <w:t>4.1.</w:t>
            </w:r>
            <w:r w:rsidRPr="0011714C">
              <w:tab/>
            </w:r>
            <w:r w:rsidRPr="0011714C">
              <w:rPr>
                <w:rStyle w:val="BoldandItalics"/>
              </w:rPr>
              <w:t>Alternative risk management strategies</w:t>
            </w:r>
            <w:r w:rsidRPr="0011714C">
              <w:t xml:space="preserve"> are presented to provide client with viable options</w:t>
            </w:r>
          </w:p>
          <w:p w:rsidR="00000000" w:rsidRPr="0011714C" w:rsidP="0011714C">
            <w:pPr>
              <w:pStyle w:val="List2"/>
            </w:pPr>
            <w:r w:rsidRPr="0011714C">
              <w:t>4.2.</w:t>
            </w:r>
            <w:r w:rsidRPr="0011714C">
              <w:tab/>
              <w:t>Cost-benefit analysis of options is undertaken where appropriate</w:t>
            </w:r>
          </w:p>
          <w:p w:rsidR="00000000" w:rsidRPr="0011714C" w:rsidP="0011714C">
            <w:pPr>
              <w:pStyle w:val="List2"/>
            </w:pPr>
            <w:r w:rsidRPr="0011714C">
              <w:t>4.3.</w:t>
            </w:r>
            <w:r w:rsidRPr="0011714C">
              <w:tab/>
              <w:t>Client is provided with the opportunity to discuss and question alternatives</w:t>
            </w:r>
          </w:p>
          <w:p w:rsidR="00000000" w:rsidRPr="0011714C" w:rsidP="0011714C">
            <w:pPr>
              <w:pStyle w:val="List2"/>
            </w:pPr>
            <w:r w:rsidRPr="0011714C">
              <w:t>4.4.</w:t>
            </w:r>
            <w:r w:rsidRPr="0011714C">
              <w:tab/>
            </w:r>
            <w:r w:rsidRPr="0011714C">
              <w:t>Clear and concise formal instructions are obtained</w:t>
            </w:r>
          </w:p>
          <w:p w:rsidR="00000000" w:rsidRPr="0011714C" w:rsidP="0011714C">
            <w:pPr>
              <w:pStyle w:val="List2"/>
            </w:pPr>
            <w:r w:rsidRPr="0011714C">
              <w:t>4.5.</w:t>
            </w:r>
            <w:r w:rsidRPr="0011714C">
              <w:tab/>
              <w:t>Client instructions are documented and confirmed to protect interests of client and broker</w:t>
            </w: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9" w:name="O_78947"/>
      <w:bookmarkEnd w:id="9"/>
      <w:r w:rsidRPr="0011714C">
        <w:t>Required Skills and Knowledge</w:t>
      </w:r>
    </w:p>
    <w:tbl>
      <w:tblPr>
        <w:tblW w:w="0" w:type="auto"/>
        <w:tblLayout w:type="fixed"/>
        <w:tblCellMar>
          <w:left w:w="62" w:type="dxa"/>
          <w:right w:w="62" w:type="dxa"/>
        </w:tblCellMar>
        <w:tblLook w:val="0000"/>
      </w:tblPr>
      <w:tblGrid>
        <w:gridCol w:w="8522"/>
      </w:tblGrid>
      <w:tr w:rsidTr="007748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REQUIRED SKILLS AND KNOWLEDGE</w:t>
            </w:r>
          </w:p>
        </w:tc>
      </w:tr>
      <w:tr w:rsidTr="007748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t>This section describes the skil</w:t>
            </w:r>
            <w:r w:rsidRPr="0011714C">
              <w:t>ls and knowledge required for this unit.</w:t>
            </w:r>
          </w:p>
        </w:tc>
      </w:tr>
      <w:tr w:rsidTr="007748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Required skills</w:t>
            </w:r>
          </w:p>
        </w:tc>
      </w:tr>
      <w:tr w:rsidTr="007748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ListBullet"/>
            </w:pPr>
            <w:r w:rsidRPr="0011714C">
              <w:t>well-developed communication skills to:</w:t>
            </w:r>
          </w:p>
          <w:p w:rsidR="00000000" w:rsidRPr="0011714C" w:rsidP="0011714C">
            <w:pPr>
              <w:pStyle w:val="ListBullet2"/>
            </w:pPr>
            <w:r w:rsidRPr="0011714C">
              <w:t>determine and confirm information, using questioning and active listening techniques</w:t>
            </w:r>
          </w:p>
          <w:p w:rsidR="00000000" w:rsidRPr="0011714C" w:rsidP="0011714C">
            <w:pPr>
              <w:pStyle w:val="ListBullet2"/>
            </w:pPr>
            <w:r w:rsidRPr="0011714C">
              <w:t>write clear and accurate reports</w:t>
            </w:r>
          </w:p>
          <w:p w:rsidR="00000000" w:rsidRPr="0011714C" w:rsidP="0011714C">
            <w:pPr>
              <w:pStyle w:val="ListBullet2"/>
            </w:pPr>
            <w:r w:rsidRPr="0011714C">
              <w:t>make effective presentations</w:t>
            </w:r>
          </w:p>
          <w:p w:rsidR="00000000" w:rsidRPr="0011714C" w:rsidP="0011714C">
            <w:pPr>
              <w:pStyle w:val="ListBullet2"/>
            </w:pPr>
            <w:r w:rsidRPr="0011714C">
              <w:t>liaise with others, share information, listen and understand</w:t>
            </w:r>
          </w:p>
          <w:p w:rsidR="00000000" w:rsidRPr="0011714C" w:rsidP="0011714C">
            <w:pPr>
              <w:pStyle w:val="ListBullet2"/>
            </w:pPr>
            <w:r w:rsidRPr="0011714C">
              <w:t>use language and concepts appropriate to cultural differences</w:t>
            </w:r>
          </w:p>
          <w:p w:rsidR="00000000" w:rsidRPr="0011714C" w:rsidP="0011714C">
            <w:pPr>
              <w:pStyle w:val="ListBullet"/>
            </w:pPr>
            <w:r w:rsidRPr="0011714C">
              <w:t>numeracy and IT skills to:</w:t>
            </w:r>
          </w:p>
          <w:p w:rsidR="00000000" w:rsidRPr="0011714C" w:rsidP="0011714C">
            <w:pPr>
              <w:pStyle w:val="ListBullet2"/>
            </w:pPr>
            <w:r w:rsidRPr="0011714C">
              <w:t>perform calculations related to achieving required outcomes</w:t>
            </w:r>
          </w:p>
          <w:p w:rsidR="00000000" w:rsidRPr="0011714C" w:rsidP="0011714C">
            <w:pPr>
              <w:pStyle w:val="ListBullet2"/>
            </w:pPr>
            <w:r w:rsidRPr="0011714C">
              <w:t>use computer applications (word processing, s</w:t>
            </w:r>
            <w:r w:rsidRPr="0011714C">
              <w:t>preadsheet, database, specific purpose computer systems) to assist in achieving required outcomes</w:t>
            </w:r>
          </w:p>
          <w:p w:rsidR="00000000" w:rsidRPr="0011714C" w:rsidP="0011714C">
            <w:pPr>
              <w:pStyle w:val="ListBullet2"/>
            </w:pPr>
            <w:r w:rsidRPr="0011714C">
              <w:t>use version control software</w:t>
            </w:r>
          </w:p>
          <w:p w:rsidR="00000000" w:rsidRPr="0011714C" w:rsidP="0011714C">
            <w:pPr>
              <w:pStyle w:val="ListBullet2"/>
            </w:pPr>
            <w:r w:rsidRPr="0011714C">
              <w:t>access and update records electronically</w:t>
            </w:r>
          </w:p>
          <w:p w:rsidR="00000000" w:rsidRPr="0011714C" w:rsidP="0011714C">
            <w:pPr>
              <w:pStyle w:val="ListBullet2"/>
            </w:pPr>
            <w:r w:rsidRPr="0011714C">
              <w:t>access web-based information services</w:t>
            </w:r>
          </w:p>
          <w:p w:rsidR="00000000" w:rsidRPr="0011714C" w:rsidP="0011714C">
            <w:pPr>
              <w:pStyle w:val="ListBullet"/>
            </w:pPr>
            <w:r w:rsidRPr="0011714C">
              <w:t>well-developed literacy skills to read and interpr</w:t>
            </w:r>
            <w:r w:rsidRPr="0011714C">
              <w:t>et documentation from a variety of sources and record and consolidate relevant related information and maintain currency of industry products and services knowledge</w:t>
            </w:r>
          </w:p>
          <w:p w:rsidR="00000000" w:rsidRPr="0011714C" w:rsidP="0011714C">
            <w:pPr>
              <w:pStyle w:val="ListBullet"/>
            </w:pPr>
            <w:r w:rsidRPr="0011714C">
              <w:t>research and analysis skills for accessing and interpreting relevant information</w:t>
            </w:r>
          </w:p>
          <w:p w:rsidR="00000000" w:rsidRPr="0011714C" w:rsidP="0011714C">
            <w:pPr>
              <w:pStyle w:val="ListBullet"/>
            </w:pPr>
            <w:r w:rsidRPr="0011714C">
              <w:t>interperso</w:t>
            </w:r>
            <w:r w:rsidRPr="0011714C">
              <w:t xml:space="preserve">nal skills </w:t>
            </w:r>
          </w:p>
          <w:p w:rsidR="00000000" w:rsidRPr="0011714C" w:rsidP="0011714C">
            <w:pPr>
              <w:pStyle w:val="ListBullet"/>
            </w:pPr>
            <w:r w:rsidRPr="0011714C">
              <w:t>organisational skills, including the ability to plan and sequence work</w:t>
            </w:r>
          </w:p>
          <w:p w:rsidR="00000000" w:rsidP="0011714C">
            <w:pPr>
              <w:pStyle w:val="ListBullet"/>
              <w:rPr>
                <w:lang w:val="en-NZ"/>
              </w:rPr>
            </w:pPr>
            <w:r w:rsidRPr="0011714C">
              <w:t>data analysis and interpretation skills</w:t>
            </w:r>
          </w:p>
        </w:tc>
      </w:tr>
      <w:tr w:rsidTr="007748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Required knowledge</w:t>
            </w:r>
          </w:p>
        </w:tc>
      </w:tr>
      <w:tr w:rsidTr="007748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ListBullet"/>
            </w:pPr>
            <w:r w:rsidRPr="0011714C">
              <w:t>industry compliance requirements</w:t>
            </w:r>
          </w:p>
          <w:p w:rsidR="00000000" w:rsidRPr="0011714C" w:rsidP="0011714C">
            <w:pPr>
              <w:pStyle w:val="ListBullet"/>
            </w:pPr>
            <w:r w:rsidRPr="0011714C">
              <w:t>industry market position relative to product/line of business</w:t>
            </w:r>
          </w:p>
          <w:p w:rsidR="00000000" w:rsidRPr="0011714C" w:rsidP="0011714C">
            <w:pPr>
              <w:pStyle w:val="ListBullet"/>
            </w:pPr>
            <w:r w:rsidRPr="0011714C">
              <w:t>IT and communications systems</w:t>
            </w:r>
          </w:p>
          <w:p w:rsidR="00000000" w:rsidRPr="0011714C" w:rsidP="0011714C">
            <w:pPr>
              <w:pStyle w:val="ListBullet"/>
            </w:pPr>
            <w:r w:rsidRPr="0011714C">
              <w:t>marketing principles</w:t>
            </w:r>
          </w:p>
          <w:p w:rsidR="00000000" w:rsidRPr="0011714C" w:rsidP="0011714C">
            <w:pPr>
              <w:pStyle w:val="ListBullet"/>
            </w:pPr>
            <w:r w:rsidRPr="0011714C">
              <w:t>organisation policy and procedures</w:t>
            </w:r>
          </w:p>
          <w:p w:rsidR="00000000" w:rsidRPr="0011714C" w:rsidP="0011714C">
            <w:pPr>
              <w:pStyle w:val="ListBullet"/>
            </w:pPr>
            <w:r w:rsidRPr="0011714C">
              <w:t>relevant common law, legal systems and procedures</w:t>
            </w:r>
          </w:p>
          <w:p w:rsidR="00000000" w:rsidRPr="0011714C" w:rsidP="0011714C">
            <w:pPr>
              <w:pStyle w:val="ListBullet"/>
            </w:pPr>
            <w:r w:rsidRPr="0011714C">
              <w:t>risk management strategies</w:t>
            </w:r>
          </w:p>
          <w:p w:rsidR="00000000" w:rsidRPr="0011714C" w:rsidP="0011714C">
            <w:pPr>
              <w:pStyle w:val="ListBullet"/>
            </w:pPr>
            <w:r w:rsidRPr="0011714C">
              <w:t>the insurance market and policies</w:t>
            </w:r>
          </w:p>
          <w:p w:rsidR="00000000" w:rsidRPr="0011714C" w:rsidP="0011714C">
            <w:pPr>
              <w:pStyle w:val="ListBullet"/>
            </w:pPr>
            <w:r w:rsidRPr="0011714C">
              <w:t>underwriting guidelines and authorities</w:t>
            </w: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10" w:name="O_78948"/>
      <w:bookmarkEnd w:id="10"/>
      <w:r w:rsidRPr="0011714C">
        <w:t>Ev</w:t>
      </w:r>
      <w:r w:rsidRPr="0011714C">
        <w:t>idence Guide</w:t>
      </w:r>
    </w:p>
    <w:tbl>
      <w:tblPr>
        <w:tblW w:w="9570" w:type="dxa"/>
        <w:tblLayout w:type="fixed"/>
        <w:tblCellMar>
          <w:left w:w="62" w:type="dxa"/>
          <w:right w:w="62" w:type="dxa"/>
        </w:tblCellMar>
        <w:tblLook w:val="0000"/>
      </w:tblPr>
      <w:tblGrid>
        <w:gridCol w:w="2808"/>
        <w:gridCol w:w="6762"/>
      </w:tblGrid>
      <w:tr w:rsidTr="007748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EVIDENCE GUIDE</w:t>
            </w:r>
          </w:p>
        </w:tc>
      </w:tr>
      <w:tr w:rsidTr="007748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t>The Evidence Guide provides advice on assessment and must be read in conjunction with the performance criteria, required skills and knowledge, range statement and the Assessment Guidelines for the Training Package.</w:t>
            </w:r>
          </w:p>
        </w:tc>
      </w:tr>
      <w:tr w:rsidTr="007748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p>
        </w:tc>
      </w:tr>
      <w:tr w:rsidTr="007748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t>Evidence of the ability to:</w:t>
            </w:r>
          </w:p>
          <w:p w:rsidR="00000000" w:rsidRPr="0011714C" w:rsidP="0011714C">
            <w:pPr>
              <w:pStyle w:val="ListBullet"/>
            </w:pPr>
            <w:r w:rsidRPr="0011714C">
              <w:t xml:space="preserve">demonstrate a sound appreciation of the principles and practice of cost-benefit analysis, insurance benefits, </w:t>
            </w:r>
            <w:r w:rsidRPr="0011714C">
              <w:t>credit stability assessment, history of risk, claims history and level of supplier service</w:t>
            </w:r>
          </w:p>
          <w:p w:rsidR="00000000" w:rsidRPr="0011714C" w:rsidP="0011714C">
            <w:pPr>
              <w:pStyle w:val="ListBullet"/>
            </w:pPr>
            <w:r w:rsidRPr="0011714C">
              <w:t>synthesise and coordinate all these aspects of the industry to monitor and provide advice on new insurance arrangements</w:t>
            </w:r>
          </w:p>
          <w:p w:rsidR="00000000" w:rsidP="0011714C">
            <w:pPr>
              <w:pStyle w:val="ListBullet"/>
              <w:rPr>
                <w:lang w:val="en-NZ"/>
              </w:rPr>
            </w:pPr>
            <w:r w:rsidRPr="0011714C">
              <w:t>proactively anticipate customer requirements and recommend the appropriate products.</w:t>
            </w:r>
          </w:p>
        </w:tc>
      </w:tr>
      <w:tr w:rsidTr="007748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t>Assessment must ensure:</w:t>
            </w:r>
          </w:p>
          <w:p w:rsidR="00000000" w:rsidRPr="0011714C" w:rsidP="0011714C">
            <w:pPr>
              <w:pStyle w:val="ListBullet"/>
            </w:pPr>
            <w:r w:rsidRPr="0011714C">
              <w:t>competency is demonstrated in the context of the work environment and conditions specified in the</w:t>
            </w:r>
            <w:r w:rsidRPr="0011714C">
              <w:t xml:space="preserve"> range statement either in a relevant workplace or a closely simulated work environment</w:t>
            </w:r>
          </w:p>
          <w:p w:rsidR="00000000" w:rsidRPr="0011714C" w:rsidP="0011714C">
            <w:pPr>
              <w:pStyle w:val="ListBullet"/>
            </w:pPr>
            <w:r w:rsidRPr="0011714C">
              <w:t>access to and the use of a range of common office equipment, technology, software and consumables</w:t>
            </w:r>
          </w:p>
          <w:p w:rsidR="00000000" w:rsidRPr="0011714C" w:rsidP="0011714C">
            <w:pPr>
              <w:pStyle w:val="ListBullet"/>
            </w:pPr>
            <w:r w:rsidRPr="0011714C">
              <w:t>access to organisation records</w:t>
            </w:r>
          </w:p>
          <w:p w:rsidR="00000000" w:rsidP="0011714C">
            <w:pPr>
              <w:pStyle w:val="ListBullet"/>
              <w:rPr>
                <w:lang w:val="en-NZ"/>
              </w:rPr>
            </w:pPr>
            <w:r w:rsidRPr="0011714C">
              <w:t>access to organisational policies and p</w:t>
            </w:r>
            <w:r w:rsidRPr="0011714C">
              <w:t>rocedures.</w:t>
            </w:r>
          </w:p>
        </w:tc>
      </w:tr>
      <w:tr w:rsidTr="007748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t>A range of assessment methods should be used to assess practical skills and knowledge. The following examples, in combination, are appropriate for this unit:</w:t>
            </w:r>
          </w:p>
          <w:p w:rsidR="00000000" w:rsidRPr="0011714C" w:rsidP="0011714C">
            <w:pPr>
              <w:pStyle w:val="ListBullet"/>
            </w:pPr>
            <w:r w:rsidRPr="0011714C">
              <w:t>evaluating an integrated activity, which combines the elements of</w:t>
            </w:r>
            <w:r w:rsidRPr="0011714C">
              <w:t xml:space="preserve"> competency for the unit, or a cluster of related units of competency</w:t>
            </w:r>
          </w:p>
          <w:p w:rsidR="00000000" w:rsidRPr="0011714C" w:rsidP="0011714C">
            <w:pPr>
              <w:pStyle w:val="ListBullet"/>
            </w:pPr>
            <w:r w:rsidRPr="0011714C">
              <w:t xml:space="preserve">observing processes and procedures in workplaces </w:t>
            </w:r>
          </w:p>
          <w:p w:rsidR="00000000" w:rsidRPr="0011714C" w:rsidP="0011714C">
            <w:pPr>
              <w:pStyle w:val="ListBullet"/>
            </w:pPr>
            <w:r w:rsidRPr="0011714C">
              <w:t xml:space="preserve">verbal or written questioning on underpinning knowledge and skills </w:t>
            </w:r>
          </w:p>
          <w:p w:rsidR="00000000" w:rsidRPr="0011714C" w:rsidP="0011714C">
            <w:pPr>
              <w:pStyle w:val="ListBullet"/>
            </w:pPr>
            <w:r w:rsidRPr="0011714C">
              <w:t>evaluating samples of work</w:t>
            </w:r>
          </w:p>
          <w:p w:rsidR="00000000" w:rsidRPr="0011714C" w:rsidP="0011714C">
            <w:pPr>
              <w:pStyle w:val="ListBullet"/>
            </w:pPr>
            <w:r w:rsidRPr="0011714C">
              <w:t>accessing and validating third party repo</w:t>
            </w:r>
            <w:r w:rsidRPr="0011714C">
              <w:t>rts</w:t>
            </w:r>
          </w:p>
          <w:p w:rsidR="00000000" w:rsidP="0011714C">
            <w:pPr>
              <w:pStyle w:val="ListBullet"/>
              <w:rPr>
                <w:lang w:val="en-NZ"/>
              </w:rPr>
            </w:pPr>
            <w:r w:rsidRPr="0011714C">
              <w:t>setting and reviewing workplace projects and business simulations or scenarios.</w:t>
            </w:r>
          </w:p>
        </w:tc>
      </w:tr>
      <w:tr w:rsidTr="007748A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11" w:name="O_78949"/>
      <w:bookmarkEnd w:id="11"/>
      <w:r w:rsidRPr="0011714C">
        <w:t>Range Statement</w:t>
      </w:r>
    </w:p>
    <w:tbl>
      <w:tblPr>
        <w:tblW w:w="0" w:type="auto"/>
        <w:tblLayout w:type="fixed"/>
        <w:tblCellMar>
          <w:left w:w="62" w:type="dxa"/>
          <w:right w:w="62" w:type="dxa"/>
        </w:tblCellMar>
        <w:tblLook w:val="0000"/>
      </w:tblPr>
      <w:tblGrid>
        <w:gridCol w:w="2520"/>
        <w:gridCol w:w="6002"/>
      </w:tblGrid>
      <w:tr w:rsidTr="007748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RANGE STATEMENT</w:t>
            </w:r>
          </w:p>
        </w:tc>
      </w:tr>
      <w:tr w:rsidTr="007748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t>The range statement relates to the unit of competency as a whole. It allows for different work environments and situations that may affect performance. Bold italicised wording, if used in the performance criteria, is detailed below. Essential operating con</w:t>
            </w:r>
            <w:r w:rsidRPr="0011714C">
              <w:t>ditions that may be present with training and assessment (depending on the work situation, needs of the candidate, accessibility of the item, and local industry and regional contexts) may also be included.</w:t>
            </w:r>
          </w:p>
        </w:tc>
      </w:tr>
      <w:tr w:rsidTr="007748A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BoldandItalics"/>
              </w:rPr>
              <w:t>Significant risk changes</w:t>
            </w:r>
            <w:r w:rsidRPr="0011714C">
              <w:t xml:space="preserve"> may involve: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ListBullet"/>
            </w:pPr>
            <w:r w:rsidRPr="0011714C">
              <w:t>complex technical determinations</w:t>
            </w:r>
          </w:p>
          <w:p w:rsidR="00000000" w:rsidRPr="0011714C" w:rsidP="0011714C">
            <w:pPr>
              <w:pStyle w:val="ListBullet"/>
            </w:pPr>
            <w:r w:rsidRPr="0011714C">
              <w:t>high monetary impact</w:t>
            </w:r>
          </w:p>
          <w:p w:rsidR="00000000" w:rsidP="0011714C">
            <w:pPr>
              <w:pStyle w:val="ListBullet"/>
              <w:rPr>
                <w:lang w:val="en-NZ"/>
              </w:rPr>
            </w:pPr>
            <w:r w:rsidRPr="0011714C">
              <w:t>important client base.</w:t>
            </w:r>
          </w:p>
        </w:tc>
      </w:tr>
      <w:tr w:rsidTr="007748A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BoldandItalics"/>
              </w:rPr>
              <w:t>Negotiations</w:t>
            </w:r>
            <w:r w:rsidRPr="0011714C">
              <w:t xml:space="preserve"> will usually involve: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ListBullet"/>
              <w:rPr>
                <w:lang w:val="en-NZ"/>
              </w:rPr>
            </w:pPr>
            <w:r w:rsidRPr="0011714C">
              <w:t>developed interpersonal skills and analytical abilities.</w:t>
            </w:r>
          </w:p>
        </w:tc>
      </w:tr>
      <w:tr w:rsidTr="007748A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BoldandItalics"/>
              </w:rPr>
              <w:t>Alternative risk management strategies</w:t>
            </w:r>
            <w:r w:rsidRPr="0011714C">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ListBullet"/>
            </w:pPr>
            <w:r w:rsidRPr="0011714C">
              <w:t>risk transfer.</w:t>
            </w:r>
          </w:p>
        </w:tc>
      </w:tr>
    </w:tbl>
    <w:p w:rsidR="007748A1" w:rsidP="0011714C">
      <w:pPr>
        <w:pStyle w:val="BodyText"/>
      </w:pPr>
    </w:p>
    <w:p w:rsidR="007748A1" w:rsidP="0011714C">
      <w:pPr>
        <w:pStyle w:val="BodyText"/>
      </w:pPr>
    </w:p>
    <w:p w:rsidR="00000000" w:rsidRPr="0011714C" w:rsidP="0011714C">
      <w:pPr>
        <w:pStyle w:val="Heading1"/>
      </w:pPr>
      <w:bookmarkStart w:id="12" w:name="O_78950"/>
      <w:bookmarkEnd w:id="12"/>
      <w:r w:rsidRPr="0011714C">
        <w:t>Unit Sector(s)</w:t>
      </w:r>
    </w:p>
    <w:tbl>
      <w:tblPr>
        <w:tblW w:w="0" w:type="auto"/>
        <w:tblLayout w:type="fixed"/>
        <w:tblCellMar>
          <w:left w:w="62" w:type="dxa"/>
          <w:right w:w="62" w:type="dxa"/>
        </w:tblCellMar>
        <w:tblLook w:val="0000"/>
      </w:tblPr>
      <w:tblGrid>
        <w:gridCol w:w="2594"/>
        <w:gridCol w:w="5928"/>
      </w:tblGrid>
      <w:tr w:rsidTr="007748A1">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r w:rsidRPr="0011714C">
              <w:t>Insurance broking</w:t>
            </w: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13" w:name="O_156391"/>
      <w:bookmarkEnd w:id="13"/>
      <w:r w:rsidRPr="0011714C">
        <w:t>Competency field</w:t>
      </w:r>
    </w:p>
    <w:tbl>
      <w:tblPr>
        <w:tblW w:w="0" w:type="auto"/>
        <w:tblLayout w:type="fixed"/>
        <w:tblCellMar>
          <w:left w:w="62" w:type="dxa"/>
          <w:right w:w="62" w:type="dxa"/>
        </w:tblCellMar>
        <w:tblLook w:val="0000"/>
      </w:tblPr>
      <w:tblGrid>
        <w:gridCol w:w="2754"/>
        <w:gridCol w:w="5768"/>
      </w:tblGrid>
      <w:tr w:rsidTr="007748A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p>
        </w:tc>
      </w:tr>
    </w:tbl>
    <w:p w:rsidR="00000000" w:rsidRPr="0011714C" w:rsidP="0011714C">
      <w:pPr>
        <w:pStyle w:val="BodyText"/>
      </w:pPr>
    </w:p>
    <w:p w:rsidR="00000000" w:rsidRPr="0011714C" w:rsidP="0011714C">
      <w:pPr>
        <w:pStyle w:val="AllowPageBreak"/>
      </w:pPr>
    </w:p>
    <w:p w:rsidR="00000000" w:rsidRPr="0011714C" w:rsidP="0011714C">
      <w:pPr>
        <w:pStyle w:val="Heading1"/>
      </w:pPr>
      <w:bookmarkStart w:id="14" w:name="O_156390"/>
      <w:bookmarkEnd w:id="14"/>
      <w:r w:rsidRPr="0011714C">
        <w:t>Co-requisite units</w:t>
      </w:r>
    </w:p>
    <w:tbl>
      <w:tblPr>
        <w:tblW w:w="0" w:type="auto"/>
        <w:tblLayout w:type="fixed"/>
        <w:tblCellMar>
          <w:left w:w="62" w:type="dxa"/>
          <w:right w:w="62" w:type="dxa"/>
        </w:tblCellMar>
        <w:tblLook w:val="0000"/>
      </w:tblPr>
      <w:tblGrid>
        <w:gridCol w:w="2629"/>
        <w:gridCol w:w="1324"/>
        <w:gridCol w:w="4569"/>
      </w:tblGrid>
      <w:tr w:rsidTr="007748A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r w:rsidRPr="0011714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14C">
            <w:pPr>
              <w:pStyle w:val="BodyText"/>
              <w:rPr>
                <w:lang w:val="en-NZ"/>
              </w:rPr>
            </w:pPr>
          </w:p>
        </w:tc>
      </w:tr>
      <w:tr w:rsidTr="007748A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14C" w:rsidP="0011714C">
            <w:pPr>
              <w:pStyle w:val="BodyText"/>
            </w:pPr>
          </w:p>
        </w:tc>
      </w:tr>
    </w:tbl>
    <w:p w:rsidR="00000000" w:rsidRPr="0011714C" w:rsidP="0011714C">
      <w:pPr>
        <w:pStyle w:val="BodyText"/>
      </w:pPr>
    </w:p>
    <w:p w:rsidR="00000000" w:rsidRPr="0011714C" w:rsidP="0011714C"/>
    <w:sectPr w:rsidSect="00117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48A1" w:rsidP="007748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A1" w:rsidP="001171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48A1" w:rsidP="001171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48A1" w:rsidP="001171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4C" w:rsidRPr="007748A1" w:rsidP="007748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A1" w:rsidRPr="002D2AF8" w:rsidP="0011714C">
    <w:pPr>
      <w:pStyle w:val="Header"/>
      <w:framePr w:wrap="around"/>
    </w:pPr>
    <w:r>
      <w:fldChar w:fldCharType="begin"/>
    </w:r>
    <w:r>
      <w:instrText xml:space="preserve"> TITLE   \* MERGEFORMAT </w:instrText>
    </w:r>
    <w:r>
      <w:fldChar w:fldCharType="separate"/>
    </w:r>
    <w:r>
      <w:t>FNSIBK509A Identify and advise on significant risk changes to broking client insurances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748A1" w:rsidP="00117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C0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FEF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6F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14C"/>
    <w:pPr>
      <w:spacing w:before="360" w:after="60"/>
      <w:outlineLvl w:val="0"/>
    </w:pPr>
    <w:rPr>
      <w:sz w:val="32"/>
    </w:rPr>
  </w:style>
  <w:style w:type="paragraph" w:styleId="Heading2">
    <w:name w:val="heading 2"/>
    <w:basedOn w:val="HeadingBase"/>
    <w:next w:val="BodyText"/>
    <w:link w:val="Heading2Char"/>
    <w:qFormat/>
    <w:rsid w:val="0011714C"/>
    <w:pPr>
      <w:keepLines/>
      <w:spacing w:before="240" w:after="120"/>
      <w:outlineLvl w:val="1"/>
    </w:pPr>
    <w:rPr>
      <w:sz w:val="28"/>
      <w:szCs w:val="40"/>
    </w:rPr>
  </w:style>
  <w:style w:type="paragraph" w:styleId="Heading3">
    <w:name w:val="heading 3"/>
    <w:basedOn w:val="HeadingBase"/>
    <w:next w:val="BodyText"/>
    <w:link w:val="Heading3Char"/>
    <w:qFormat/>
    <w:rsid w:val="0011714C"/>
    <w:pPr>
      <w:spacing w:before="180" w:after="120"/>
      <w:outlineLvl w:val="2"/>
    </w:pPr>
    <w:rPr>
      <w:spacing w:val="-10"/>
      <w:kern w:val="32"/>
    </w:rPr>
  </w:style>
  <w:style w:type="paragraph" w:styleId="Heading4">
    <w:name w:val="heading 4"/>
    <w:basedOn w:val="HeadingBase"/>
    <w:next w:val="BodyText"/>
    <w:link w:val="Heading4Char"/>
    <w:qFormat/>
    <w:rsid w:val="0011714C"/>
    <w:pPr>
      <w:spacing w:before="160" w:after="120"/>
      <w:outlineLvl w:val="3"/>
    </w:pPr>
    <w:rPr>
      <w:sz w:val="22"/>
    </w:rPr>
  </w:style>
  <w:style w:type="paragraph" w:styleId="Heading5">
    <w:name w:val="heading 5"/>
    <w:basedOn w:val="HeadingBase"/>
    <w:next w:val="Normal"/>
    <w:link w:val="Heading5Char"/>
    <w:qFormat/>
    <w:rsid w:val="0011714C"/>
    <w:pPr>
      <w:spacing w:before="80"/>
      <w:outlineLvl w:val="4"/>
    </w:pPr>
    <w:rPr>
      <w:color w:val="918585"/>
      <w:sz w:val="20"/>
    </w:rPr>
  </w:style>
  <w:style w:type="paragraph" w:styleId="Heading6">
    <w:name w:val="heading 6"/>
    <w:basedOn w:val="HeadingBase"/>
    <w:next w:val="Normal"/>
    <w:link w:val="Heading6Char"/>
    <w:qFormat/>
    <w:rsid w:val="0011714C"/>
    <w:pPr>
      <w:spacing w:before="60"/>
      <w:outlineLvl w:val="5"/>
    </w:pPr>
    <w:rPr>
      <w:color w:val="918585"/>
      <w:sz w:val="20"/>
    </w:rPr>
  </w:style>
  <w:style w:type="paragraph" w:styleId="Heading7">
    <w:name w:val="heading 7"/>
    <w:basedOn w:val="Normal"/>
    <w:next w:val="Normal"/>
    <w:link w:val="Heading7Char"/>
    <w:qFormat/>
    <w:rsid w:val="0011714C"/>
    <w:pPr>
      <w:ind w:left="720"/>
      <w:outlineLvl w:val="6"/>
    </w:pPr>
    <w:rPr>
      <w:i/>
    </w:rPr>
  </w:style>
  <w:style w:type="paragraph" w:styleId="Heading8">
    <w:name w:val="heading 8"/>
    <w:basedOn w:val="Normal"/>
    <w:next w:val="Normal"/>
    <w:link w:val="Heading8Char"/>
    <w:qFormat/>
    <w:rsid w:val="0011714C"/>
    <w:pPr>
      <w:ind w:left="720"/>
      <w:outlineLvl w:val="7"/>
    </w:pPr>
    <w:rPr>
      <w:i/>
    </w:rPr>
  </w:style>
  <w:style w:type="paragraph" w:styleId="Heading9">
    <w:name w:val="heading 9"/>
    <w:basedOn w:val="Normal"/>
    <w:next w:val="Normal"/>
    <w:link w:val="Heading9Char"/>
    <w:qFormat/>
    <w:rsid w:val="0011714C"/>
    <w:pPr>
      <w:ind w:left="720"/>
      <w:outlineLvl w:val="8"/>
    </w:pPr>
    <w:rPr>
      <w:i/>
    </w:rPr>
  </w:style>
  <w:style w:type="character" w:default="1" w:styleId="DefaultParagraphFont">
    <w:name w:val="Default Paragraph Font"/>
    <w:uiPriority w:val="1"/>
    <w:unhideWhenUsed/>
    <w:rsid w:val="00117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14C"/>
  </w:style>
  <w:style w:type="character" w:customStyle="1" w:styleId="Heading1Char">
    <w:name w:val="Heading 1 Char"/>
    <w:basedOn w:val="DefaultParagraphFont"/>
    <w:link w:val="Heading1"/>
    <w:rsid w:val="0011714C"/>
    <w:rPr>
      <w:rFonts w:ascii="Times New Roman" w:eastAsia="Times New Roman" w:hAnsi="Times New Roman" w:cs="Times New Roman"/>
      <w:b/>
      <w:sz w:val="32"/>
      <w:szCs w:val="20"/>
      <w:lang w:eastAsia="en-US"/>
    </w:rPr>
  </w:style>
  <w:style w:type="paragraph" w:styleId="BodyText">
    <w:name w:val="Body Text"/>
    <w:basedOn w:val="Normal"/>
    <w:link w:val="BodyTextChar"/>
    <w:rsid w:val="001171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714C"/>
    <w:rPr>
      <w:rFonts w:ascii="Times New Roman" w:eastAsia="Times New Roman" w:hAnsi="Times New Roman" w:cs="Times New Roman"/>
      <w:sz w:val="24"/>
      <w:lang w:eastAsia="en-US"/>
    </w:rPr>
  </w:style>
  <w:style w:type="paragraph" w:styleId="Footer">
    <w:name w:val="footer"/>
    <w:basedOn w:val="Normal"/>
    <w:link w:val="FooterChar"/>
    <w:rsid w:val="00117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14C"/>
    <w:rPr>
      <w:rFonts w:ascii="Times New Roman" w:eastAsia="Times New Roman" w:hAnsi="Times New Roman" w:cs="Times New Roman"/>
      <w:sz w:val="16"/>
      <w:lang w:eastAsia="en-US"/>
    </w:rPr>
  </w:style>
  <w:style w:type="paragraph" w:styleId="List">
    <w:name w:val="List"/>
    <w:basedOn w:val="BodyText"/>
    <w:next w:val="BodyText"/>
    <w:rsid w:val="0011714C"/>
    <w:pPr>
      <w:tabs>
        <w:tab w:val="left" w:pos="340"/>
      </w:tabs>
      <w:spacing w:before="60" w:after="60"/>
      <w:ind w:left="340" w:hanging="340"/>
    </w:pPr>
  </w:style>
  <w:style w:type="paragraph" w:styleId="ListBullet">
    <w:name w:val="List Bullet"/>
    <w:basedOn w:val="List"/>
    <w:rsid w:val="0011714C"/>
    <w:pPr>
      <w:numPr>
        <w:numId w:val="13"/>
      </w:numPr>
      <w:tabs>
        <w:tab w:val="clear" w:pos="340"/>
      </w:tabs>
      <w:spacing w:before="40" w:after="40"/>
    </w:pPr>
  </w:style>
  <w:style w:type="character" w:customStyle="1" w:styleId="SpecialBold">
    <w:name w:val="Special Bold"/>
    <w:basedOn w:val="DefaultParagraphFont"/>
    <w:rsid w:val="0011714C"/>
    <w:rPr>
      <w:b/>
      <w:spacing w:val="0"/>
    </w:rPr>
  </w:style>
  <w:style w:type="paragraph" w:styleId="ListBullet2">
    <w:name w:val="List Bullet 2"/>
    <w:basedOn w:val="List2"/>
    <w:rsid w:val="0011714C"/>
    <w:pPr>
      <w:numPr>
        <w:numId w:val="14"/>
      </w:numPr>
      <w:tabs>
        <w:tab w:val="clear" w:pos="680"/>
      </w:tabs>
    </w:pPr>
  </w:style>
  <w:style w:type="paragraph" w:customStyle="1" w:styleId="SuperHeading">
    <w:name w:val="SuperHeading"/>
    <w:basedOn w:val="Normal"/>
    <w:rsid w:val="0011714C"/>
    <w:pPr>
      <w:spacing w:before="240" w:after="120"/>
      <w:outlineLvl w:val="0"/>
    </w:pPr>
    <w:rPr>
      <w:rFonts w:ascii="Times New Roman" w:hAnsi="Times New Roman"/>
      <w:b/>
      <w:sz w:val="28"/>
    </w:rPr>
  </w:style>
  <w:style w:type="paragraph" w:customStyle="1" w:styleId="AllowPageBreak">
    <w:name w:val="AllowPageBreak"/>
    <w:rsid w:val="001171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714C"/>
    <w:pPr>
      <w:tabs>
        <w:tab w:val="left" w:pos="680"/>
      </w:tabs>
      <w:spacing w:before="60" w:after="60"/>
      <w:ind w:left="680" w:hanging="340"/>
    </w:pPr>
  </w:style>
  <w:style w:type="character" w:customStyle="1" w:styleId="BoldandItalics">
    <w:name w:val="Bold and Italics"/>
    <w:qFormat/>
    <w:rsid w:val="0011714C"/>
    <w:rPr>
      <w:b/>
      <w:i/>
      <w:u w:val="none"/>
    </w:rPr>
  </w:style>
  <w:style w:type="character" w:customStyle="1" w:styleId="Heading2Char">
    <w:name w:val="Heading 2 Char"/>
    <w:basedOn w:val="DefaultParagraphFont"/>
    <w:link w:val="Heading2"/>
    <w:rsid w:val="00117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14C"/>
    <w:rPr>
      <w:rFonts w:ascii="Courier New" w:eastAsia="Times New Roman" w:hAnsi="Courier New" w:cs="Times New Roman"/>
      <w:i/>
      <w:szCs w:val="20"/>
      <w:lang w:eastAsia="en-US"/>
    </w:rPr>
  </w:style>
  <w:style w:type="paragraph" w:customStyle="1" w:styleId="HeadingBase">
    <w:name w:val="Heading Base"/>
    <w:rsid w:val="00117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14C"/>
    <w:pPr>
      <w:tabs>
        <w:tab w:val="right" w:leader="dot" w:pos="9072"/>
      </w:tabs>
      <w:ind w:left="567"/>
    </w:pPr>
    <w:rPr>
      <w:szCs w:val="22"/>
    </w:rPr>
  </w:style>
  <w:style w:type="paragraph" w:customStyle="1" w:styleId="TOCBase">
    <w:name w:val="TOC Base"/>
    <w:rsid w:val="00117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14C"/>
    <w:pPr>
      <w:tabs>
        <w:tab w:val="right" w:leader="dot" w:pos="9072"/>
      </w:tabs>
      <w:spacing w:before="40" w:after="40"/>
      <w:ind w:left="284"/>
    </w:pPr>
    <w:rPr>
      <w:rFonts w:ascii="Times New Roman" w:hAnsi="Times New Roman"/>
    </w:rPr>
  </w:style>
  <w:style w:type="paragraph" w:styleId="TOC1">
    <w:name w:val="toc 1"/>
    <w:basedOn w:val="TOCBase"/>
    <w:next w:val="Normal"/>
    <w:rsid w:val="001171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14C"/>
    <w:pPr>
      <w:spacing w:before="5040"/>
      <w:jc w:val="center"/>
    </w:pPr>
    <w:rPr>
      <w:sz w:val="48"/>
      <w:szCs w:val="72"/>
      <w:lang w:val="en-US"/>
    </w:rPr>
  </w:style>
  <w:style w:type="character" w:customStyle="1" w:styleId="TitleChar">
    <w:name w:val="Title Char"/>
    <w:basedOn w:val="DefaultParagraphFont"/>
    <w:link w:val="Title"/>
    <w:rsid w:val="00117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14C"/>
    <w:pPr>
      <w:tabs>
        <w:tab w:val="left" w:pos="3600"/>
        <w:tab w:val="left" w:pos="3958"/>
      </w:tabs>
    </w:pPr>
  </w:style>
  <w:style w:type="paragraph" w:customStyle="1" w:styleId="Note">
    <w:name w:val="Note"/>
    <w:basedOn w:val="BodyText"/>
    <w:rsid w:val="00117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14C"/>
    <w:pPr>
      <w:framePr w:wrap="auto" w:hAnchor="text" w:y="6049"/>
    </w:pPr>
    <w:rPr>
      <w:color w:val="000000"/>
      <w:sz w:val="40"/>
    </w:rPr>
  </w:style>
  <w:style w:type="paragraph" w:customStyle="1" w:styleId="TOCTitle">
    <w:name w:val="TOCTitle"/>
    <w:basedOn w:val="Heading1"/>
    <w:rsid w:val="0011714C"/>
    <w:pPr>
      <w:spacing w:after="240"/>
      <w:jc w:val="center"/>
      <w:outlineLvl w:val="9"/>
    </w:pPr>
    <w:rPr>
      <w:caps/>
    </w:rPr>
  </w:style>
  <w:style w:type="paragraph" w:customStyle="1" w:styleId="Version">
    <w:name w:val="Version"/>
    <w:rsid w:val="00117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14C"/>
    <w:pPr>
      <w:keepNext w:val="0"/>
      <w:tabs>
        <w:tab w:val="right" w:pos="4176"/>
      </w:tabs>
      <w:ind w:left="198" w:hanging="198"/>
    </w:pPr>
    <w:rPr>
      <w:rFonts w:ascii="Garamond" w:hAnsi="Garamond"/>
    </w:rPr>
  </w:style>
  <w:style w:type="paragraph" w:styleId="IndexHeading">
    <w:name w:val="index heading"/>
    <w:basedOn w:val="Normal"/>
    <w:next w:val="Index1"/>
    <w:semiHidden/>
    <w:rsid w:val="0011714C"/>
    <w:pPr>
      <w:spacing w:before="120" w:after="120"/>
    </w:pPr>
    <w:rPr>
      <w:rFonts w:ascii="Arial" w:hAnsi="Arial"/>
      <w:b/>
      <w:color w:val="918585"/>
      <w:sz w:val="24"/>
    </w:rPr>
  </w:style>
  <w:style w:type="paragraph" w:styleId="Header">
    <w:name w:val="header"/>
    <w:basedOn w:val="Normal"/>
    <w:link w:val="HeaderChar"/>
    <w:rsid w:val="00117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14C"/>
    <w:rPr>
      <w:rFonts w:ascii="Times New Roman" w:eastAsia="Times New Roman" w:hAnsi="Times New Roman" w:cs="Times New Roman"/>
      <w:sz w:val="16"/>
      <w:szCs w:val="20"/>
      <w:lang w:val="en-GB" w:eastAsia="en-US"/>
    </w:rPr>
  </w:style>
  <w:style w:type="paragraph" w:customStyle="1" w:styleId="Chapter">
    <w:name w:val="Chapter"/>
    <w:basedOn w:val="Normal"/>
    <w:rsid w:val="0011714C"/>
    <w:pPr>
      <w:spacing w:before="240"/>
    </w:pPr>
    <w:rPr>
      <w:rFonts w:ascii="Times New Roman" w:hAnsi="Times New Roman"/>
      <w:smallCaps/>
      <w:spacing w:val="80"/>
      <w:sz w:val="28"/>
    </w:rPr>
  </w:style>
  <w:style w:type="paragraph" w:customStyle="1" w:styleId="InChapter">
    <w:name w:val="InChapter"/>
    <w:basedOn w:val="Heading3"/>
    <w:rsid w:val="0011714C"/>
    <w:pPr>
      <w:spacing w:after="240"/>
      <w:outlineLvl w:val="9"/>
    </w:pPr>
    <w:rPr>
      <w:noProof/>
    </w:rPr>
  </w:style>
  <w:style w:type="paragraph" w:styleId="Index2">
    <w:name w:val="index 2"/>
    <w:basedOn w:val="Normal"/>
    <w:next w:val="Normal"/>
    <w:semiHidden/>
    <w:rsid w:val="0011714C"/>
    <w:pPr>
      <w:tabs>
        <w:tab w:val="right" w:pos="4176"/>
      </w:tabs>
      <w:ind w:left="568" w:hanging="284"/>
    </w:pPr>
    <w:rPr>
      <w:rFonts w:ascii="Garamond" w:hAnsi="Garamond"/>
    </w:rPr>
  </w:style>
  <w:style w:type="paragraph" w:customStyle="1" w:styleId="Byline">
    <w:name w:val="Byline"/>
    <w:rsid w:val="00117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14C"/>
    <w:pPr>
      <w:tabs>
        <w:tab w:val="clear" w:pos="3600"/>
        <w:tab w:val="clear" w:pos="3958"/>
      </w:tabs>
      <w:jc w:val="right"/>
    </w:pPr>
  </w:style>
  <w:style w:type="character" w:styleId="Emphasis">
    <w:name w:val="Emphasis"/>
    <w:basedOn w:val="DefaultParagraphFont"/>
    <w:qFormat/>
    <w:rsid w:val="0011714C"/>
    <w:rPr>
      <w:i/>
    </w:rPr>
  </w:style>
  <w:style w:type="paragraph" w:styleId="Caption">
    <w:name w:val="caption"/>
    <w:basedOn w:val="BodyText"/>
    <w:next w:val="Normal"/>
    <w:qFormat/>
    <w:rsid w:val="0011714C"/>
    <w:pPr>
      <w:framePr w:w="2268" w:hSpace="181" w:vSpace="181" w:wrap="around" w:vAnchor="text" w:hAnchor="page" w:x="1135" w:y="285" w:anchorLock="1"/>
    </w:pPr>
    <w:rPr>
      <w:i/>
    </w:rPr>
  </w:style>
  <w:style w:type="paragraph" w:customStyle="1" w:styleId="MiniTOCTitle">
    <w:name w:val="MiniTOCTitle"/>
    <w:basedOn w:val="Heading4"/>
    <w:rsid w:val="0011714C"/>
    <w:pPr>
      <w:spacing w:before="240"/>
      <w:outlineLvl w:val="9"/>
    </w:pPr>
    <w:rPr>
      <w:noProof/>
      <w:sz w:val="24"/>
    </w:rPr>
  </w:style>
  <w:style w:type="paragraph" w:customStyle="1" w:styleId="MiniTOCItem">
    <w:name w:val="MiniTOCItem"/>
    <w:basedOn w:val="ListBullet"/>
    <w:rsid w:val="0011714C"/>
    <w:pPr>
      <w:numPr>
        <w:numId w:val="0"/>
      </w:numPr>
      <w:tabs>
        <w:tab w:val="right" w:leader="dot" w:pos="6521"/>
      </w:tabs>
      <w:spacing w:before="0" w:after="0"/>
    </w:pPr>
  </w:style>
  <w:style w:type="paragraph" w:customStyle="1" w:styleId="TOFTitle">
    <w:name w:val="TOFTitle"/>
    <w:basedOn w:val="TOCTitle"/>
    <w:rsid w:val="0011714C"/>
  </w:style>
  <w:style w:type="paragraph" w:styleId="TableofFigures">
    <w:name w:val="table of figures"/>
    <w:basedOn w:val="Normal"/>
    <w:next w:val="Normal"/>
    <w:semiHidden/>
    <w:rsid w:val="0011714C"/>
    <w:pPr>
      <w:tabs>
        <w:tab w:val="right" w:leader="dot" w:pos="9072"/>
      </w:tabs>
      <w:ind w:left="970" w:hanging="403"/>
    </w:pPr>
    <w:rPr>
      <w:rFonts w:ascii="Times New Roman" w:hAnsi="Times New Roman"/>
      <w:b/>
    </w:rPr>
  </w:style>
  <w:style w:type="paragraph" w:styleId="ListNumber">
    <w:name w:val="List Number"/>
    <w:basedOn w:val="List"/>
    <w:rsid w:val="0011714C"/>
    <w:pPr>
      <w:numPr>
        <w:numId w:val="11"/>
      </w:numPr>
    </w:pPr>
  </w:style>
  <w:style w:type="character" w:customStyle="1" w:styleId="WingdingSymbols">
    <w:name w:val="Wingding Symbols"/>
    <w:rsid w:val="0011714C"/>
    <w:rPr>
      <w:rFonts w:ascii="Wingdings" w:hAnsi="Wingdings"/>
    </w:rPr>
  </w:style>
  <w:style w:type="paragraph" w:customStyle="1" w:styleId="TableHeading">
    <w:name w:val="Table Heading"/>
    <w:basedOn w:val="HeadingBase"/>
    <w:rsid w:val="0011714C"/>
    <w:pPr>
      <w:keepLines/>
      <w:pBdr>
        <w:bottom w:val="single" w:sz="6" w:space="1" w:color="918585"/>
      </w:pBdr>
      <w:spacing w:before="240"/>
    </w:pPr>
  </w:style>
  <w:style w:type="character" w:customStyle="1" w:styleId="HotSpot">
    <w:name w:val="HotSpot"/>
    <w:rsid w:val="0011714C"/>
    <w:rPr>
      <w:color w:val="0033CC"/>
      <w:u w:val="none"/>
    </w:rPr>
  </w:style>
  <w:style w:type="paragraph" w:customStyle="1" w:styleId="BodyTextRight">
    <w:name w:val="Body Text Right"/>
    <w:basedOn w:val="BodyText"/>
    <w:rsid w:val="0011714C"/>
    <w:pPr>
      <w:spacing w:before="0" w:after="0"/>
      <w:jc w:val="right"/>
    </w:pPr>
  </w:style>
  <w:style w:type="paragraph" w:styleId="Index3">
    <w:name w:val="index 3"/>
    <w:basedOn w:val="ListNumber2"/>
    <w:next w:val="Normal"/>
    <w:semiHidden/>
    <w:rsid w:val="0011714C"/>
    <w:pPr>
      <w:numPr>
        <w:numId w:val="0"/>
      </w:numPr>
      <w:tabs>
        <w:tab w:val="right" w:leader="dot" w:pos="4176"/>
      </w:tabs>
    </w:pPr>
  </w:style>
  <w:style w:type="paragraph" w:styleId="ListNumber2">
    <w:name w:val="List Number 2"/>
    <w:basedOn w:val="List2"/>
    <w:rsid w:val="0011714C"/>
    <w:pPr>
      <w:numPr>
        <w:numId w:val="10"/>
      </w:numPr>
      <w:tabs>
        <w:tab w:val="clear" w:pos="1060"/>
      </w:tabs>
    </w:pPr>
  </w:style>
  <w:style w:type="paragraph" w:customStyle="1" w:styleId="MarginNote">
    <w:name w:val="Margin Note"/>
    <w:basedOn w:val="BodyText"/>
    <w:rsid w:val="00117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14C"/>
    <w:rPr>
      <w:sz w:val="32"/>
    </w:rPr>
  </w:style>
  <w:style w:type="paragraph" w:customStyle="1" w:styleId="HeadingProcedure">
    <w:name w:val="Heading Procedure"/>
    <w:basedOn w:val="HeadingBase"/>
    <w:next w:val="Normal"/>
    <w:rsid w:val="0011714C"/>
    <w:pPr>
      <w:tabs>
        <w:tab w:val="left" w:pos="0"/>
      </w:tabs>
      <w:spacing w:before="120" w:after="60"/>
    </w:pPr>
    <w:rPr>
      <w:i/>
      <w:color w:val="918585"/>
      <w:sz w:val="22"/>
    </w:rPr>
  </w:style>
  <w:style w:type="paragraph" w:customStyle="1" w:styleId="TableBodyText">
    <w:name w:val="Table Body Text"/>
    <w:basedOn w:val="BodyText"/>
    <w:rsid w:val="0011714C"/>
    <w:pPr>
      <w:spacing w:before="60" w:after="60"/>
    </w:pPr>
  </w:style>
  <w:style w:type="paragraph" w:styleId="ListContinue">
    <w:name w:val="List Continue"/>
    <w:basedOn w:val="List"/>
    <w:rsid w:val="0011714C"/>
    <w:pPr>
      <w:ind w:firstLine="0"/>
    </w:pPr>
  </w:style>
  <w:style w:type="paragraph" w:customStyle="1" w:styleId="ListNote">
    <w:name w:val="List Note"/>
    <w:basedOn w:val="List"/>
    <w:rsid w:val="0011714C"/>
    <w:pPr>
      <w:pBdr>
        <w:top w:val="single" w:sz="6" w:space="2" w:color="918585"/>
        <w:bottom w:val="single" w:sz="6" w:space="2" w:color="918585"/>
      </w:pBdr>
      <w:tabs>
        <w:tab w:val="left" w:pos="1021"/>
      </w:tabs>
      <w:ind w:firstLine="0"/>
    </w:pPr>
  </w:style>
  <w:style w:type="paragraph" w:customStyle="1" w:styleId="Warning">
    <w:name w:val="Warning"/>
    <w:basedOn w:val="BodyText"/>
    <w:rsid w:val="0011714C"/>
    <w:pPr>
      <w:shd w:val="clear" w:color="auto" w:fill="D9D9D9"/>
      <w:tabs>
        <w:tab w:val="left" w:pos="992"/>
      </w:tabs>
      <w:ind w:left="119" w:right="119"/>
    </w:pPr>
    <w:rPr>
      <w:sz w:val="20"/>
    </w:rPr>
  </w:style>
  <w:style w:type="paragraph" w:customStyle="1" w:styleId="MarginIcons">
    <w:name w:val="Margin Icons"/>
    <w:basedOn w:val="BodyText"/>
    <w:rsid w:val="00117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14C"/>
    <w:rPr>
      <w:rFonts w:ascii="Courier New" w:hAnsi="Courier New"/>
    </w:rPr>
  </w:style>
  <w:style w:type="paragraph" w:customStyle="1" w:styleId="NoteBullet">
    <w:name w:val="Note Bullet"/>
    <w:basedOn w:val="Note"/>
    <w:rsid w:val="0011714C"/>
    <w:pPr>
      <w:tabs>
        <w:tab w:val="clear" w:pos="680"/>
      </w:tabs>
      <w:spacing w:before="60" w:after="60"/>
    </w:pPr>
  </w:style>
  <w:style w:type="paragraph" w:customStyle="1" w:styleId="SubHeading2">
    <w:name w:val="SubHeading2"/>
    <w:basedOn w:val="HeadingBase"/>
    <w:rsid w:val="0011714C"/>
    <w:pPr>
      <w:spacing w:before="240" w:after="60"/>
    </w:pPr>
    <w:rPr>
      <w:sz w:val="20"/>
    </w:rPr>
  </w:style>
  <w:style w:type="paragraph" w:customStyle="1" w:styleId="SubHeading1">
    <w:name w:val="SubHeading1"/>
    <w:basedOn w:val="HeadingBase"/>
    <w:rsid w:val="0011714C"/>
    <w:pPr>
      <w:spacing w:before="240" w:after="60"/>
    </w:pPr>
    <w:rPr>
      <w:color w:val="918585"/>
      <w:sz w:val="22"/>
    </w:rPr>
  </w:style>
  <w:style w:type="paragraph" w:customStyle="1" w:styleId="SideHeading">
    <w:name w:val="Side Heading"/>
    <w:basedOn w:val="HeadingBase"/>
    <w:rsid w:val="00117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14C"/>
    <w:pPr>
      <w:numPr>
        <w:numId w:val="12"/>
      </w:numPr>
    </w:pPr>
  </w:style>
  <w:style w:type="paragraph" w:styleId="PlainText">
    <w:name w:val="Plain Text"/>
    <w:basedOn w:val="Normal"/>
    <w:link w:val="PlainTextChar"/>
    <w:rsid w:val="0011714C"/>
    <w:rPr>
      <w:sz w:val="20"/>
    </w:rPr>
  </w:style>
  <w:style w:type="character" w:customStyle="1" w:styleId="PlainTextChar">
    <w:name w:val="Plain Text Char"/>
    <w:basedOn w:val="DefaultParagraphFont"/>
    <w:link w:val="PlainText"/>
    <w:rsid w:val="0011714C"/>
    <w:rPr>
      <w:rFonts w:ascii="Courier New" w:eastAsia="Times New Roman" w:hAnsi="Courier New" w:cs="Times New Roman"/>
      <w:sz w:val="20"/>
      <w:szCs w:val="20"/>
      <w:lang w:eastAsia="en-US"/>
    </w:rPr>
  </w:style>
  <w:style w:type="character" w:customStyle="1" w:styleId="MenuOption">
    <w:name w:val="Menu Option"/>
    <w:basedOn w:val="DefaultParagraphFont"/>
    <w:rsid w:val="0011714C"/>
    <w:rPr>
      <w:b/>
      <w:smallCaps/>
    </w:rPr>
  </w:style>
  <w:style w:type="paragraph" w:customStyle="1" w:styleId="TableListNumber">
    <w:name w:val="Table List Number"/>
    <w:basedOn w:val="ListNumber"/>
    <w:rsid w:val="0011714C"/>
    <w:pPr>
      <w:numPr>
        <w:numId w:val="0"/>
      </w:numPr>
    </w:pPr>
  </w:style>
  <w:style w:type="paragraph" w:styleId="TOC4">
    <w:name w:val="toc 4"/>
    <w:basedOn w:val="TOCBase"/>
    <w:next w:val="Normal"/>
    <w:semiHidden/>
    <w:rsid w:val="0011714C"/>
    <w:pPr>
      <w:tabs>
        <w:tab w:val="right" w:leader="dot" w:pos="9071"/>
      </w:tabs>
      <w:ind w:left="1701"/>
    </w:pPr>
  </w:style>
  <w:style w:type="paragraph" w:customStyle="1" w:styleId="ListAlpha">
    <w:name w:val="List Alpha"/>
    <w:basedOn w:val="List"/>
    <w:rsid w:val="0011714C"/>
    <w:pPr>
      <w:numPr>
        <w:numId w:val="9"/>
      </w:numPr>
    </w:pPr>
  </w:style>
  <w:style w:type="paragraph" w:customStyle="1" w:styleId="ListAlpha2">
    <w:name w:val="List Alpha 2"/>
    <w:basedOn w:val="List2"/>
    <w:rsid w:val="0011714C"/>
    <w:pPr>
      <w:numPr>
        <w:numId w:val="8"/>
      </w:numPr>
    </w:pPr>
  </w:style>
  <w:style w:type="paragraph" w:styleId="List3">
    <w:name w:val="List 3"/>
    <w:basedOn w:val="BodyText"/>
    <w:rsid w:val="0011714C"/>
    <w:pPr>
      <w:tabs>
        <w:tab w:val="left" w:pos="1021"/>
      </w:tabs>
      <w:spacing w:before="60" w:after="60"/>
      <w:ind w:left="1020" w:hanging="340"/>
    </w:pPr>
  </w:style>
  <w:style w:type="paragraph" w:styleId="List4">
    <w:name w:val="List 4"/>
    <w:basedOn w:val="BodyText"/>
    <w:rsid w:val="0011714C"/>
    <w:pPr>
      <w:tabs>
        <w:tab w:val="left" w:pos="1361"/>
      </w:tabs>
      <w:spacing w:before="60" w:after="60"/>
      <w:ind w:left="1361" w:hanging="340"/>
    </w:pPr>
  </w:style>
  <w:style w:type="paragraph" w:styleId="List5">
    <w:name w:val="List 5"/>
    <w:basedOn w:val="BodyText"/>
    <w:rsid w:val="0011714C"/>
    <w:pPr>
      <w:tabs>
        <w:tab w:val="left" w:pos="1701"/>
      </w:tabs>
      <w:spacing w:before="60" w:after="60"/>
      <w:ind w:left="1701" w:hanging="340"/>
    </w:pPr>
  </w:style>
  <w:style w:type="paragraph" w:styleId="ListBullet3">
    <w:name w:val="List Bullet 3"/>
    <w:basedOn w:val="List3"/>
    <w:rsid w:val="0011714C"/>
    <w:pPr>
      <w:numPr>
        <w:numId w:val="15"/>
      </w:numPr>
      <w:tabs>
        <w:tab w:val="clear" w:pos="1021"/>
      </w:tabs>
      <w:ind w:left="1037" w:hanging="357"/>
    </w:pPr>
  </w:style>
  <w:style w:type="paragraph" w:styleId="ListBullet4">
    <w:name w:val="List Bullet 4"/>
    <w:basedOn w:val="List4"/>
    <w:rsid w:val="0011714C"/>
    <w:pPr>
      <w:numPr>
        <w:numId w:val="3"/>
      </w:numPr>
    </w:pPr>
  </w:style>
  <w:style w:type="paragraph" w:styleId="ListBullet5">
    <w:name w:val="List Bullet 5"/>
    <w:basedOn w:val="List5"/>
    <w:rsid w:val="0011714C"/>
    <w:pPr>
      <w:numPr>
        <w:numId w:val="4"/>
      </w:numPr>
    </w:pPr>
  </w:style>
  <w:style w:type="paragraph" w:styleId="ListContinue2">
    <w:name w:val="List Continue 2"/>
    <w:basedOn w:val="List2"/>
    <w:rsid w:val="0011714C"/>
    <w:pPr>
      <w:ind w:firstLine="0"/>
    </w:pPr>
  </w:style>
  <w:style w:type="paragraph" w:styleId="ListContinue3">
    <w:name w:val="List Continue 3"/>
    <w:basedOn w:val="List3"/>
    <w:rsid w:val="0011714C"/>
    <w:pPr>
      <w:ind w:left="1021" w:firstLine="0"/>
    </w:pPr>
  </w:style>
  <w:style w:type="paragraph" w:styleId="ListContinue4">
    <w:name w:val="List Continue 4"/>
    <w:basedOn w:val="List4"/>
    <w:rsid w:val="0011714C"/>
    <w:pPr>
      <w:ind w:firstLine="0"/>
    </w:pPr>
  </w:style>
  <w:style w:type="paragraph" w:styleId="ListContinue5">
    <w:name w:val="List Continue 5"/>
    <w:basedOn w:val="List5"/>
    <w:rsid w:val="0011714C"/>
    <w:pPr>
      <w:ind w:firstLine="0"/>
    </w:pPr>
  </w:style>
  <w:style w:type="paragraph" w:styleId="ListNumber3">
    <w:name w:val="List Number 3"/>
    <w:basedOn w:val="List3"/>
    <w:rsid w:val="0011714C"/>
    <w:pPr>
      <w:numPr>
        <w:numId w:val="5"/>
      </w:numPr>
    </w:pPr>
  </w:style>
  <w:style w:type="paragraph" w:styleId="ListNumber4">
    <w:name w:val="List Number 4"/>
    <w:basedOn w:val="List4"/>
    <w:rsid w:val="0011714C"/>
    <w:pPr>
      <w:numPr>
        <w:numId w:val="6"/>
      </w:numPr>
    </w:pPr>
  </w:style>
  <w:style w:type="paragraph" w:styleId="ListNumber5">
    <w:name w:val="List Number 5"/>
    <w:basedOn w:val="List5"/>
    <w:rsid w:val="0011714C"/>
    <w:pPr>
      <w:numPr>
        <w:numId w:val="7"/>
      </w:numPr>
    </w:pPr>
  </w:style>
  <w:style w:type="paragraph" w:styleId="BlockText">
    <w:name w:val="Block Text"/>
    <w:basedOn w:val="Normal"/>
    <w:rsid w:val="0011714C"/>
    <w:pPr>
      <w:spacing w:after="120"/>
      <w:ind w:left="1440" w:right="1440"/>
    </w:pPr>
  </w:style>
  <w:style w:type="character" w:customStyle="1" w:styleId="Subscript">
    <w:name w:val="Subscript"/>
    <w:basedOn w:val="DefaultParagraphFont"/>
    <w:rsid w:val="0011714C"/>
    <w:rPr>
      <w:sz w:val="16"/>
      <w:vertAlign w:val="subscript"/>
    </w:rPr>
  </w:style>
  <w:style w:type="character" w:customStyle="1" w:styleId="Superscript">
    <w:name w:val="Superscript"/>
    <w:basedOn w:val="DefaultParagraphFont"/>
    <w:rsid w:val="0011714C"/>
    <w:rPr>
      <w:sz w:val="16"/>
      <w:vertAlign w:val="superscript"/>
    </w:rPr>
  </w:style>
  <w:style w:type="character" w:customStyle="1" w:styleId="Symbols">
    <w:name w:val="Symbols"/>
    <w:basedOn w:val="DefaultParagraphFont"/>
    <w:rsid w:val="0011714C"/>
    <w:rPr>
      <w:rFonts w:ascii="Symbol" w:hAnsi="Symbol"/>
    </w:rPr>
  </w:style>
  <w:style w:type="character" w:customStyle="1" w:styleId="MenuOptions">
    <w:name w:val="Menu Options"/>
    <w:basedOn w:val="DefaultParagraphFont"/>
    <w:rsid w:val="0011714C"/>
    <w:rPr>
      <w:rFonts w:ascii="Arial Narrow" w:hAnsi="Arial Narrow"/>
      <w:smallCaps/>
    </w:rPr>
  </w:style>
  <w:style w:type="character" w:customStyle="1" w:styleId="Buttons">
    <w:name w:val="Buttons"/>
    <w:basedOn w:val="DefaultParagraphFont"/>
    <w:rsid w:val="0011714C"/>
    <w:rPr>
      <w:b/>
    </w:rPr>
  </w:style>
  <w:style w:type="character" w:customStyle="1" w:styleId="Underlined">
    <w:name w:val="Underlined"/>
    <w:basedOn w:val="DefaultParagraphFont"/>
    <w:rsid w:val="0011714C"/>
    <w:rPr>
      <w:u w:val="single"/>
    </w:rPr>
  </w:style>
  <w:style w:type="paragraph" w:customStyle="1" w:styleId="TableBodyTextRight">
    <w:name w:val="Table Body Text Right"/>
    <w:basedOn w:val="TableBodyText"/>
    <w:rsid w:val="0011714C"/>
    <w:pPr>
      <w:widowControl w:val="0"/>
      <w:autoSpaceDE w:val="0"/>
      <w:autoSpaceDN w:val="0"/>
      <w:adjustRightInd w:val="0"/>
      <w:jc w:val="right"/>
    </w:pPr>
    <w:rPr>
      <w:rFonts w:cs="Arial"/>
      <w:szCs w:val="18"/>
    </w:rPr>
  </w:style>
  <w:style w:type="paragraph" w:customStyle="1" w:styleId="CopyrightText">
    <w:name w:val="Copyright Text"/>
    <w:basedOn w:val="BodyText"/>
    <w:rsid w:val="0011714C"/>
    <w:rPr>
      <w:sz w:val="18"/>
    </w:rPr>
  </w:style>
  <w:style w:type="paragraph" w:customStyle="1" w:styleId="BodySmallRight">
    <w:name w:val="Body Small Right"/>
    <w:basedOn w:val="BodyTextRight"/>
    <w:rsid w:val="0011714C"/>
    <w:rPr>
      <w:sz w:val="18"/>
      <w:szCs w:val="18"/>
    </w:rPr>
  </w:style>
  <w:style w:type="paragraph" w:customStyle="1" w:styleId="MarginEdition">
    <w:name w:val="Margin Edition"/>
    <w:basedOn w:val="MarginNote"/>
    <w:rsid w:val="0011714C"/>
    <w:pPr>
      <w:spacing w:before="0" w:after="0"/>
    </w:pPr>
    <w:rPr>
      <w:rFonts w:ascii="Times New Roman" w:hAnsi="Times New Roman"/>
      <w:color w:val="999999"/>
    </w:rPr>
  </w:style>
  <w:style w:type="paragraph" w:customStyle="1" w:styleId="Spacer">
    <w:name w:val="Spacer"/>
    <w:basedOn w:val="Normal"/>
    <w:rsid w:val="0011714C"/>
    <w:rPr>
      <w:sz w:val="2"/>
      <w:szCs w:val="2"/>
    </w:rPr>
  </w:style>
  <w:style w:type="character" w:customStyle="1" w:styleId="Small">
    <w:name w:val="Small"/>
    <w:basedOn w:val="DefaultParagraphFont"/>
    <w:rsid w:val="0011714C"/>
    <w:rPr>
      <w:sz w:val="16"/>
    </w:rPr>
  </w:style>
  <w:style w:type="paragraph" w:customStyle="1" w:styleId="WideTable">
    <w:name w:val="Wide Table"/>
    <w:basedOn w:val="Normal"/>
    <w:rsid w:val="0011714C"/>
    <w:pPr>
      <w:ind w:left="-1418"/>
    </w:pPr>
    <w:rPr>
      <w:sz w:val="2"/>
      <w:szCs w:val="2"/>
    </w:rPr>
  </w:style>
  <w:style w:type="character" w:styleId="PageNumber">
    <w:name w:val="page number"/>
    <w:basedOn w:val="DefaultParagraphFont"/>
    <w:rsid w:val="0011714C"/>
  </w:style>
  <w:style w:type="paragraph" w:styleId="Quote">
    <w:name w:val="Quote"/>
    <w:basedOn w:val="Heading1"/>
    <w:link w:val="QuoteChar"/>
    <w:qFormat/>
    <w:rsid w:val="0011714C"/>
    <w:rPr>
      <w:b w:val="0"/>
      <w:sz w:val="72"/>
      <w:szCs w:val="72"/>
      <w:lang w:val="en-NZ"/>
    </w:rPr>
  </w:style>
  <w:style w:type="character" w:customStyle="1" w:styleId="QuoteChar">
    <w:name w:val="Quote Char"/>
    <w:basedOn w:val="DefaultParagraphFont"/>
    <w:link w:val="Quote"/>
    <w:rsid w:val="00117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14C"/>
    <w:pPr>
      <w:pageBreakBefore/>
    </w:pPr>
  </w:style>
  <w:style w:type="paragraph" w:customStyle="1" w:styleId="Border">
    <w:name w:val="Border"/>
    <w:basedOn w:val="Normal"/>
    <w:qFormat/>
    <w:rsid w:val="00117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14C"/>
    <w:rPr>
      <w:b/>
      <w:bCs/>
      <w:i/>
      <w:iCs/>
      <w:color w:val="auto"/>
    </w:rPr>
  </w:style>
  <w:style w:type="paragraph" w:styleId="IntenseQuote">
    <w:name w:val="Intense Quote"/>
    <w:basedOn w:val="Normal"/>
    <w:next w:val="Normal"/>
    <w:link w:val="IntenseQuoteChar"/>
    <w:uiPriority w:val="30"/>
    <w:qFormat/>
    <w:rsid w:val="00117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14C"/>
    <w:rPr>
      <w:smallCaps/>
      <w:color w:val="auto"/>
      <w:u w:val="single"/>
    </w:rPr>
  </w:style>
  <w:style w:type="character" w:styleId="IntenseReference">
    <w:name w:val="Intense Reference"/>
    <w:basedOn w:val="DefaultParagraphFont"/>
    <w:uiPriority w:val="32"/>
    <w:qFormat/>
    <w:rsid w:val="0011714C"/>
    <w:rPr>
      <w:b/>
      <w:bCs/>
      <w:smallCaps/>
      <w:color w:val="auto"/>
      <w:spacing w:val="5"/>
      <w:u w:val="single"/>
    </w:rPr>
  </w:style>
  <w:style w:type="paragraph" w:customStyle="1" w:styleId="2ColumnHeading">
    <w:name w:val="2Column Heading"/>
    <w:basedOn w:val="BodyText"/>
    <w:qFormat/>
    <w:rsid w:val="0011714C"/>
    <w:pPr>
      <w:spacing w:after="60"/>
      <w:ind w:left="-2268"/>
    </w:pPr>
    <w:rPr>
      <w:b/>
    </w:rPr>
  </w:style>
  <w:style w:type="paragraph" w:customStyle="1" w:styleId="Heading1TOC">
    <w:name w:val="Heading1 TOC"/>
    <w:basedOn w:val="Normal"/>
    <w:qFormat/>
    <w:rsid w:val="0011714C"/>
    <w:pPr>
      <w:spacing w:before="240" w:after="120"/>
    </w:pPr>
    <w:rPr>
      <w:rFonts w:ascii="Times New Roman" w:hAnsi="Times New Roman"/>
      <w:b/>
      <w:sz w:val="32"/>
    </w:rPr>
  </w:style>
  <w:style w:type="paragraph" w:customStyle="1" w:styleId="Heading2TOC">
    <w:name w:val="Heading2 TOC"/>
    <w:basedOn w:val="Normal"/>
    <w:qFormat/>
    <w:rsid w:val="0011714C"/>
    <w:pPr>
      <w:spacing w:before="240" w:after="60"/>
    </w:pPr>
    <w:rPr>
      <w:rFonts w:ascii="Times New Roman" w:hAnsi="Times New Roman"/>
      <w:b/>
      <w:sz w:val="28"/>
    </w:rPr>
  </w:style>
  <w:style w:type="character" w:customStyle="1" w:styleId="Underline">
    <w:name w:val="Underline"/>
    <w:basedOn w:val="DefaultParagraphFont"/>
    <w:qFormat/>
    <w:rsid w:val="0011714C"/>
    <w:rPr>
      <w:u w:val="single"/>
    </w:rPr>
  </w:style>
  <w:style w:type="paragraph" w:styleId="BalloonText">
    <w:name w:val="Balloon Text"/>
    <w:basedOn w:val="Normal"/>
    <w:link w:val="BalloonTextChar"/>
    <w:rsid w:val="0011714C"/>
    <w:rPr>
      <w:rFonts w:ascii="Tahoma" w:hAnsi="Tahoma" w:cs="Tahoma"/>
      <w:sz w:val="16"/>
      <w:szCs w:val="16"/>
    </w:rPr>
  </w:style>
  <w:style w:type="character" w:customStyle="1" w:styleId="BalloonTextChar">
    <w:name w:val="Balloon Text Char"/>
    <w:basedOn w:val="DefaultParagraphFont"/>
    <w:link w:val="BalloonText"/>
    <w:rsid w:val="00117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1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7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14C"/>
    <w:rPr>
      <w:b/>
      <w:color w:val="660033"/>
      <w:spacing w:val="0"/>
    </w:rPr>
  </w:style>
  <w:style w:type="paragraph" w:customStyle="1" w:styleId="Nameditemlist">
    <w:name w:val="Named item list"/>
    <w:basedOn w:val="BodyText"/>
    <w:qFormat/>
    <w:rsid w:val="001171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947</Words>
  <Characters>6074</Characters>
  <Application>Microsoft Office Word</Application>
  <DocSecurity>0</DocSecurity>
  <Lines>227</Lines>
  <Paragraphs>113</Paragraphs>
  <ScaleCrop>false</ScaleCrop>
  <Company>Author-it Software Corporation Ltd.</Company>
  <LinksUpToDate>false</LinksUpToDate>
  <CharactersWithSpaces>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FNSIBK509A Identify and advise on significant risk changes to broking client insurances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2012-10-05T08:37:00Z</dcterms:created>
  <dcterms:modified xsi:type="dcterms:W3CDTF">2012-10-05T08:37:00Z</dcterms:modified>
</cp:coreProperties>
</file>