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B94" w:rsidP="00C97B94">
      <w:pPr>
        <w:pStyle w:val="Title"/>
      </w:pPr>
      <w:r>
        <w:fldChar w:fldCharType="begin"/>
      </w:r>
      <w:r>
        <w:instrText xml:space="preserve"> TITLE   \* MERGEFORMAT </w:instrText>
      </w:r>
      <w:r>
        <w:fldChar w:fldCharType="separate"/>
      </w:r>
      <w:r>
        <w:t>FNSIBK507A Review broking client service performance</w:t>
      </w:r>
      <w:r>
        <w:fldChar w:fldCharType="end"/>
      </w:r>
    </w:p>
    <w:p w:rsidR="00C97B94" w:rsidP="00C97B94">
      <w:pPr>
        <w:pStyle w:val="Version"/>
        <w:sectPr w:rsidSect="00E74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4C38" w:rsidP="00E74C38">
      <w:pPr>
        <w:pStyle w:val="SuperHeading"/>
      </w:pPr>
      <w:r w:rsidRPr="00E74C38">
        <w:t>FNSIBK507A Review broking client service performance</w:t>
      </w:r>
    </w:p>
    <w:p w:rsidR="00000000" w:rsidRPr="00E74C38" w:rsidP="00E74C38">
      <w:pPr>
        <w:pStyle w:val="SuperHeading"/>
      </w:pPr>
    </w:p>
    <w:p w:rsidR="00000000" w:rsidRPr="00E74C38" w:rsidP="00E74C38">
      <w:pPr>
        <w:pStyle w:val="Heading1"/>
      </w:pPr>
      <w:bookmarkStart w:id="1" w:name="O_78915"/>
      <w:bookmarkEnd w:id="1"/>
      <w:r w:rsidRPr="00E74C38">
        <w:t>Modification History</w:t>
      </w:r>
    </w:p>
    <w:p w:rsidR="00000000" w:rsidRPr="00E74C38" w:rsidP="00E74C38">
      <w:pPr>
        <w:pStyle w:val="BodyText"/>
      </w:pPr>
      <w:r w:rsidRPr="00E74C38">
        <w:t>Not applicable.</w:t>
      </w:r>
    </w:p>
    <w:p w:rsidR="00000000" w:rsidRPr="00E74C38" w:rsidP="00E74C38">
      <w:pPr>
        <w:pStyle w:val="AllowPageBreak"/>
      </w:pPr>
    </w:p>
    <w:p w:rsidR="00000000" w:rsidRPr="00E74C38" w:rsidP="00E74C38">
      <w:pPr>
        <w:pStyle w:val="Heading1"/>
      </w:pPr>
      <w:bookmarkStart w:id="2" w:name="O_78916"/>
      <w:bookmarkEnd w:id="2"/>
      <w:r w:rsidRPr="00E74C38">
        <w:t>Unit Descriptor</w:t>
      </w:r>
    </w:p>
    <w:tbl>
      <w:tblPr>
        <w:tblW w:w="0" w:type="auto"/>
        <w:tblLayout w:type="fixed"/>
        <w:tblCellMar>
          <w:left w:w="62" w:type="dxa"/>
          <w:right w:w="62" w:type="dxa"/>
        </w:tblCellMar>
        <w:tblLook w:val="0000"/>
      </w:tblPr>
      <w:tblGrid>
        <w:gridCol w:w="2645"/>
        <w:gridCol w:w="5877"/>
      </w:tblGrid>
      <w:tr w:rsidTr="00C97B94">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This unit describes the performance outcomes, skills and knowledge required to collect and analyse da</w:t>
            </w:r>
            <w:r w:rsidRPr="00E74C38">
              <w:t>ta to monitor and improve client service in order to build and maintain relationships with broking clients. It encompasses investigation, analysis and evaluation about the broker's performance in implementing the client's service plan and developing strate</w:t>
            </w:r>
            <w:r w:rsidRPr="00E74C38">
              <w:t>gies to improve it.</w:t>
            </w:r>
          </w:p>
          <w:p w:rsidR="00000000" w:rsidRPr="00E74C38" w:rsidP="00E74C38">
            <w:pPr>
              <w:pStyle w:val="BodyText"/>
            </w:pPr>
          </w:p>
          <w:p w:rsidR="00000000" w:rsidRPr="00E74C38" w:rsidP="00E74C38">
            <w:pPr>
              <w:pStyle w:val="BodyText"/>
            </w:pPr>
            <w:r w:rsidRPr="00E74C38">
              <w:t>This unit is applicable to individuals working within enterprises and job roles subject to licensing, legislative, regulatory or certification requirements including legislation administered by the Australian Securities and Investments</w:t>
            </w:r>
            <w:r w:rsidRPr="00E74C38">
              <w:t xml:space="preserve"> Commission (ASIC).</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3" w:name="O_78917"/>
      <w:bookmarkEnd w:id="3"/>
      <w:r w:rsidRPr="00E74C38">
        <w:t>Application of the Unit</w:t>
      </w:r>
    </w:p>
    <w:tbl>
      <w:tblPr>
        <w:tblW w:w="0" w:type="auto"/>
        <w:tblLayout w:type="fixed"/>
        <w:tblCellMar>
          <w:left w:w="62" w:type="dxa"/>
          <w:right w:w="62" w:type="dxa"/>
        </w:tblCellMar>
        <w:tblLook w:val="0000"/>
      </w:tblPr>
      <w:tblGrid>
        <w:gridCol w:w="2721"/>
        <w:gridCol w:w="5801"/>
      </w:tblGrid>
      <w:tr w:rsidTr="00C97B9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This unit applies to insurance broking roles and may be applied within organisations of various sizes and across a range of customer bases.</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4" w:name="O_78918"/>
      <w:bookmarkEnd w:id="4"/>
      <w:r w:rsidRPr="00E74C38">
        <w:t>Licensing/Regulatory Information</w:t>
      </w:r>
    </w:p>
    <w:p w:rsidR="00000000" w:rsidRPr="00E74C38" w:rsidP="00E74C38">
      <w:pPr>
        <w:pStyle w:val="BodyText"/>
      </w:pPr>
      <w:r w:rsidRPr="00E74C38">
        <w:t>Not applicable.</w:t>
      </w:r>
    </w:p>
    <w:p w:rsidR="00000000" w:rsidRPr="00E74C38" w:rsidP="00E74C38">
      <w:pPr>
        <w:pStyle w:val="AllowPageBreak"/>
      </w:pPr>
    </w:p>
    <w:p w:rsidR="00000000" w:rsidRPr="00E74C38" w:rsidP="00E74C38">
      <w:pPr>
        <w:pStyle w:val="Heading1"/>
      </w:pPr>
      <w:bookmarkStart w:id="5" w:name="O_78919"/>
      <w:bookmarkEnd w:id="5"/>
      <w:r w:rsidRPr="00E74C38">
        <w:t>Pre-Requisites</w:t>
      </w:r>
    </w:p>
    <w:tbl>
      <w:tblPr>
        <w:tblW w:w="0" w:type="auto"/>
        <w:tblLayout w:type="fixed"/>
        <w:tblCellMar>
          <w:left w:w="62" w:type="dxa"/>
          <w:right w:w="62" w:type="dxa"/>
        </w:tblCellMar>
        <w:tblLook w:val="0000"/>
      </w:tblPr>
      <w:tblGrid>
        <w:gridCol w:w="2745"/>
        <w:gridCol w:w="1301"/>
        <w:gridCol w:w="4476"/>
      </w:tblGrid>
      <w:tr w:rsidTr="00C97B9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p>
        </w:tc>
      </w:tr>
      <w:tr w:rsidTr="00C97B9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p>
        </w:tc>
      </w:tr>
      <w:tr w:rsidTr="00C97B9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6" w:name="O_78920"/>
      <w:bookmarkEnd w:id="6"/>
      <w:r w:rsidRPr="00E74C38">
        <w:t>Employability Skills Information</w:t>
      </w:r>
    </w:p>
    <w:tbl>
      <w:tblPr>
        <w:tblW w:w="0" w:type="auto"/>
        <w:tblLayout w:type="fixed"/>
        <w:tblCellMar>
          <w:left w:w="62" w:type="dxa"/>
          <w:right w:w="62" w:type="dxa"/>
        </w:tblCellMar>
        <w:tblLook w:val="0000"/>
      </w:tblPr>
      <w:tblGrid>
        <w:gridCol w:w="2762"/>
        <w:gridCol w:w="5760"/>
      </w:tblGrid>
      <w:tr w:rsidTr="00C97B9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This unit contains employability skills.</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7" w:name="O_78921"/>
      <w:bookmarkEnd w:id="7"/>
      <w:r w:rsidRPr="00E74C38">
        <w:t>Elements and Performance Criteria Pre-Content</w:t>
      </w:r>
    </w:p>
    <w:tbl>
      <w:tblPr>
        <w:tblW w:w="0" w:type="auto"/>
        <w:tblLayout w:type="fixed"/>
        <w:tblCellMar>
          <w:left w:w="62" w:type="dxa"/>
          <w:right w:w="62" w:type="dxa"/>
        </w:tblCellMar>
        <w:tblLook w:val="0000"/>
      </w:tblPr>
      <w:tblGrid>
        <w:gridCol w:w="2571"/>
        <w:gridCol w:w="5951"/>
      </w:tblGrid>
      <w:tr w:rsidTr="00C97B9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Performance criteria describe the performance needed to demonstrate achievement of the element. Where bold italicised text is used, further info</w:t>
            </w:r>
            <w:r w:rsidRPr="00E74C38">
              <w:t>rmation is detailed in the required skills and knowledge section and the range statement. Assessment of performance is to be consistent with the evidence guide.</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8" w:name="O_78922"/>
      <w:bookmarkEnd w:id="8"/>
      <w:r w:rsidRPr="00E74C38">
        <w:t>Elements and Performance Criteria</w:t>
      </w:r>
    </w:p>
    <w:tbl>
      <w:tblPr>
        <w:tblW w:w="0" w:type="auto"/>
        <w:tblLayout w:type="fixed"/>
        <w:tblCellMar>
          <w:left w:w="62" w:type="dxa"/>
          <w:right w:w="62" w:type="dxa"/>
        </w:tblCellMar>
        <w:tblLook w:val="0000"/>
      </w:tblPr>
      <w:tblGrid>
        <w:gridCol w:w="2571"/>
        <w:gridCol w:w="5951"/>
      </w:tblGrid>
      <w:tr w:rsidTr="00C97B9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PERFORMANCE CRITERIA</w:t>
            </w:r>
          </w:p>
        </w:tc>
      </w:tr>
      <w:tr w:rsidTr="00C97B9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List"/>
              <w:rPr>
                <w:lang w:val="en-NZ"/>
              </w:rPr>
            </w:pPr>
            <w:r w:rsidRPr="00E74C38">
              <w:t>1.</w:t>
            </w:r>
            <w:r w:rsidRPr="00E74C38">
              <w:tab/>
            </w:r>
            <w:r w:rsidRPr="00E74C38">
              <w:t>Collect customer service performance information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List2"/>
            </w:pPr>
            <w:r w:rsidRPr="00E74C38">
              <w:t>1.1.</w:t>
            </w:r>
            <w:r w:rsidRPr="00E74C38">
              <w:tab/>
            </w:r>
            <w:r w:rsidRPr="00E74C38">
              <w:rPr>
                <w:rStyle w:val="BoldandItalics"/>
              </w:rPr>
              <w:t>Service performance data</w:t>
            </w:r>
            <w:r w:rsidRPr="00E74C38">
              <w:t xml:space="preserve"> for the broking client is obtained, according to service plan timetable</w:t>
            </w:r>
          </w:p>
          <w:p w:rsidR="00000000" w:rsidP="00E74C38">
            <w:pPr>
              <w:pStyle w:val="List2"/>
              <w:rPr>
                <w:lang w:val="en-NZ"/>
              </w:rPr>
            </w:pPr>
            <w:r w:rsidRPr="00E74C38">
              <w:t>1.2.</w:t>
            </w:r>
            <w:r w:rsidRPr="00E74C38">
              <w:tab/>
              <w:t>Performance data is collated and reviewed against planned outcomes</w:t>
            </w:r>
          </w:p>
        </w:tc>
      </w:tr>
      <w:tr w:rsidTr="00C97B9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List"/>
              <w:rPr>
                <w:lang w:val="en-NZ"/>
              </w:rPr>
            </w:pPr>
            <w:r w:rsidRPr="00E74C38">
              <w:t>2.</w:t>
            </w:r>
            <w:r w:rsidRPr="00E74C38">
              <w:tab/>
              <w:t xml:space="preserve">Analyse performance data and </w:t>
            </w:r>
            <w:r w:rsidRPr="00E74C38">
              <w:t>report outcomes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List2"/>
            </w:pPr>
            <w:r w:rsidRPr="00E74C38">
              <w:t>2.1.</w:t>
            </w:r>
            <w:r w:rsidRPr="00E74C38">
              <w:tab/>
              <w:t>Variations of performance against planned outcomes are identified and reasons established</w:t>
            </w:r>
          </w:p>
          <w:p w:rsidR="00000000" w:rsidP="00E74C38">
            <w:pPr>
              <w:pStyle w:val="List2"/>
              <w:rPr>
                <w:lang w:val="en-NZ"/>
              </w:rPr>
            </w:pPr>
            <w:r w:rsidRPr="00E74C38">
              <w:t>2.2.</w:t>
            </w:r>
            <w:r w:rsidRPr="00E74C38">
              <w:tab/>
              <w:t>Information on how the brokerage service plan compares with competition and best practice is analysed and evaluated</w:t>
            </w:r>
          </w:p>
        </w:tc>
      </w:tr>
      <w:tr w:rsidTr="00C97B9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List"/>
              <w:rPr>
                <w:lang w:val="en-NZ"/>
              </w:rPr>
            </w:pPr>
            <w:r w:rsidRPr="00E74C38">
              <w:t>3.</w:t>
            </w:r>
            <w:r w:rsidRPr="00E74C38">
              <w:tab/>
              <w:t>Determine action req</w:t>
            </w:r>
            <w:r w:rsidRPr="00E74C38">
              <w:t>uired</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List2"/>
              <w:rPr>
                <w:lang w:val="en-NZ"/>
              </w:rPr>
            </w:pPr>
            <w:r w:rsidRPr="00E74C38">
              <w:t>3.1.</w:t>
            </w:r>
            <w:r w:rsidRPr="00E74C38">
              <w:tab/>
              <w:t>Required changes to aspects of customer service plan are identified</w:t>
            </w:r>
          </w:p>
        </w:tc>
      </w:tr>
      <w:tr w:rsidTr="00C97B9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List"/>
              <w:rPr>
                <w:lang w:val="en-NZ"/>
              </w:rPr>
            </w:pPr>
            <w:r w:rsidRPr="00E74C38">
              <w:t>4.</w:t>
            </w:r>
            <w:r w:rsidRPr="00E74C38">
              <w:tab/>
              <w:t>Implement action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List2"/>
            </w:pPr>
            <w:r w:rsidRPr="00E74C38">
              <w:t>4.1.</w:t>
            </w:r>
            <w:r w:rsidRPr="00E74C38">
              <w:tab/>
              <w:t>Strategies to respond to changes in customer service needs are incorporated in customer service plan and implemented</w:t>
            </w:r>
          </w:p>
          <w:p w:rsidR="00000000" w:rsidRPr="00E74C38" w:rsidP="00E74C38">
            <w:pPr>
              <w:pStyle w:val="List2"/>
            </w:pPr>
            <w:r w:rsidRPr="00E74C38">
              <w:t>4.2.</w:t>
            </w:r>
            <w:r w:rsidRPr="00E74C38">
              <w:tab/>
              <w:t>Measures to establish if</w:t>
            </w:r>
            <w:r w:rsidRPr="00E74C38">
              <w:t xml:space="preserve"> changes have been effective are implemented</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9" w:name="O_78923"/>
      <w:bookmarkEnd w:id="9"/>
      <w:r w:rsidRPr="00E74C38">
        <w:t>Required Skills and Knowledge</w:t>
      </w:r>
    </w:p>
    <w:tbl>
      <w:tblPr>
        <w:tblW w:w="0" w:type="auto"/>
        <w:tblLayout w:type="fixed"/>
        <w:tblCellMar>
          <w:left w:w="62" w:type="dxa"/>
          <w:right w:w="62" w:type="dxa"/>
        </w:tblCellMar>
        <w:tblLook w:val="0000"/>
      </w:tblPr>
      <w:tblGrid>
        <w:gridCol w:w="8522"/>
      </w:tblGrid>
      <w:tr w:rsidTr="00C97B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REQUIRED SKILLS AND KNOWLEDGE</w:t>
            </w:r>
          </w:p>
        </w:tc>
      </w:tr>
      <w:tr w:rsidTr="00C97B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t>This section describes the skills and knowledge required for this unit.</w:t>
            </w:r>
          </w:p>
        </w:tc>
      </w:tr>
      <w:tr w:rsidTr="00C97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Required skills</w:t>
            </w:r>
          </w:p>
        </w:tc>
      </w:tr>
      <w:tr w:rsidTr="00C97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ListBullet"/>
            </w:pPr>
            <w:r w:rsidRPr="00E74C38">
              <w:t>well-developed communication skills to:</w:t>
            </w:r>
          </w:p>
          <w:p w:rsidR="00000000" w:rsidRPr="00E74C38" w:rsidP="00E74C38">
            <w:pPr>
              <w:pStyle w:val="ListBullet2"/>
            </w:pPr>
            <w:r w:rsidRPr="00E74C38">
              <w:t>determine and confirm information, using questioning and active listening techniques</w:t>
            </w:r>
          </w:p>
          <w:p w:rsidR="00000000" w:rsidRPr="00E74C38" w:rsidP="00E74C38">
            <w:pPr>
              <w:pStyle w:val="ListBullet2"/>
            </w:pPr>
            <w:r w:rsidRPr="00E74C38">
              <w:t>liaise with others, share information, listen and understand</w:t>
            </w:r>
          </w:p>
          <w:p w:rsidR="00000000" w:rsidRPr="00E74C38" w:rsidP="00E74C38">
            <w:pPr>
              <w:pStyle w:val="ListBullet2"/>
            </w:pPr>
            <w:r w:rsidRPr="00E74C38">
              <w:t>write clear and accurate reports</w:t>
            </w:r>
          </w:p>
          <w:p w:rsidR="00000000" w:rsidRPr="00E74C38" w:rsidP="00E74C38">
            <w:pPr>
              <w:pStyle w:val="ListBullet2"/>
            </w:pPr>
            <w:r w:rsidRPr="00E74C38">
              <w:t>use language and concepts appropriate to cultural differences</w:t>
            </w:r>
          </w:p>
          <w:p w:rsidR="00000000" w:rsidRPr="00E74C38" w:rsidP="00E74C38">
            <w:pPr>
              <w:pStyle w:val="ListBullet"/>
            </w:pPr>
            <w:r w:rsidRPr="00E74C38">
              <w:t>numeracy and IT skills to:</w:t>
            </w:r>
          </w:p>
          <w:p w:rsidR="00000000" w:rsidRPr="00E74C38" w:rsidP="00E74C38">
            <w:pPr>
              <w:pStyle w:val="ListBullet2"/>
            </w:pPr>
            <w:r w:rsidRPr="00E74C38">
              <w:t>perform calculations related to achieving required outcomes</w:t>
            </w:r>
          </w:p>
          <w:p w:rsidR="00000000" w:rsidRPr="00E74C38" w:rsidP="00E74C38">
            <w:pPr>
              <w:pStyle w:val="ListBullet2"/>
            </w:pPr>
            <w:r w:rsidRPr="00E74C38">
              <w:t>use computer applications (word processing, spreadsheet, database, specific purpose computer systems) to assist in achieving required outcomes</w:t>
            </w:r>
          </w:p>
          <w:p w:rsidR="00000000" w:rsidRPr="00E74C38" w:rsidP="00E74C38">
            <w:pPr>
              <w:pStyle w:val="ListBullet2"/>
            </w:pPr>
            <w:r w:rsidRPr="00E74C38">
              <w:t>access and update records</w:t>
            </w:r>
            <w:r w:rsidRPr="00E74C38">
              <w:t xml:space="preserve"> electronically</w:t>
            </w:r>
          </w:p>
          <w:p w:rsidR="00000000" w:rsidRPr="00E74C38" w:rsidP="00E74C38">
            <w:pPr>
              <w:pStyle w:val="ListBullet2"/>
            </w:pPr>
            <w:r w:rsidRPr="00E74C38">
              <w:t>access web-based information services</w:t>
            </w:r>
          </w:p>
          <w:p w:rsidR="00000000" w:rsidRPr="00E74C38" w:rsidP="00E74C38">
            <w:pPr>
              <w:pStyle w:val="ListBullet"/>
            </w:pPr>
            <w:r w:rsidRPr="00E74C38">
              <w:t>well-developed literacy skills to read and interpret documentation from a variety of sources and record and consolidate relevant related information</w:t>
            </w:r>
          </w:p>
          <w:p w:rsidR="00000000" w:rsidRPr="00E74C38" w:rsidP="00E74C38">
            <w:pPr>
              <w:pStyle w:val="ListBullet"/>
            </w:pPr>
            <w:r w:rsidRPr="00E74C38">
              <w:t>research and analysis skills for accessing and inter</w:t>
            </w:r>
            <w:r w:rsidRPr="00E74C38">
              <w:t>preting relevant information</w:t>
            </w:r>
          </w:p>
          <w:p w:rsidR="00000000" w:rsidRPr="00E74C38" w:rsidP="00E74C38">
            <w:pPr>
              <w:pStyle w:val="ListBullet"/>
            </w:pPr>
            <w:r w:rsidRPr="00E74C38">
              <w:t>interpersonal skills</w:t>
            </w:r>
          </w:p>
          <w:p w:rsidR="00000000" w:rsidRPr="00E74C38" w:rsidP="00E74C38">
            <w:pPr>
              <w:pStyle w:val="ListBullet"/>
            </w:pPr>
            <w:r w:rsidRPr="00E74C38">
              <w:t>organisational skills, including the ability to plan and sequence work</w:t>
            </w:r>
          </w:p>
          <w:p w:rsidR="00000000" w:rsidRPr="00E74C38" w:rsidP="00E74C38">
            <w:pPr>
              <w:pStyle w:val="ListBullet"/>
            </w:pPr>
            <w:r w:rsidRPr="00E74C38">
              <w:t>auditing skills</w:t>
            </w:r>
          </w:p>
          <w:p w:rsidR="00000000" w:rsidP="00E74C38">
            <w:pPr>
              <w:pStyle w:val="ListBullet"/>
              <w:rPr>
                <w:lang w:val="en-NZ"/>
              </w:rPr>
            </w:pPr>
            <w:r w:rsidRPr="00E74C38">
              <w:t>data analysis and interpretation skills</w:t>
            </w:r>
          </w:p>
        </w:tc>
      </w:tr>
      <w:tr w:rsidTr="00C97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Required knowledge</w:t>
            </w:r>
          </w:p>
        </w:tc>
      </w:tr>
      <w:tr w:rsidTr="00C97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ListBullet"/>
            </w:pPr>
            <w:r w:rsidRPr="00E74C38">
              <w:t>organisation policies and procedures</w:t>
            </w:r>
          </w:p>
          <w:p w:rsidR="00000000" w:rsidRPr="00E74C38" w:rsidP="00E74C38">
            <w:pPr>
              <w:pStyle w:val="ListBullet"/>
            </w:pPr>
            <w:r w:rsidRPr="00E74C38">
              <w:t>industry compliance requirements</w:t>
            </w:r>
          </w:p>
          <w:p w:rsidR="00000000" w:rsidRPr="00E74C38" w:rsidP="00E74C38">
            <w:pPr>
              <w:pStyle w:val="ListBullet"/>
            </w:pPr>
            <w:r w:rsidRPr="00E74C38">
              <w:t>industry market position relative to product/line of business</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10" w:name="O_78924"/>
      <w:bookmarkEnd w:id="10"/>
      <w:r w:rsidRPr="00E74C38">
        <w:t>Evidence Guide</w:t>
      </w:r>
    </w:p>
    <w:tbl>
      <w:tblPr>
        <w:tblW w:w="9570" w:type="dxa"/>
        <w:tblLayout w:type="fixed"/>
        <w:tblCellMar>
          <w:left w:w="62" w:type="dxa"/>
          <w:right w:w="62" w:type="dxa"/>
        </w:tblCellMar>
        <w:tblLook w:val="0000"/>
      </w:tblPr>
      <w:tblGrid>
        <w:gridCol w:w="2808"/>
        <w:gridCol w:w="6762"/>
      </w:tblGrid>
      <w:tr w:rsidTr="00C97B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EVIDENCE GUIDE</w:t>
            </w:r>
          </w:p>
        </w:tc>
      </w:tr>
      <w:tr w:rsidTr="00C97B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t>The Evidence Guide provides advice on assessment and must be read in conjunction with the performance criteria, required skills and knowledge, range statement and the Assessment Guidelines for the Training Package.</w:t>
            </w:r>
          </w:p>
        </w:tc>
      </w:tr>
      <w:tr w:rsidTr="00C97B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p>
        </w:tc>
      </w:tr>
      <w:tr w:rsidTr="00C97B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Critical aspec</w:t>
            </w:r>
            <w:r w:rsidRPr="00E74C3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Evidence of the ability to:</w:t>
            </w:r>
          </w:p>
          <w:p w:rsidR="00000000" w:rsidRPr="00E74C38" w:rsidP="00E74C38">
            <w:pPr>
              <w:pStyle w:val="ListBullet"/>
            </w:pPr>
            <w:r w:rsidRPr="00E74C38">
              <w:t>perform high level analysis and effective decision making</w:t>
            </w:r>
          </w:p>
          <w:p w:rsidR="00000000" w:rsidRPr="00E74C38" w:rsidP="00E74C38">
            <w:pPr>
              <w:pStyle w:val="ListBullet"/>
            </w:pPr>
            <w:r w:rsidRPr="00E74C38">
              <w:t>conduct timely performance reviews</w:t>
            </w:r>
          </w:p>
          <w:p w:rsidR="00000000" w:rsidP="00E74C38">
            <w:pPr>
              <w:pStyle w:val="ListBullet"/>
              <w:rPr>
                <w:lang w:val="en-NZ"/>
              </w:rPr>
            </w:pPr>
            <w:r w:rsidRPr="00E74C38">
              <w:t>analyse service results and recommend appropriate actions.</w:t>
            </w:r>
          </w:p>
        </w:tc>
      </w:tr>
      <w:tr w:rsidTr="00C97B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Assessment must ensure:</w:t>
            </w:r>
          </w:p>
          <w:p w:rsidR="00000000" w:rsidRPr="00E74C38" w:rsidP="00E74C38">
            <w:pPr>
              <w:pStyle w:val="ListBullet"/>
            </w:pPr>
            <w:r w:rsidRPr="00E74C38">
              <w:t>competency is demonstrated in the context of the work environment and conditions specified in the range statement either i</w:t>
            </w:r>
            <w:r w:rsidRPr="00E74C38">
              <w:t>n a relevant workplace or a closely simulated work environment</w:t>
            </w:r>
          </w:p>
          <w:p w:rsidR="00000000" w:rsidRPr="00E74C38" w:rsidP="00E74C38">
            <w:pPr>
              <w:pStyle w:val="ListBullet"/>
            </w:pPr>
            <w:r w:rsidRPr="00E74C38">
              <w:t>access to and the use of a range of common office equipment, technology, software and consumables</w:t>
            </w:r>
          </w:p>
          <w:p w:rsidR="00000000" w:rsidRPr="00E74C38" w:rsidP="00E74C38">
            <w:pPr>
              <w:pStyle w:val="ListBullet"/>
            </w:pPr>
            <w:r w:rsidRPr="00E74C38">
              <w:t>access to organisation records</w:t>
            </w:r>
          </w:p>
          <w:p w:rsidR="00000000" w:rsidP="00E74C38">
            <w:pPr>
              <w:pStyle w:val="ListBullet"/>
              <w:rPr>
                <w:lang w:val="en-NZ"/>
              </w:rPr>
            </w:pPr>
            <w:r w:rsidRPr="00E74C38">
              <w:t>access to organisational policies and procedures.</w:t>
            </w:r>
          </w:p>
        </w:tc>
      </w:tr>
      <w:tr w:rsidTr="00C97B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Method of ass</w:t>
            </w:r>
            <w:r w:rsidRPr="00E74C38">
              <w:rPr>
                <w:rStyle w:val="SpecialBold"/>
              </w:rPr>
              <w:t>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A range of assessment methods should be used to assess practical skills and knowledge. The following examples, in combination, are appropriate for this unit:</w:t>
            </w:r>
          </w:p>
          <w:p w:rsidR="00000000" w:rsidRPr="00E74C38" w:rsidP="00E74C38">
            <w:pPr>
              <w:pStyle w:val="ListBullet"/>
            </w:pPr>
            <w:r w:rsidRPr="00E74C38">
              <w:t>evaluating an integrated activity, which combines the elements of competency for the unit</w:t>
            </w:r>
            <w:r w:rsidRPr="00E74C38">
              <w:t>, or a cluster of related units of competency</w:t>
            </w:r>
          </w:p>
          <w:p w:rsidR="00000000" w:rsidRPr="00E74C38" w:rsidP="00E74C38">
            <w:pPr>
              <w:pStyle w:val="ListBullet"/>
            </w:pPr>
            <w:r w:rsidRPr="00E74C38">
              <w:t>observing processes and procedures in workplaces</w:t>
            </w:r>
          </w:p>
          <w:p w:rsidR="00000000" w:rsidRPr="00E74C38" w:rsidP="00E74C38">
            <w:pPr>
              <w:pStyle w:val="ListBullet"/>
            </w:pPr>
            <w:r w:rsidRPr="00E74C38">
              <w:t>verbal or written questioning on underpinning knowledge and skills</w:t>
            </w:r>
          </w:p>
          <w:p w:rsidR="00000000" w:rsidRPr="00E74C38" w:rsidP="00E74C38">
            <w:pPr>
              <w:pStyle w:val="ListBullet"/>
            </w:pPr>
            <w:r w:rsidRPr="00E74C38">
              <w:t>evaluating samples of work</w:t>
            </w:r>
          </w:p>
          <w:p w:rsidR="00000000" w:rsidRPr="00E74C38" w:rsidP="00E74C38">
            <w:pPr>
              <w:pStyle w:val="ListBullet"/>
            </w:pPr>
            <w:r w:rsidRPr="00E74C38">
              <w:t>accessing and validating third party reports</w:t>
            </w:r>
          </w:p>
          <w:p w:rsidR="00000000" w:rsidP="00E74C38">
            <w:pPr>
              <w:pStyle w:val="ListBullet"/>
              <w:rPr>
                <w:lang w:val="en-NZ"/>
              </w:rPr>
            </w:pPr>
            <w:r w:rsidRPr="00E74C38">
              <w:t>setting and reviewing workplace projects and business simulations or scenarios.</w:t>
            </w:r>
          </w:p>
        </w:tc>
      </w:tr>
      <w:tr w:rsidTr="00C97B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11" w:name="O_78925"/>
      <w:bookmarkEnd w:id="11"/>
      <w:r w:rsidRPr="00E74C38">
        <w:t>Range Statement</w:t>
      </w:r>
    </w:p>
    <w:tbl>
      <w:tblPr>
        <w:tblW w:w="0" w:type="auto"/>
        <w:tblLayout w:type="fixed"/>
        <w:tblCellMar>
          <w:left w:w="62" w:type="dxa"/>
          <w:right w:w="62" w:type="dxa"/>
        </w:tblCellMar>
        <w:tblLook w:val="0000"/>
      </w:tblPr>
      <w:tblGrid>
        <w:gridCol w:w="2515"/>
        <w:gridCol w:w="6007"/>
      </w:tblGrid>
      <w:tr w:rsidTr="00C97B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RANGE STATEMENT</w:t>
            </w:r>
          </w:p>
        </w:tc>
      </w:tr>
      <w:tr w:rsidTr="00C97B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t>The range statement relates to the unit of competency as a whole. It allows for different work environments and situations that may affect performance. Bold italicised wording, if used in the performance criteria, is detailed below. Essential operating con</w:t>
            </w:r>
            <w:r w:rsidRPr="00E74C38">
              <w:t>ditions that may be present with training and assessment (depending on the work situation, needs of the candidate, accessibility of the item, and local industry and regional contexts) may also be included.</w:t>
            </w:r>
          </w:p>
        </w:tc>
      </w:tr>
      <w:tr w:rsidTr="00C97B9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BoldandItalics"/>
              </w:rPr>
              <w:t>Service performance data</w:t>
            </w:r>
            <w:r w:rsidRPr="00E74C38">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ListBullet"/>
            </w:pPr>
            <w:r w:rsidRPr="00E74C38">
              <w:t>claims re</w:t>
            </w:r>
            <w:r w:rsidRPr="00E74C38">
              <w:t>jected</w:t>
            </w:r>
          </w:p>
          <w:p w:rsidR="00000000" w:rsidRPr="00E74C38" w:rsidP="00E74C38">
            <w:pPr>
              <w:pStyle w:val="ListBullet"/>
            </w:pPr>
            <w:r w:rsidRPr="00E74C38">
              <w:t>client feedback</w:t>
            </w:r>
          </w:p>
          <w:p w:rsidR="00000000" w:rsidRPr="00E74C38" w:rsidP="00E74C38">
            <w:pPr>
              <w:pStyle w:val="ListBullet"/>
            </w:pPr>
            <w:r w:rsidRPr="00E74C38">
              <w:t>client files</w:t>
            </w:r>
          </w:p>
          <w:p w:rsidR="00000000" w:rsidRPr="00E74C38" w:rsidP="00E74C38">
            <w:pPr>
              <w:pStyle w:val="ListBullet"/>
            </w:pPr>
            <w:r w:rsidRPr="00E74C38">
              <w:t>complaints</w:t>
            </w:r>
          </w:p>
          <w:p w:rsidR="00000000" w:rsidRPr="00E74C38" w:rsidP="00E74C38">
            <w:pPr>
              <w:pStyle w:val="ListBullet"/>
            </w:pPr>
            <w:r w:rsidRPr="00E74C38">
              <w:t>cost</w:t>
            </w:r>
          </w:p>
          <w:p w:rsidR="00000000" w:rsidRPr="00E74C38" w:rsidP="00E74C38">
            <w:pPr>
              <w:pStyle w:val="ListBullet"/>
            </w:pPr>
            <w:r w:rsidRPr="00E74C38">
              <w:t>outstanding claims</w:t>
            </w:r>
          </w:p>
          <w:p w:rsidR="00000000" w:rsidRPr="00E74C38" w:rsidP="00E74C38">
            <w:pPr>
              <w:pStyle w:val="ListBullet"/>
            </w:pPr>
            <w:r w:rsidRPr="00E74C38">
              <w:t>portfolio results</w:t>
            </w:r>
          </w:p>
          <w:p w:rsidR="00000000" w:rsidRPr="00E74C38" w:rsidP="00E74C38">
            <w:pPr>
              <w:pStyle w:val="ListBullet"/>
            </w:pPr>
            <w:r w:rsidRPr="00E74C38">
              <w:t>premium collection</w:t>
            </w:r>
          </w:p>
          <w:p w:rsidR="00000000" w:rsidRPr="00E74C38" w:rsidP="00E74C38">
            <w:pPr>
              <w:pStyle w:val="ListBullet"/>
            </w:pPr>
            <w:r w:rsidRPr="00E74C38">
              <w:t>profitability</w:t>
            </w:r>
          </w:p>
          <w:p w:rsidR="00000000" w:rsidRPr="00E74C38" w:rsidP="00E74C38">
            <w:pPr>
              <w:pStyle w:val="ListBullet"/>
            </w:pPr>
            <w:r w:rsidRPr="00E74C38">
              <w:t>program lapses</w:t>
            </w:r>
          </w:p>
          <w:p w:rsidR="00000000" w:rsidRPr="00E74C38" w:rsidP="00E74C38">
            <w:pPr>
              <w:pStyle w:val="ListBullet"/>
            </w:pPr>
            <w:r w:rsidRPr="00E74C38">
              <w:t>records</w:t>
            </w:r>
          </w:p>
          <w:p w:rsidR="00000000" w:rsidRPr="00E74C38" w:rsidP="00E74C38">
            <w:pPr>
              <w:pStyle w:val="ListBullet"/>
            </w:pPr>
            <w:r w:rsidRPr="00E74C38">
              <w:t>renewal rate</w:t>
            </w:r>
          </w:p>
          <w:p w:rsidR="00000000" w:rsidRPr="00E74C38" w:rsidP="00E74C38">
            <w:pPr>
              <w:pStyle w:val="ListBullet"/>
            </w:pPr>
            <w:r w:rsidRPr="00E74C38">
              <w:t>response times.</w:t>
            </w:r>
          </w:p>
        </w:tc>
      </w:tr>
    </w:tbl>
    <w:p w:rsidR="00C97B94" w:rsidP="00E74C38">
      <w:pPr>
        <w:pStyle w:val="BodyText"/>
      </w:pPr>
    </w:p>
    <w:p w:rsidR="00C97B94" w:rsidP="00E74C38">
      <w:pPr>
        <w:pStyle w:val="BodyText"/>
      </w:pPr>
    </w:p>
    <w:p w:rsidR="00000000" w:rsidRPr="00E74C38" w:rsidP="00E74C38">
      <w:pPr>
        <w:pStyle w:val="Heading1"/>
      </w:pPr>
      <w:bookmarkStart w:id="12" w:name="O_78926"/>
      <w:bookmarkEnd w:id="12"/>
      <w:r w:rsidRPr="00E74C38">
        <w:t>Unit Sector(s)</w:t>
      </w:r>
    </w:p>
    <w:tbl>
      <w:tblPr>
        <w:tblW w:w="0" w:type="auto"/>
        <w:tblLayout w:type="fixed"/>
        <w:tblCellMar>
          <w:left w:w="62" w:type="dxa"/>
          <w:right w:w="62" w:type="dxa"/>
        </w:tblCellMar>
        <w:tblLook w:val="0000"/>
      </w:tblPr>
      <w:tblGrid>
        <w:gridCol w:w="2594"/>
        <w:gridCol w:w="5928"/>
      </w:tblGrid>
      <w:tr w:rsidTr="00C97B9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r w:rsidRPr="00E74C38">
              <w:t>Insurance broking</w:t>
            </w: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13" w:name="O_156387"/>
      <w:bookmarkEnd w:id="13"/>
      <w:r w:rsidRPr="00E74C38">
        <w:t>Competency field</w:t>
      </w:r>
    </w:p>
    <w:tbl>
      <w:tblPr>
        <w:tblW w:w="0" w:type="auto"/>
        <w:tblLayout w:type="fixed"/>
        <w:tblCellMar>
          <w:left w:w="62" w:type="dxa"/>
          <w:right w:w="62" w:type="dxa"/>
        </w:tblCellMar>
        <w:tblLook w:val="0000"/>
      </w:tblPr>
      <w:tblGrid>
        <w:gridCol w:w="2754"/>
        <w:gridCol w:w="5768"/>
      </w:tblGrid>
      <w:tr w:rsidTr="00C97B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p>
        </w:tc>
      </w:tr>
    </w:tbl>
    <w:p w:rsidR="00000000" w:rsidRPr="00E74C38" w:rsidP="00E74C38">
      <w:pPr>
        <w:pStyle w:val="BodyText"/>
      </w:pPr>
    </w:p>
    <w:p w:rsidR="00000000" w:rsidRPr="00E74C38" w:rsidP="00E74C38">
      <w:pPr>
        <w:pStyle w:val="AllowPageBreak"/>
      </w:pPr>
    </w:p>
    <w:p w:rsidR="00000000" w:rsidRPr="00E74C38" w:rsidP="00E74C38">
      <w:pPr>
        <w:pStyle w:val="Heading1"/>
      </w:pPr>
      <w:bookmarkStart w:id="14" w:name="O_156386"/>
      <w:bookmarkEnd w:id="14"/>
      <w:r w:rsidRPr="00E74C38">
        <w:t>Co-requisite units</w:t>
      </w:r>
    </w:p>
    <w:tbl>
      <w:tblPr>
        <w:tblW w:w="0" w:type="auto"/>
        <w:tblLayout w:type="fixed"/>
        <w:tblCellMar>
          <w:left w:w="62" w:type="dxa"/>
          <w:right w:w="62" w:type="dxa"/>
        </w:tblCellMar>
        <w:tblLook w:val="0000"/>
      </w:tblPr>
      <w:tblGrid>
        <w:gridCol w:w="2629"/>
        <w:gridCol w:w="1324"/>
        <w:gridCol w:w="4569"/>
      </w:tblGrid>
      <w:tr w:rsidTr="00C97B9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r w:rsidRPr="00E74C3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C38">
            <w:pPr>
              <w:pStyle w:val="BodyText"/>
              <w:rPr>
                <w:lang w:val="en-NZ"/>
              </w:rPr>
            </w:pPr>
          </w:p>
        </w:tc>
      </w:tr>
      <w:tr w:rsidTr="00C97B9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C38" w:rsidP="00E74C38">
            <w:pPr>
              <w:pStyle w:val="BodyText"/>
            </w:pPr>
          </w:p>
        </w:tc>
      </w:tr>
    </w:tbl>
    <w:p w:rsidR="00000000" w:rsidRPr="00E74C38" w:rsidP="00E74C38">
      <w:pPr>
        <w:pStyle w:val="BodyText"/>
      </w:pPr>
    </w:p>
    <w:p w:rsidR="00000000" w:rsidRPr="00E74C38" w:rsidP="00E74C38"/>
    <w:sectPr w:rsidSect="00E74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B94" w:rsidP="00C97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94" w:rsidP="00E74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97B94" w:rsidP="00E74C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7B94" w:rsidP="00E74C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B94" w:rsidP="00C97B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94" w:rsidP="00E74C38">
    <w:pPr>
      <w:pStyle w:val="Header"/>
      <w:framePr w:wrap="around"/>
    </w:pPr>
    <w:r>
      <w:fldChar w:fldCharType="begin"/>
    </w:r>
    <w:r>
      <w:instrText xml:space="preserve"> TITLE   \* MERGEFORMAT </w:instrText>
    </w:r>
    <w:r>
      <w:fldChar w:fldCharType="separate"/>
    </w:r>
    <w:r>
      <w:t>FNSIBK507A Review broking client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7B94" w:rsidP="00E74C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4A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C9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63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4C38"/>
    <w:pPr>
      <w:spacing w:before="360" w:after="60"/>
      <w:outlineLvl w:val="0"/>
    </w:pPr>
    <w:rPr>
      <w:sz w:val="32"/>
    </w:rPr>
  </w:style>
  <w:style w:type="paragraph" w:styleId="Heading2">
    <w:name w:val="heading 2"/>
    <w:basedOn w:val="HeadingBase"/>
    <w:next w:val="BodyText"/>
    <w:link w:val="Heading2Char"/>
    <w:qFormat/>
    <w:rsid w:val="00E74C38"/>
    <w:pPr>
      <w:keepLines/>
      <w:spacing w:before="240" w:after="120"/>
      <w:outlineLvl w:val="1"/>
    </w:pPr>
    <w:rPr>
      <w:sz w:val="28"/>
      <w:szCs w:val="40"/>
    </w:rPr>
  </w:style>
  <w:style w:type="paragraph" w:styleId="Heading3">
    <w:name w:val="heading 3"/>
    <w:basedOn w:val="HeadingBase"/>
    <w:next w:val="BodyText"/>
    <w:link w:val="Heading3Char"/>
    <w:qFormat/>
    <w:rsid w:val="00E74C38"/>
    <w:pPr>
      <w:spacing w:before="180" w:after="120"/>
      <w:outlineLvl w:val="2"/>
    </w:pPr>
    <w:rPr>
      <w:spacing w:val="-10"/>
      <w:kern w:val="32"/>
    </w:rPr>
  </w:style>
  <w:style w:type="paragraph" w:styleId="Heading4">
    <w:name w:val="heading 4"/>
    <w:basedOn w:val="HeadingBase"/>
    <w:next w:val="BodyText"/>
    <w:link w:val="Heading4Char"/>
    <w:qFormat/>
    <w:rsid w:val="00E74C38"/>
    <w:pPr>
      <w:spacing w:before="160" w:after="120"/>
      <w:outlineLvl w:val="3"/>
    </w:pPr>
    <w:rPr>
      <w:sz w:val="22"/>
    </w:rPr>
  </w:style>
  <w:style w:type="paragraph" w:styleId="Heading5">
    <w:name w:val="heading 5"/>
    <w:basedOn w:val="HeadingBase"/>
    <w:next w:val="Normal"/>
    <w:link w:val="Heading5Char"/>
    <w:qFormat/>
    <w:rsid w:val="00E74C38"/>
    <w:pPr>
      <w:spacing w:before="80"/>
      <w:outlineLvl w:val="4"/>
    </w:pPr>
    <w:rPr>
      <w:color w:val="918585"/>
      <w:sz w:val="20"/>
    </w:rPr>
  </w:style>
  <w:style w:type="paragraph" w:styleId="Heading6">
    <w:name w:val="heading 6"/>
    <w:basedOn w:val="HeadingBase"/>
    <w:next w:val="Normal"/>
    <w:link w:val="Heading6Char"/>
    <w:qFormat/>
    <w:rsid w:val="00E74C38"/>
    <w:pPr>
      <w:spacing w:before="60"/>
      <w:outlineLvl w:val="5"/>
    </w:pPr>
    <w:rPr>
      <w:color w:val="918585"/>
      <w:sz w:val="20"/>
    </w:rPr>
  </w:style>
  <w:style w:type="paragraph" w:styleId="Heading7">
    <w:name w:val="heading 7"/>
    <w:basedOn w:val="Normal"/>
    <w:next w:val="Normal"/>
    <w:link w:val="Heading7Char"/>
    <w:qFormat/>
    <w:rsid w:val="00E74C38"/>
    <w:pPr>
      <w:ind w:left="720"/>
      <w:outlineLvl w:val="6"/>
    </w:pPr>
    <w:rPr>
      <w:i/>
    </w:rPr>
  </w:style>
  <w:style w:type="paragraph" w:styleId="Heading8">
    <w:name w:val="heading 8"/>
    <w:basedOn w:val="Normal"/>
    <w:next w:val="Normal"/>
    <w:link w:val="Heading8Char"/>
    <w:qFormat/>
    <w:rsid w:val="00E74C38"/>
    <w:pPr>
      <w:ind w:left="720"/>
      <w:outlineLvl w:val="7"/>
    </w:pPr>
    <w:rPr>
      <w:i/>
    </w:rPr>
  </w:style>
  <w:style w:type="paragraph" w:styleId="Heading9">
    <w:name w:val="heading 9"/>
    <w:basedOn w:val="Normal"/>
    <w:next w:val="Normal"/>
    <w:link w:val="Heading9Char"/>
    <w:qFormat/>
    <w:rsid w:val="00E74C38"/>
    <w:pPr>
      <w:ind w:left="720"/>
      <w:outlineLvl w:val="8"/>
    </w:pPr>
    <w:rPr>
      <w:i/>
    </w:rPr>
  </w:style>
  <w:style w:type="character" w:default="1" w:styleId="DefaultParagraphFont">
    <w:name w:val="Default Paragraph Font"/>
    <w:uiPriority w:val="1"/>
    <w:unhideWhenUsed/>
    <w:rsid w:val="00E74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C38"/>
  </w:style>
  <w:style w:type="character" w:customStyle="1" w:styleId="Heading1Char">
    <w:name w:val="Heading 1 Char"/>
    <w:basedOn w:val="DefaultParagraphFont"/>
    <w:link w:val="Heading1"/>
    <w:rsid w:val="00E74C38"/>
    <w:rPr>
      <w:rFonts w:ascii="Times New Roman" w:eastAsia="Times New Roman" w:hAnsi="Times New Roman" w:cs="Times New Roman"/>
      <w:b/>
      <w:sz w:val="32"/>
      <w:szCs w:val="20"/>
      <w:lang w:eastAsia="en-US"/>
    </w:rPr>
  </w:style>
  <w:style w:type="paragraph" w:styleId="BodyText">
    <w:name w:val="Body Text"/>
    <w:basedOn w:val="Normal"/>
    <w:link w:val="BodyTextChar"/>
    <w:rsid w:val="00E74C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C38"/>
    <w:rPr>
      <w:rFonts w:ascii="Times New Roman" w:eastAsia="Times New Roman" w:hAnsi="Times New Roman" w:cs="Times New Roman"/>
      <w:sz w:val="24"/>
      <w:lang w:val="en-US" w:eastAsia="en-US"/>
    </w:rPr>
  </w:style>
  <w:style w:type="paragraph" w:styleId="Footer">
    <w:name w:val="footer"/>
    <w:basedOn w:val="Normal"/>
    <w:link w:val="FooterChar"/>
    <w:rsid w:val="00E74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C38"/>
    <w:rPr>
      <w:rFonts w:ascii="Times New Roman" w:eastAsia="Times New Roman" w:hAnsi="Times New Roman" w:cs="Times New Roman"/>
      <w:sz w:val="16"/>
      <w:lang w:val="en-US" w:eastAsia="en-US"/>
    </w:rPr>
  </w:style>
  <w:style w:type="paragraph" w:styleId="List">
    <w:name w:val="List"/>
    <w:basedOn w:val="BodyText"/>
    <w:next w:val="BodyText"/>
    <w:rsid w:val="00E74C38"/>
    <w:pPr>
      <w:tabs>
        <w:tab w:val="left" w:pos="340"/>
      </w:tabs>
      <w:spacing w:before="60" w:after="60"/>
      <w:ind w:left="340" w:hanging="340"/>
    </w:pPr>
  </w:style>
  <w:style w:type="paragraph" w:styleId="ListBullet">
    <w:name w:val="List Bullet"/>
    <w:basedOn w:val="List"/>
    <w:rsid w:val="00E74C38"/>
    <w:pPr>
      <w:numPr>
        <w:numId w:val="13"/>
      </w:numPr>
      <w:tabs>
        <w:tab w:val="clear" w:pos="340"/>
      </w:tabs>
      <w:spacing w:before="40" w:after="40"/>
    </w:pPr>
  </w:style>
  <w:style w:type="character" w:customStyle="1" w:styleId="SpecialBold">
    <w:name w:val="Special Bold"/>
    <w:basedOn w:val="DefaultParagraphFont"/>
    <w:rsid w:val="00E74C38"/>
    <w:rPr>
      <w:b/>
      <w:spacing w:val="0"/>
    </w:rPr>
  </w:style>
  <w:style w:type="paragraph" w:styleId="ListBullet2">
    <w:name w:val="List Bullet 2"/>
    <w:basedOn w:val="List2"/>
    <w:rsid w:val="00E74C38"/>
    <w:pPr>
      <w:numPr>
        <w:numId w:val="14"/>
      </w:numPr>
      <w:tabs>
        <w:tab w:val="clear" w:pos="680"/>
      </w:tabs>
    </w:pPr>
  </w:style>
  <w:style w:type="paragraph" w:styleId="Header">
    <w:name w:val="header"/>
    <w:basedOn w:val="Normal"/>
    <w:link w:val="HeaderChar"/>
    <w:rsid w:val="00E74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C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4C38"/>
    <w:pPr>
      <w:spacing w:before="240" w:after="120"/>
      <w:outlineLvl w:val="0"/>
    </w:pPr>
    <w:rPr>
      <w:rFonts w:ascii="Times New Roman" w:hAnsi="Times New Roman"/>
      <w:b/>
      <w:sz w:val="28"/>
    </w:rPr>
  </w:style>
  <w:style w:type="paragraph" w:customStyle="1" w:styleId="AllowPageBreak">
    <w:name w:val="AllowPageBreak"/>
    <w:rsid w:val="00E74C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4C38"/>
    <w:pPr>
      <w:tabs>
        <w:tab w:val="left" w:pos="680"/>
      </w:tabs>
      <w:spacing w:before="60" w:after="60"/>
      <w:ind w:left="680" w:hanging="340"/>
    </w:pPr>
  </w:style>
  <w:style w:type="character" w:customStyle="1" w:styleId="BoldandItalics">
    <w:name w:val="Bold and Italics"/>
    <w:qFormat/>
    <w:rsid w:val="00E74C38"/>
    <w:rPr>
      <w:b/>
      <w:i/>
      <w:u w:val="none"/>
    </w:rPr>
  </w:style>
  <w:style w:type="character" w:customStyle="1" w:styleId="Heading2Char">
    <w:name w:val="Heading 2 Char"/>
    <w:basedOn w:val="DefaultParagraphFont"/>
    <w:link w:val="Heading2"/>
    <w:rsid w:val="00E74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C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4C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4C38"/>
    <w:rPr>
      <w:rFonts w:ascii="Courier New" w:eastAsia="Times New Roman" w:hAnsi="Courier New" w:cs="Times New Roman"/>
      <w:i/>
      <w:szCs w:val="20"/>
      <w:lang w:val="en-US" w:eastAsia="en-US"/>
    </w:rPr>
  </w:style>
  <w:style w:type="paragraph" w:customStyle="1" w:styleId="HeadingBase">
    <w:name w:val="Heading Base"/>
    <w:rsid w:val="00E74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C38"/>
    <w:pPr>
      <w:tabs>
        <w:tab w:val="right" w:leader="dot" w:pos="9072"/>
      </w:tabs>
      <w:ind w:left="567"/>
    </w:pPr>
    <w:rPr>
      <w:szCs w:val="22"/>
    </w:rPr>
  </w:style>
  <w:style w:type="paragraph" w:customStyle="1" w:styleId="TOCBase">
    <w:name w:val="TOC Base"/>
    <w:rsid w:val="00E74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C38"/>
    <w:pPr>
      <w:tabs>
        <w:tab w:val="right" w:leader="dot" w:pos="9072"/>
      </w:tabs>
      <w:spacing w:before="40" w:after="40"/>
      <w:ind w:left="284"/>
    </w:pPr>
    <w:rPr>
      <w:rFonts w:ascii="Times New Roman" w:hAnsi="Times New Roman"/>
    </w:rPr>
  </w:style>
  <w:style w:type="paragraph" w:styleId="TOC1">
    <w:name w:val="toc 1"/>
    <w:basedOn w:val="TOCBase"/>
    <w:next w:val="Normal"/>
    <w:rsid w:val="00E74C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C38"/>
    <w:pPr>
      <w:spacing w:before="5040"/>
      <w:jc w:val="center"/>
    </w:pPr>
    <w:rPr>
      <w:sz w:val="48"/>
      <w:szCs w:val="72"/>
      <w:lang w:val="en-US"/>
    </w:rPr>
  </w:style>
  <w:style w:type="character" w:customStyle="1" w:styleId="TitleChar">
    <w:name w:val="Title Char"/>
    <w:basedOn w:val="DefaultParagraphFont"/>
    <w:link w:val="Title"/>
    <w:rsid w:val="00E74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C38"/>
    <w:pPr>
      <w:tabs>
        <w:tab w:val="left" w:pos="3600"/>
        <w:tab w:val="left" w:pos="3958"/>
      </w:tabs>
    </w:pPr>
  </w:style>
  <w:style w:type="paragraph" w:customStyle="1" w:styleId="Note">
    <w:name w:val="Note"/>
    <w:basedOn w:val="BodyText"/>
    <w:rsid w:val="00E74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C38"/>
    <w:pPr>
      <w:framePr w:wrap="auto" w:hAnchor="text" w:y="6049"/>
    </w:pPr>
    <w:rPr>
      <w:color w:val="000000"/>
      <w:sz w:val="40"/>
    </w:rPr>
  </w:style>
  <w:style w:type="paragraph" w:customStyle="1" w:styleId="TOCTitle">
    <w:name w:val="TOCTitle"/>
    <w:basedOn w:val="Heading1"/>
    <w:rsid w:val="00E74C38"/>
    <w:pPr>
      <w:spacing w:after="240"/>
      <w:jc w:val="center"/>
      <w:outlineLvl w:val="9"/>
    </w:pPr>
    <w:rPr>
      <w:caps/>
    </w:rPr>
  </w:style>
  <w:style w:type="paragraph" w:customStyle="1" w:styleId="Version">
    <w:name w:val="Version"/>
    <w:rsid w:val="00E74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C38"/>
    <w:pPr>
      <w:keepNext w:val="0"/>
      <w:tabs>
        <w:tab w:val="right" w:pos="4176"/>
      </w:tabs>
      <w:ind w:left="198" w:hanging="198"/>
    </w:pPr>
    <w:rPr>
      <w:rFonts w:ascii="Garamond" w:hAnsi="Garamond"/>
    </w:rPr>
  </w:style>
  <w:style w:type="paragraph" w:styleId="IndexHeading">
    <w:name w:val="index heading"/>
    <w:basedOn w:val="Normal"/>
    <w:next w:val="Index1"/>
    <w:semiHidden/>
    <w:rsid w:val="00E74C38"/>
    <w:pPr>
      <w:spacing w:before="120" w:after="120"/>
    </w:pPr>
    <w:rPr>
      <w:rFonts w:ascii="Arial" w:hAnsi="Arial"/>
      <w:b/>
      <w:color w:val="918585"/>
      <w:sz w:val="24"/>
    </w:rPr>
  </w:style>
  <w:style w:type="paragraph" w:customStyle="1" w:styleId="Chapter">
    <w:name w:val="Chapter"/>
    <w:basedOn w:val="Normal"/>
    <w:rsid w:val="00E74C38"/>
    <w:pPr>
      <w:spacing w:before="240"/>
    </w:pPr>
    <w:rPr>
      <w:rFonts w:ascii="Times New Roman" w:hAnsi="Times New Roman"/>
      <w:smallCaps/>
      <w:spacing w:val="80"/>
      <w:sz w:val="28"/>
    </w:rPr>
  </w:style>
  <w:style w:type="paragraph" w:customStyle="1" w:styleId="InChapter">
    <w:name w:val="InChapter"/>
    <w:basedOn w:val="Heading3"/>
    <w:rsid w:val="00E74C38"/>
    <w:pPr>
      <w:spacing w:after="240"/>
      <w:outlineLvl w:val="9"/>
    </w:pPr>
    <w:rPr>
      <w:noProof/>
    </w:rPr>
  </w:style>
  <w:style w:type="paragraph" w:styleId="Index2">
    <w:name w:val="index 2"/>
    <w:basedOn w:val="Normal"/>
    <w:next w:val="Normal"/>
    <w:semiHidden/>
    <w:rsid w:val="00E74C38"/>
    <w:pPr>
      <w:tabs>
        <w:tab w:val="right" w:pos="4176"/>
      </w:tabs>
      <w:ind w:left="568" w:hanging="284"/>
    </w:pPr>
    <w:rPr>
      <w:rFonts w:ascii="Garamond" w:hAnsi="Garamond"/>
    </w:rPr>
  </w:style>
  <w:style w:type="paragraph" w:customStyle="1" w:styleId="Byline">
    <w:name w:val="Byline"/>
    <w:rsid w:val="00E74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C38"/>
    <w:pPr>
      <w:tabs>
        <w:tab w:val="clear" w:pos="3600"/>
        <w:tab w:val="clear" w:pos="3958"/>
      </w:tabs>
      <w:jc w:val="right"/>
    </w:pPr>
  </w:style>
  <w:style w:type="character" w:styleId="Emphasis">
    <w:name w:val="Emphasis"/>
    <w:basedOn w:val="DefaultParagraphFont"/>
    <w:qFormat/>
    <w:rsid w:val="00E74C38"/>
    <w:rPr>
      <w:i/>
    </w:rPr>
  </w:style>
  <w:style w:type="paragraph" w:styleId="Caption">
    <w:name w:val="caption"/>
    <w:basedOn w:val="BodyText"/>
    <w:next w:val="Normal"/>
    <w:qFormat/>
    <w:rsid w:val="00E74C38"/>
    <w:pPr>
      <w:framePr w:w="2268" w:hSpace="181" w:vSpace="181" w:wrap="around" w:vAnchor="text" w:hAnchor="page" w:x="1135" w:y="285" w:anchorLock="1"/>
    </w:pPr>
    <w:rPr>
      <w:i/>
    </w:rPr>
  </w:style>
  <w:style w:type="paragraph" w:customStyle="1" w:styleId="MiniTOCTitle">
    <w:name w:val="MiniTOCTitle"/>
    <w:basedOn w:val="Heading4"/>
    <w:rsid w:val="00E74C38"/>
    <w:pPr>
      <w:spacing w:before="240"/>
      <w:outlineLvl w:val="9"/>
    </w:pPr>
    <w:rPr>
      <w:noProof/>
      <w:sz w:val="24"/>
    </w:rPr>
  </w:style>
  <w:style w:type="paragraph" w:customStyle="1" w:styleId="MiniTOCItem">
    <w:name w:val="MiniTOCItem"/>
    <w:basedOn w:val="ListBullet"/>
    <w:rsid w:val="00E74C38"/>
    <w:pPr>
      <w:numPr>
        <w:numId w:val="0"/>
      </w:numPr>
      <w:tabs>
        <w:tab w:val="right" w:leader="dot" w:pos="6521"/>
      </w:tabs>
      <w:spacing w:before="0" w:after="0"/>
    </w:pPr>
  </w:style>
  <w:style w:type="paragraph" w:customStyle="1" w:styleId="TOFTitle">
    <w:name w:val="TOFTitle"/>
    <w:basedOn w:val="TOCTitle"/>
    <w:rsid w:val="00E74C38"/>
  </w:style>
  <w:style w:type="paragraph" w:styleId="TableofFigures">
    <w:name w:val="table of figures"/>
    <w:basedOn w:val="Normal"/>
    <w:next w:val="Normal"/>
    <w:semiHidden/>
    <w:rsid w:val="00E74C38"/>
    <w:pPr>
      <w:tabs>
        <w:tab w:val="right" w:leader="dot" w:pos="9072"/>
      </w:tabs>
      <w:ind w:left="970" w:hanging="403"/>
    </w:pPr>
    <w:rPr>
      <w:rFonts w:ascii="Times New Roman" w:hAnsi="Times New Roman"/>
      <w:b/>
    </w:rPr>
  </w:style>
  <w:style w:type="paragraph" w:styleId="ListNumber">
    <w:name w:val="List Number"/>
    <w:basedOn w:val="List"/>
    <w:rsid w:val="00E74C38"/>
    <w:pPr>
      <w:numPr>
        <w:numId w:val="11"/>
      </w:numPr>
    </w:pPr>
  </w:style>
  <w:style w:type="character" w:customStyle="1" w:styleId="WingdingSymbols">
    <w:name w:val="Wingding Symbols"/>
    <w:rsid w:val="00E74C38"/>
    <w:rPr>
      <w:rFonts w:ascii="Wingdings" w:hAnsi="Wingdings"/>
    </w:rPr>
  </w:style>
  <w:style w:type="paragraph" w:customStyle="1" w:styleId="TableHeading">
    <w:name w:val="Table Heading"/>
    <w:basedOn w:val="HeadingBase"/>
    <w:rsid w:val="00E74C38"/>
    <w:pPr>
      <w:keepLines/>
      <w:pBdr>
        <w:bottom w:val="single" w:sz="6" w:space="1" w:color="918585"/>
      </w:pBdr>
      <w:spacing w:before="240"/>
    </w:pPr>
  </w:style>
  <w:style w:type="character" w:customStyle="1" w:styleId="HotSpot">
    <w:name w:val="HotSpot"/>
    <w:rsid w:val="00E74C38"/>
    <w:rPr>
      <w:color w:val="0033CC"/>
      <w:u w:val="none"/>
    </w:rPr>
  </w:style>
  <w:style w:type="paragraph" w:customStyle="1" w:styleId="BodyTextRight">
    <w:name w:val="Body Text Right"/>
    <w:basedOn w:val="BodyText"/>
    <w:rsid w:val="00E74C38"/>
    <w:pPr>
      <w:spacing w:before="0" w:after="0"/>
      <w:jc w:val="right"/>
    </w:pPr>
  </w:style>
  <w:style w:type="paragraph" w:styleId="Index3">
    <w:name w:val="index 3"/>
    <w:basedOn w:val="ListNumber2"/>
    <w:next w:val="Normal"/>
    <w:semiHidden/>
    <w:rsid w:val="00E74C38"/>
    <w:pPr>
      <w:numPr>
        <w:numId w:val="0"/>
      </w:numPr>
      <w:tabs>
        <w:tab w:val="right" w:leader="dot" w:pos="4176"/>
      </w:tabs>
    </w:pPr>
  </w:style>
  <w:style w:type="paragraph" w:styleId="ListNumber2">
    <w:name w:val="List Number 2"/>
    <w:basedOn w:val="List2"/>
    <w:rsid w:val="00E74C38"/>
    <w:pPr>
      <w:numPr>
        <w:numId w:val="10"/>
      </w:numPr>
      <w:tabs>
        <w:tab w:val="clear" w:pos="1060"/>
      </w:tabs>
    </w:pPr>
  </w:style>
  <w:style w:type="paragraph" w:customStyle="1" w:styleId="MarginNote">
    <w:name w:val="Margin Note"/>
    <w:basedOn w:val="BodyText"/>
    <w:rsid w:val="00E74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C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4C38"/>
    <w:rPr>
      <w:sz w:val="32"/>
    </w:rPr>
  </w:style>
  <w:style w:type="paragraph" w:customStyle="1" w:styleId="HeadingProcedure">
    <w:name w:val="Heading Procedure"/>
    <w:basedOn w:val="HeadingBase"/>
    <w:next w:val="Normal"/>
    <w:rsid w:val="00E74C38"/>
    <w:pPr>
      <w:tabs>
        <w:tab w:val="left" w:pos="0"/>
      </w:tabs>
      <w:spacing w:before="120" w:after="60"/>
    </w:pPr>
    <w:rPr>
      <w:i/>
      <w:color w:val="918585"/>
      <w:sz w:val="22"/>
    </w:rPr>
  </w:style>
  <w:style w:type="paragraph" w:customStyle="1" w:styleId="TableBodyText">
    <w:name w:val="Table Body Text"/>
    <w:basedOn w:val="BodyText"/>
    <w:rsid w:val="00E74C38"/>
    <w:pPr>
      <w:spacing w:before="60" w:after="60"/>
    </w:pPr>
  </w:style>
  <w:style w:type="paragraph" w:styleId="ListContinue">
    <w:name w:val="List Continue"/>
    <w:basedOn w:val="List"/>
    <w:rsid w:val="00E74C38"/>
    <w:pPr>
      <w:ind w:firstLine="0"/>
    </w:pPr>
  </w:style>
  <w:style w:type="paragraph" w:customStyle="1" w:styleId="ListNote">
    <w:name w:val="List Note"/>
    <w:basedOn w:val="List"/>
    <w:rsid w:val="00E74C38"/>
    <w:pPr>
      <w:pBdr>
        <w:top w:val="single" w:sz="6" w:space="2" w:color="918585"/>
        <w:bottom w:val="single" w:sz="6" w:space="2" w:color="918585"/>
      </w:pBdr>
      <w:tabs>
        <w:tab w:val="left" w:pos="1021"/>
      </w:tabs>
      <w:ind w:firstLine="0"/>
    </w:pPr>
  </w:style>
  <w:style w:type="paragraph" w:customStyle="1" w:styleId="Warning">
    <w:name w:val="Warning"/>
    <w:basedOn w:val="BodyText"/>
    <w:rsid w:val="00E74C38"/>
    <w:pPr>
      <w:shd w:val="clear" w:color="auto" w:fill="D9D9D9"/>
      <w:tabs>
        <w:tab w:val="left" w:pos="992"/>
      </w:tabs>
      <w:ind w:left="119" w:right="119"/>
    </w:pPr>
    <w:rPr>
      <w:sz w:val="20"/>
    </w:rPr>
  </w:style>
  <w:style w:type="paragraph" w:customStyle="1" w:styleId="MarginIcons">
    <w:name w:val="Margin Icons"/>
    <w:basedOn w:val="BodyText"/>
    <w:rsid w:val="00E74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C38"/>
    <w:rPr>
      <w:rFonts w:ascii="Courier New" w:hAnsi="Courier New"/>
    </w:rPr>
  </w:style>
  <w:style w:type="paragraph" w:customStyle="1" w:styleId="NoteBullet">
    <w:name w:val="Note Bullet"/>
    <w:basedOn w:val="Note"/>
    <w:rsid w:val="00E74C38"/>
    <w:pPr>
      <w:tabs>
        <w:tab w:val="clear" w:pos="680"/>
      </w:tabs>
      <w:spacing w:before="60" w:after="60"/>
    </w:pPr>
  </w:style>
  <w:style w:type="paragraph" w:customStyle="1" w:styleId="SubHeading2">
    <w:name w:val="SubHeading2"/>
    <w:basedOn w:val="HeadingBase"/>
    <w:rsid w:val="00E74C38"/>
    <w:pPr>
      <w:spacing w:before="240" w:after="60"/>
    </w:pPr>
    <w:rPr>
      <w:sz w:val="20"/>
    </w:rPr>
  </w:style>
  <w:style w:type="paragraph" w:customStyle="1" w:styleId="SubHeading1">
    <w:name w:val="SubHeading1"/>
    <w:basedOn w:val="HeadingBase"/>
    <w:rsid w:val="00E74C38"/>
    <w:pPr>
      <w:spacing w:before="240" w:after="60"/>
    </w:pPr>
    <w:rPr>
      <w:color w:val="918585"/>
      <w:sz w:val="22"/>
    </w:rPr>
  </w:style>
  <w:style w:type="paragraph" w:customStyle="1" w:styleId="SideHeading">
    <w:name w:val="Side Heading"/>
    <w:basedOn w:val="HeadingBase"/>
    <w:rsid w:val="00E74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C38"/>
    <w:pPr>
      <w:numPr>
        <w:numId w:val="12"/>
      </w:numPr>
    </w:pPr>
  </w:style>
  <w:style w:type="paragraph" w:styleId="PlainText">
    <w:name w:val="Plain Text"/>
    <w:basedOn w:val="Normal"/>
    <w:link w:val="PlainTextChar"/>
    <w:rsid w:val="00E74C38"/>
    <w:rPr>
      <w:sz w:val="20"/>
    </w:rPr>
  </w:style>
  <w:style w:type="character" w:customStyle="1" w:styleId="PlainTextChar">
    <w:name w:val="Plain Text Char"/>
    <w:basedOn w:val="DefaultParagraphFont"/>
    <w:link w:val="PlainText"/>
    <w:rsid w:val="00E74C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4C38"/>
    <w:rPr>
      <w:b/>
      <w:smallCaps/>
    </w:rPr>
  </w:style>
  <w:style w:type="paragraph" w:customStyle="1" w:styleId="TableListNumber">
    <w:name w:val="Table List Number"/>
    <w:basedOn w:val="ListNumber"/>
    <w:rsid w:val="00E74C38"/>
    <w:pPr>
      <w:numPr>
        <w:numId w:val="0"/>
      </w:numPr>
    </w:pPr>
  </w:style>
  <w:style w:type="paragraph" w:styleId="TOC4">
    <w:name w:val="toc 4"/>
    <w:basedOn w:val="TOCBase"/>
    <w:next w:val="Normal"/>
    <w:semiHidden/>
    <w:rsid w:val="00E74C38"/>
    <w:pPr>
      <w:tabs>
        <w:tab w:val="right" w:leader="dot" w:pos="9071"/>
      </w:tabs>
      <w:ind w:left="1701"/>
    </w:pPr>
  </w:style>
  <w:style w:type="paragraph" w:customStyle="1" w:styleId="ListAlpha">
    <w:name w:val="List Alpha"/>
    <w:basedOn w:val="List"/>
    <w:rsid w:val="00E74C38"/>
    <w:pPr>
      <w:numPr>
        <w:numId w:val="9"/>
      </w:numPr>
    </w:pPr>
  </w:style>
  <w:style w:type="paragraph" w:customStyle="1" w:styleId="ListAlpha2">
    <w:name w:val="List Alpha 2"/>
    <w:basedOn w:val="List2"/>
    <w:rsid w:val="00E74C38"/>
    <w:pPr>
      <w:numPr>
        <w:numId w:val="8"/>
      </w:numPr>
    </w:pPr>
  </w:style>
  <w:style w:type="paragraph" w:styleId="List3">
    <w:name w:val="List 3"/>
    <w:basedOn w:val="BodyText"/>
    <w:rsid w:val="00E74C38"/>
    <w:pPr>
      <w:tabs>
        <w:tab w:val="left" w:pos="1021"/>
      </w:tabs>
      <w:spacing w:before="60" w:after="60"/>
      <w:ind w:left="1020" w:hanging="340"/>
    </w:pPr>
  </w:style>
  <w:style w:type="paragraph" w:styleId="List4">
    <w:name w:val="List 4"/>
    <w:basedOn w:val="BodyText"/>
    <w:rsid w:val="00E74C38"/>
    <w:pPr>
      <w:tabs>
        <w:tab w:val="left" w:pos="1361"/>
      </w:tabs>
      <w:spacing w:before="60" w:after="60"/>
      <w:ind w:left="1361" w:hanging="340"/>
    </w:pPr>
  </w:style>
  <w:style w:type="paragraph" w:styleId="List5">
    <w:name w:val="List 5"/>
    <w:basedOn w:val="BodyText"/>
    <w:rsid w:val="00E74C38"/>
    <w:pPr>
      <w:tabs>
        <w:tab w:val="left" w:pos="1701"/>
      </w:tabs>
      <w:spacing w:before="60" w:after="60"/>
      <w:ind w:left="1701" w:hanging="340"/>
    </w:pPr>
  </w:style>
  <w:style w:type="paragraph" w:styleId="ListBullet3">
    <w:name w:val="List Bullet 3"/>
    <w:basedOn w:val="List3"/>
    <w:rsid w:val="00E74C38"/>
    <w:pPr>
      <w:numPr>
        <w:numId w:val="15"/>
      </w:numPr>
      <w:tabs>
        <w:tab w:val="clear" w:pos="1021"/>
      </w:tabs>
      <w:ind w:left="1037" w:hanging="357"/>
    </w:pPr>
  </w:style>
  <w:style w:type="paragraph" w:styleId="ListBullet4">
    <w:name w:val="List Bullet 4"/>
    <w:basedOn w:val="List4"/>
    <w:rsid w:val="00E74C38"/>
    <w:pPr>
      <w:numPr>
        <w:numId w:val="3"/>
      </w:numPr>
    </w:pPr>
  </w:style>
  <w:style w:type="paragraph" w:styleId="ListBullet5">
    <w:name w:val="List Bullet 5"/>
    <w:basedOn w:val="List5"/>
    <w:rsid w:val="00E74C38"/>
    <w:pPr>
      <w:numPr>
        <w:numId w:val="4"/>
      </w:numPr>
    </w:pPr>
  </w:style>
  <w:style w:type="paragraph" w:styleId="ListContinue2">
    <w:name w:val="List Continue 2"/>
    <w:basedOn w:val="List2"/>
    <w:rsid w:val="00E74C38"/>
    <w:pPr>
      <w:ind w:firstLine="0"/>
    </w:pPr>
  </w:style>
  <w:style w:type="paragraph" w:styleId="ListContinue3">
    <w:name w:val="List Continue 3"/>
    <w:basedOn w:val="List3"/>
    <w:rsid w:val="00E74C38"/>
    <w:pPr>
      <w:ind w:left="1021" w:firstLine="0"/>
    </w:pPr>
  </w:style>
  <w:style w:type="paragraph" w:styleId="ListContinue4">
    <w:name w:val="List Continue 4"/>
    <w:basedOn w:val="List4"/>
    <w:rsid w:val="00E74C38"/>
    <w:pPr>
      <w:ind w:firstLine="0"/>
    </w:pPr>
  </w:style>
  <w:style w:type="paragraph" w:styleId="ListContinue5">
    <w:name w:val="List Continue 5"/>
    <w:basedOn w:val="List5"/>
    <w:rsid w:val="00E74C38"/>
    <w:pPr>
      <w:ind w:firstLine="0"/>
    </w:pPr>
  </w:style>
  <w:style w:type="paragraph" w:styleId="ListNumber3">
    <w:name w:val="List Number 3"/>
    <w:basedOn w:val="List3"/>
    <w:rsid w:val="00E74C38"/>
    <w:pPr>
      <w:numPr>
        <w:numId w:val="5"/>
      </w:numPr>
    </w:pPr>
  </w:style>
  <w:style w:type="paragraph" w:styleId="ListNumber4">
    <w:name w:val="List Number 4"/>
    <w:basedOn w:val="List4"/>
    <w:rsid w:val="00E74C38"/>
    <w:pPr>
      <w:numPr>
        <w:numId w:val="6"/>
      </w:numPr>
    </w:pPr>
  </w:style>
  <w:style w:type="paragraph" w:styleId="ListNumber5">
    <w:name w:val="List Number 5"/>
    <w:basedOn w:val="List5"/>
    <w:rsid w:val="00E74C38"/>
    <w:pPr>
      <w:numPr>
        <w:numId w:val="7"/>
      </w:numPr>
    </w:pPr>
  </w:style>
  <w:style w:type="paragraph" w:styleId="BlockText">
    <w:name w:val="Block Text"/>
    <w:basedOn w:val="Normal"/>
    <w:rsid w:val="00E74C38"/>
    <w:pPr>
      <w:spacing w:after="120"/>
      <w:ind w:left="1440" w:right="1440"/>
    </w:pPr>
  </w:style>
  <w:style w:type="character" w:customStyle="1" w:styleId="Subscript">
    <w:name w:val="Subscript"/>
    <w:basedOn w:val="DefaultParagraphFont"/>
    <w:rsid w:val="00E74C38"/>
    <w:rPr>
      <w:sz w:val="16"/>
      <w:vertAlign w:val="subscript"/>
    </w:rPr>
  </w:style>
  <w:style w:type="character" w:customStyle="1" w:styleId="Superscript">
    <w:name w:val="Superscript"/>
    <w:basedOn w:val="DefaultParagraphFont"/>
    <w:rsid w:val="00E74C38"/>
    <w:rPr>
      <w:sz w:val="16"/>
      <w:vertAlign w:val="superscript"/>
    </w:rPr>
  </w:style>
  <w:style w:type="character" w:customStyle="1" w:styleId="Symbols">
    <w:name w:val="Symbols"/>
    <w:basedOn w:val="DefaultParagraphFont"/>
    <w:rsid w:val="00E74C38"/>
    <w:rPr>
      <w:rFonts w:ascii="Symbol" w:hAnsi="Symbol"/>
    </w:rPr>
  </w:style>
  <w:style w:type="character" w:customStyle="1" w:styleId="MenuOptions">
    <w:name w:val="Menu Options"/>
    <w:basedOn w:val="DefaultParagraphFont"/>
    <w:rsid w:val="00E74C38"/>
    <w:rPr>
      <w:rFonts w:ascii="Arial Narrow" w:hAnsi="Arial Narrow"/>
      <w:smallCaps/>
    </w:rPr>
  </w:style>
  <w:style w:type="character" w:customStyle="1" w:styleId="Buttons">
    <w:name w:val="Buttons"/>
    <w:basedOn w:val="DefaultParagraphFont"/>
    <w:rsid w:val="00E74C38"/>
    <w:rPr>
      <w:b/>
    </w:rPr>
  </w:style>
  <w:style w:type="character" w:customStyle="1" w:styleId="Underlined">
    <w:name w:val="Underlined"/>
    <w:basedOn w:val="DefaultParagraphFont"/>
    <w:rsid w:val="00E74C38"/>
    <w:rPr>
      <w:u w:val="single"/>
    </w:rPr>
  </w:style>
  <w:style w:type="paragraph" w:customStyle="1" w:styleId="TableBodyTextRight">
    <w:name w:val="Table Body Text Right"/>
    <w:basedOn w:val="TableBodyText"/>
    <w:rsid w:val="00E74C38"/>
    <w:pPr>
      <w:widowControl w:val="0"/>
      <w:autoSpaceDE w:val="0"/>
      <w:autoSpaceDN w:val="0"/>
      <w:adjustRightInd w:val="0"/>
      <w:jc w:val="right"/>
    </w:pPr>
    <w:rPr>
      <w:rFonts w:cs="Arial"/>
      <w:szCs w:val="18"/>
    </w:rPr>
  </w:style>
  <w:style w:type="paragraph" w:customStyle="1" w:styleId="CopyrightText">
    <w:name w:val="Copyright Text"/>
    <w:basedOn w:val="BodyText"/>
    <w:rsid w:val="00E74C38"/>
    <w:rPr>
      <w:sz w:val="18"/>
    </w:rPr>
  </w:style>
  <w:style w:type="paragraph" w:customStyle="1" w:styleId="BodySmallRight">
    <w:name w:val="Body Small Right"/>
    <w:basedOn w:val="BodyTextRight"/>
    <w:rsid w:val="00E74C38"/>
    <w:rPr>
      <w:sz w:val="18"/>
      <w:szCs w:val="18"/>
    </w:rPr>
  </w:style>
  <w:style w:type="paragraph" w:customStyle="1" w:styleId="MarginEdition">
    <w:name w:val="Margin Edition"/>
    <w:basedOn w:val="MarginNote"/>
    <w:rsid w:val="00E74C38"/>
    <w:pPr>
      <w:spacing w:before="0" w:after="0"/>
    </w:pPr>
    <w:rPr>
      <w:rFonts w:ascii="Times New Roman" w:hAnsi="Times New Roman"/>
      <w:color w:val="999999"/>
    </w:rPr>
  </w:style>
  <w:style w:type="paragraph" w:customStyle="1" w:styleId="Spacer">
    <w:name w:val="Spacer"/>
    <w:basedOn w:val="Normal"/>
    <w:rsid w:val="00E74C38"/>
    <w:rPr>
      <w:sz w:val="2"/>
      <w:szCs w:val="2"/>
    </w:rPr>
  </w:style>
  <w:style w:type="character" w:customStyle="1" w:styleId="Small">
    <w:name w:val="Small"/>
    <w:basedOn w:val="DefaultParagraphFont"/>
    <w:rsid w:val="00E74C38"/>
    <w:rPr>
      <w:sz w:val="16"/>
    </w:rPr>
  </w:style>
  <w:style w:type="paragraph" w:customStyle="1" w:styleId="WideTable">
    <w:name w:val="Wide Table"/>
    <w:basedOn w:val="Normal"/>
    <w:rsid w:val="00E74C38"/>
    <w:pPr>
      <w:ind w:left="-1418"/>
    </w:pPr>
    <w:rPr>
      <w:sz w:val="2"/>
      <w:szCs w:val="2"/>
    </w:rPr>
  </w:style>
  <w:style w:type="character" w:styleId="PageNumber">
    <w:name w:val="page number"/>
    <w:basedOn w:val="DefaultParagraphFont"/>
    <w:rsid w:val="00E74C38"/>
  </w:style>
  <w:style w:type="paragraph" w:styleId="Quote">
    <w:name w:val="Quote"/>
    <w:basedOn w:val="Heading1"/>
    <w:link w:val="QuoteChar"/>
    <w:qFormat/>
    <w:rsid w:val="00E74C38"/>
    <w:rPr>
      <w:b w:val="0"/>
      <w:sz w:val="72"/>
      <w:szCs w:val="72"/>
      <w:lang w:val="en-NZ"/>
    </w:rPr>
  </w:style>
  <w:style w:type="character" w:customStyle="1" w:styleId="QuoteChar">
    <w:name w:val="Quote Char"/>
    <w:basedOn w:val="DefaultParagraphFont"/>
    <w:link w:val="Quote"/>
    <w:rsid w:val="00E74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C38"/>
    <w:pPr>
      <w:pageBreakBefore/>
    </w:pPr>
  </w:style>
  <w:style w:type="paragraph" w:customStyle="1" w:styleId="Border">
    <w:name w:val="Border"/>
    <w:basedOn w:val="Normal"/>
    <w:qFormat/>
    <w:rsid w:val="00E74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C38"/>
    <w:rPr>
      <w:b/>
      <w:bCs/>
      <w:i/>
      <w:iCs/>
      <w:color w:val="auto"/>
    </w:rPr>
  </w:style>
  <w:style w:type="paragraph" w:styleId="IntenseQuote">
    <w:name w:val="Intense Quote"/>
    <w:basedOn w:val="Normal"/>
    <w:next w:val="Normal"/>
    <w:link w:val="IntenseQuoteChar"/>
    <w:uiPriority w:val="30"/>
    <w:qFormat/>
    <w:rsid w:val="00E74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C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4C38"/>
    <w:rPr>
      <w:smallCaps/>
      <w:color w:val="auto"/>
      <w:u w:val="single"/>
    </w:rPr>
  </w:style>
  <w:style w:type="character" w:styleId="IntenseReference">
    <w:name w:val="Intense Reference"/>
    <w:basedOn w:val="DefaultParagraphFont"/>
    <w:uiPriority w:val="32"/>
    <w:qFormat/>
    <w:rsid w:val="00E74C38"/>
    <w:rPr>
      <w:b/>
      <w:bCs/>
      <w:smallCaps/>
      <w:color w:val="auto"/>
      <w:spacing w:val="5"/>
      <w:u w:val="single"/>
    </w:rPr>
  </w:style>
  <w:style w:type="paragraph" w:customStyle="1" w:styleId="2ColumnHeading">
    <w:name w:val="2Column Heading"/>
    <w:basedOn w:val="BodyText"/>
    <w:qFormat/>
    <w:rsid w:val="00E74C38"/>
    <w:pPr>
      <w:spacing w:after="60"/>
      <w:ind w:left="-2268"/>
    </w:pPr>
    <w:rPr>
      <w:b/>
    </w:rPr>
  </w:style>
  <w:style w:type="paragraph" w:customStyle="1" w:styleId="Heading1TOC">
    <w:name w:val="Heading1 TOC"/>
    <w:basedOn w:val="Normal"/>
    <w:qFormat/>
    <w:rsid w:val="00E74C38"/>
    <w:pPr>
      <w:spacing w:before="240" w:after="120"/>
    </w:pPr>
    <w:rPr>
      <w:rFonts w:ascii="Times New Roman" w:hAnsi="Times New Roman"/>
      <w:b/>
      <w:sz w:val="32"/>
    </w:rPr>
  </w:style>
  <w:style w:type="paragraph" w:customStyle="1" w:styleId="Heading2TOC">
    <w:name w:val="Heading2 TOC"/>
    <w:basedOn w:val="Normal"/>
    <w:qFormat/>
    <w:rsid w:val="00E74C38"/>
    <w:pPr>
      <w:spacing w:before="240" w:after="60"/>
    </w:pPr>
    <w:rPr>
      <w:rFonts w:ascii="Times New Roman" w:hAnsi="Times New Roman"/>
      <w:b/>
      <w:sz w:val="28"/>
    </w:rPr>
  </w:style>
  <w:style w:type="character" w:customStyle="1" w:styleId="Underline">
    <w:name w:val="Underline"/>
    <w:basedOn w:val="DefaultParagraphFont"/>
    <w:qFormat/>
    <w:rsid w:val="00E74C38"/>
    <w:rPr>
      <w:u w:val="single"/>
    </w:rPr>
  </w:style>
  <w:style w:type="paragraph" w:styleId="BalloonText">
    <w:name w:val="Balloon Text"/>
    <w:basedOn w:val="Normal"/>
    <w:link w:val="BalloonTextChar"/>
    <w:rsid w:val="00E74C38"/>
    <w:rPr>
      <w:rFonts w:ascii="Tahoma" w:hAnsi="Tahoma" w:cs="Tahoma"/>
      <w:sz w:val="16"/>
      <w:szCs w:val="16"/>
    </w:rPr>
  </w:style>
  <w:style w:type="character" w:customStyle="1" w:styleId="BalloonTextChar">
    <w:name w:val="Balloon Text Char"/>
    <w:basedOn w:val="DefaultParagraphFont"/>
    <w:link w:val="BalloonText"/>
    <w:rsid w:val="00E74C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4C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C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5387</Characters>
  <Application>Microsoft Office Word</Application>
  <DocSecurity>0</DocSecurity>
  <Lines>212</Lines>
  <Paragraphs>108</Paragraphs>
  <ScaleCrop>false</ScaleCrop>
  <Company>Author-it Software Corporation Ltd.</Company>
  <LinksUpToDate>false</LinksUpToDate>
  <CharactersWithSpaces>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FNSIBK507A Review broking client service performance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2012-05-26T16:21:00Z</dcterms:created>
  <dcterms:modified xsi:type="dcterms:W3CDTF">2012-05-26T16:21:00Z</dcterms:modified>
</cp:coreProperties>
</file>