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6FA" w:rsidP="008B26FA">
      <w:pPr>
        <w:pStyle w:val="Title"/>
      </w:pPr>
      <w:r>
        <w:fldChar w:fldCharType="begin"/>
      </w:r>
      <w:r>
        <w:instrText xml:space="preserve"> TITLE   \* MERGEFORMAT </w:instrText>
      </w:r>
      <w:r>
        <w:fldChar w:fldCharType="separate"/>
      </w:r>
      <w:r>
        <w:t>FNSIBK505A Undertake risk analysis for an insurance broking client</w:t>
      </w:r>
      <w:r>
        <w:fldChar w:fldCharType="end"/>
      </w:r>
    </w:p>
    <w:p w:rsidR="008B26FA" w:rsidP="008B26FA">
      <w:pPr>
        <w:pStyle w:val="Version"/>
        <w:sectPr w:rsidSect="00CB6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6AF5" w:rsidP="00CB6AF5">
      <w:pPr>
        <w:pStyle w:val="SuperHeading"/>
      </w:pPr>
      <w:r w:rsidRPr="00CB6AF5">
        <w:t>FNSIBK505A Undertake risk analysis for an insurance broking client</w:t>
      </w:r>
    </w:p>
    <w:p w:rsidR="00000000" w:rsidRPr="00CB6AF5" w:rsidP="00CB6AF5">
      <w:pPr>
        <w:pStyle w:val="SuperHeading"/>
      </w:pPr>
    </w:p>
    <w:p w:rsidR="00000000" w:rsidRPr="00CB6AF5" w:rsidP="00CB6AF5">
      <w:pPr>
        <w:pStyle w:val="Heading1"/>
      </w:pPr>
      <w:bookmarkStart w:id="1" w:name="O_78891"/>
      <w:bookmarkEnd w:id="1"/>
      <w:r w:rsidRPr="00CB6AF5">
        <w:t>Modification History</w:t>
      </w:r>
    </w:p>
    <w:p w:rsidR="00000000" w:rsidRPr="00CB6AF5" w:rsidP="00CB6AF5">
      <w:pPr>
        <w:pStyle w:val="BodyText"/>
      </w:pPr>
      <w:r w:rsidRPr="00CB6AF5">
        <w:t>Not applicable.</w:t>
      </w:r>
    </w:p>
    <w:p w:rsidR="00000000" w:rsidRPr="00CB6AF5" w:rsidP="00CB6AF5">
      <w:pPr>
        <w:pStyle w:val="AllowPageBreak"/>
      </w:pPr>
    </w:p>
    <w:p w:rsidR="00000000" w:rsidRPr="00CB6AF5" w:rsidP="00CB6AF5">
      <w:pPr>
        <w:pStyle w:val="Heading1"/>
      </w:pPr>
      <w:bookmarkStart w:id="2" w:name="O_78892"/>
      <w:bookmarkEnd w:id="2"/>
      <w:r w:rsidRPr="00CB6AF5">
        <w:t>Unit Descriptor</w:t>
      </w:r>
    </w:p>
    <w:tbl>
      <w:tblPr>
        <w:tblW w:w="0" w:type="auto"/>
        <w:tblLayout w:type="fixed"/>
        <w:tblCellMar>
          <w:left w:w="62" w:type="dxa"/>
          <w:right w:w="62" w:type="dxa"/>
        </w:tblCellMar>
        <w:tblLook w:val="0000"/>
      </w:tblPr>
      <w:tblGrid>
        <w:gridCol w:w="2645"/>
        <w:gridCol w:w="5877"/>
      </w:tblGrid>
      <w:tr w:rsidTr="008B26FA">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This unit describes the performance outcomes, skills and knowledge required to analyse</w:t>
            </w:r>
            <w:r w:rsidRPr="00CB6AF5">
              <w:t xml:space="preserve"> risks for a new or renewal broking client so that potential insurers can determine a premium.</w:t>
            </w:r>
          </w:p>
          <w:p w:rsidR="00000000" w:rsidRPr="00CB6AF5" w:rsidP="00CB6AF5">
            <w:pPr>
              <w:pStyle w:val="BodyText"/>
            </w:pPr>
          </w:p>
          <w:p w:rsidR="00000000" w:rsidRPr="00CB6AF5" w:rsidP="00CB6AF5">
            <w:pPr>
              <w:pStyle w:val="BodyText"/>
            </w:pPr>
            <w:r w:rsidRPr="00CB6AF5">
              <w:t>This unit is applicable to individuals working within enterprises and job roles subject to licensing, legislative, regulatory or certification requirements incl</w:t>
            </w:r>
            <w:r w:rsidRPr="00CB6AF5">
              <w:t>uding legislation administered by the Australian Securities and Investments Commission (ASIC).</w:t>
            </w: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3" w:name="O_78893"/>
      <w:bookmarkEnd w:id="3"/>
      <w:r w:rsidRPr="00CB6AF5">
        <w:t>Application of the Unit</w:t>
      </w:r>
    </w:p>
    <w:tbl>
      <w:tblPr>
        <w:tblW w:w="0" w:type="auto"/>
        <w:tblLayout w:type="fixed"/>
        <w:tblCellMar>
          <w:left w:w="62" w:type="dxa"/>
          <w:right w:w="62" w:type="dxa"/>
        </w:tblCellMar>
        <w:tblLook w:val="0000"/>
      </w:tblPr>
      <w:tblGrid>
        <w:gridCol w:w="2721"/>
        <w:gridCol w:w="5801"/>
      </w:tblGrid>
      <w:tr w:rsidTr="008B26F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This unit applies to brokers who may undertake the risk analysis or arrange for a specialist risk consultant to provide a risk assessment depending on whether the risk portfolio is standard or complex. It may be applied within organisations of various size</w:t>
            </w:r>
            <w:r w:rsidRPr="00CB6AF5">
              <w:t>s and across a range of customer bases.</w:t>
            </w: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4" w:name="O_78894"/>
      <w:bookmarkEnd w:id="4"/>
      <w:r w:rsidRPr="00CB6AF5">
        <w:t>Licensing/Regulatory Information</w:t>
      </w:r>
    </w:p>
    <w:p w:rsidR="00000000" w:rsidRPr="00CB6AF5" w:rsidP="00CB6AF5">
      <w:pPr>
        <w:pStyle w:val="BodyText"/>
      </w:pPr>
      <w:r w:rsidRPr="00CB6AF5">
        <w:t>Not applicable.</w:t>
      </w:r>
    </w:p>
    <w:p w:rsidR="00000000" w:rsidRPr="00CB6AF5" w:rsidP="00CB6AF5">
      <w:pPr>
        <w:pStyle w:val="AllowPageBreak"/>
      </w:pPr>
    </w:p>
    <w:p w:rsidR="00000000" w:rsidRPr="00CB6AF5" w:rsidP="00CB6AF5">
      <w:pPr>
        <w:pStyle w:val="Heading1"/>
      </w:pPr>
      <w:bookmarkStart w:id="5" w:name="O_78896"/>
      <w:bookmarkEnd w:id="5"/>
      <w:r w:rsidRPr="00CB6AF5">
        <w:t>Pre-Requisites</w:t>
      </w:r>
    </w:p>
    <w:tbl>
      <w:tblPr>
        <w:tblW w:w="0" w:type="auto"/>
        <w:tblLayout w:type="fixed"/>
        <w:tblCellMar>
          <w:left w:w="62" w:type="dxa"/>
          <w:right w:w="62" w:type="dxa"/>
        </w:tblCellMar>
        <w:tblLook w:val="0000"/>
      </w:tblPr>
      <w:tblGrid>
        <w:gridCol w:w="2745"/>
        <w:gridCol w:w="1301"/>
        <w:gridCol w:w="4476"/>
      </w:tblGrid>
      <w:tr w:rsidTr="008B26F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p>
        </w:tc>
      </w:tr>
      <w:tr w:rsidTr="008B26F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p>
        </w:tc>
      </w:tr>
      <w:tr w:rsidTr="008B26F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6" w:name="O_78895"/>
      <w:bookmarkEnd w:id="6"/>
      <w:r w:rsidRPr="00CB6AF5">
        <w:t>Employability Skills Information</w:t>
      </w:r>
    </w:p>
    <w:tbl>
      <w:tblPr>
        <w:tblW w:w="0" w:type="auto"/>
        <w:tblLayout w:type="fixed"/>
        <w:tblCellMar>
          <w:left w:w="62" w:type="dxa"/>
          <w:right w:w="62" w:type="dxa"/>
        </w:tblCellMar>
        <w:tblLook w:val="0000"/>
      </w:tblPr>
      <w:tblGrid>
        <w:gridCol w:w="2762"/>
        <w:gridCol w:w="5760"/>
      </w:tblGrid>
      <w:tr w:rsidTr="008B26F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This unit contains employability skills.</w:t>
            </w: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7" w:name="O_78897"/>
      <w:bookmarkEnd w:id="7"/>
      <w:r w:rsidRPr="00CB6AF5">
        <w:t>Elements and Performance Criteria Pre-Content</w:t>
      </w:r>
    </w:p>
    <w:tbl>
      <w:tblPr>
        <w:tblW w:w="0" w:type="auto"/>
        <w:tblLayout w:type="fixed"/>
        <w:tblCellMar>
          <w:left w:w="62" w:type="dxa"/>
          <w:right w:w="62" w:type="dxa"/>
        </w:tblCellMar>
        <w:tblLook w:val="0000"/>
      </w:tblPr>
      <w:tblGrid>
        <w:gridCol w:w="2587"/>
        <w:gridCol w:w="5935"/>
      </w:tblGrid>
      <w:tr w:rsidTr="008B26F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Performance criteria describe the performance needed to demonstrate achievement of the element. Where bold italicised text is used, further information is detailed in the required skills and knowledge section and the range statement. Assessment of performa</w:t>
            </w:r>
            <w:r w:rsidRPr="00CB6AF5">
              <w:t>nce is to be consistent with the evidence guide.</w:t>
            </w: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8" w:name="O_78898"/>
      <w:bookmarkEnd w:id="8"/>
      <w:r w:rsidRPr="00CB6AF5">
        <w:t>Elements and Performance Criteria</w:t>
      </w:r>
    </w:p>
    <w:tbl>
      <w:tblPr>
        <w:tblW w:w="0" w:type="auto"/>
        <w:tblLayout w:type="fixed"/>
        <w:tblCellMar>
          <w:left w:w="62" w:type="dxa"/>
          <w:right w:w="62" w:type="dxa"/>
        </w:tblCellMar>
        <w:tblLook w:val="0000"/>
      </w:tblPr>
      <w:tblGrid>
        <w:gridCol w:w="2587"/>
        <w:gridCol w:w="5935"/>
      </w:tblGrid>
      <w:tr w:rsidTr="008B26FA">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PERFORMANCE CRITERIA</w:t>
            </w:r>
          </w:p>
        </w:tc>
      </w:tr>
      <w:tr w:rsidTr="008B26F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List"/>
              <w:rPr>
                <w:lang w:val="en-NZ"/>
              </w:rPr>
            </w:pPr>
            <w:r w:rsidRPr="00CB6AF5">
              <w:t>1.</w:t>
            </w:r>
            <w:r w:rsidRPr="00CB6AF5">
              <w:tab/>
              <w:t>Select methods to assess clients risks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2"/>
            </w:pPr>
            <w:r w:rsidRPr="00CB6AF5">
              <w:t>1.1.</w:t>
            </w:r>
            <w:r w:rsidRPr="00CB6AF5">
              <w:tab/>
            </w:r>
            <w:r w:rsidRPr="00CB6AF5">
              <w:rPr>
                <w:rStyle w:val="BoldandItalics"/>
              </w:rPr>
              <w:t>Risk</w:t>
            </w:r>
            <w:r w:rsidRPr="00CB6AF5">
              <w:t xml:space="preserve"> assessment is completed in compliance with brokerage guidelines</w:t>
            </w:r>
          </w:p>
          <w:p w:rsidR="00000000" w:rsidRPr="00CB6AF5" w:rsidP="00CB6AF5">
            <w:pPr>
              <w:pStyle w:val="List2"/>
            </w:pPr>
            <w:r w:rsidRPr="00CB6AF5">
              <w:t>1.2.</w:t>
            </w:r>
            <w:r w:rsidRPr="00CB6AF5">
              <w:tab/>
            </w:r>
            <w:r w:rsidRPr="00CB6AF5">
              <w:t xml:space="preserve">Industry and general environmental information is collected as input to risk </w:t>
            </w:r>
            <w:r w:rsidRPr="00CB6AF5">
              <w:rPr>
                <w:rStyle w:val="BoldandItalics"/>
              </w:rPr>
              <w:t>analysis</w:t>
            </w:r>
          </w:p>
          <w:p w:rsidR="00000000" w:rsidRPr="00CB6AF5" w:rsidP="00CB6AF5">
            <w:pPr>
              <w:pStyle w:val="List2"/>
            </w:pPr>
            <w:r w:rsidRPr="00CB6AF5">
              <w:t>1.3.</w:t>
            </w:r>
            <w:r w:rsidRPr="00CB6AF5">
              <w:tab/>
              <w:t xml:space="preserve">Specialists with relevant expertise to conduct </w:t>
            </w:r>
            <w:r w:rsidRPr="00CB6AF5">
              <w:rPr>
                <w:rStyle w:val="BoldandItalics"/>
              </w:rPr>
              <w:t>risk assessment</w:t>
            </w:r>
            <w:r w:rsidRPr="00CB6AF5">
              <w:t xml:space="preserve"> and prepare risk report are recommended to client</w:t>
            </w:r>
          </w:p>
          <w:p w:rsidR="00000000" w:rsidRPr="00CB6AF5" w:rsidP="00CB6AF5">
            <w:pPr>
              <w:pStyle w:val="List2"/>
            </w:pPr>
            <w:r w:rsidRPr="00CB6AF5">
              <w:t>1.4.</w:t>
            </w:r>
            <w:r w:rsidRPr="00CB6AF5">
              <w:tab/>
              <w:t>Relevant criteria for selection of specialist i</w:t>
            </w:r>
            <w:r w:rsidRPr="00CB6AF5">
              <w:t>s provided to client</w:t>
            </w:r>
          </w:p>
          <w:p w:rsidR="00000000" w:rsidP="00CB6AF5">
            <w:pPr>
              <w:pStyle w:val="List2"/>
              <w:rPr>
                <w:lang w:val="en-NZ"/>
              </w:rPr>
            </w:pPr>
            <w:r w:rsidRPr="00CB6AF5">
              <w:t>1.5.</w:t>
            </w:r>
            <w:r w:rsidRPr="00CB6AF5">
              <w:tab/>
              <w:t>Comprehensive records of risk analysis and actions taken are maintained</w:t>
            </w:r>
          </w:p>
        </w:tc>
      </w:tr>
      <w:tr w:rsidTr="008B26F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List"/>
              <w:rPr>
                <w:lang w:val="en-NZ"/>
              </w:rPr>
            </w:pPr>
            <w:r w:rsidRPr="00CB6AF5">
              <w:t>2.</w:t>
            </w:r>
            <w:r w:rsidRPr="00CB6AF5">
              <w:tab/>
              <w:t>Identify how risks are managed</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2"/>
            </w:pPr>
            <w:r w:rsidRPr="00CB6AF5">
              <w:t>2.1.</w:t>
            </w:r>
            <w:r w:rsidRPr="00CB6AF5">
              <w:tab/>
              <w:t xml:space="preserve">Types of risks are identified and </w:t>
            </w:r>
            <w:r w:rsidRPr="00CB6AF5">
              <w:rPr>
                <w:rStyle w:val="BoldandItalics"/>
              </w:rPr>
              <w:t>ranked</w:t>
            </w:r>
            <w:r w:rsidRPr="00CB6AF5">
              <w:t xml:space="preserve"> as insurable and uninsurable and how they are to be managed</w:t>
            </w:r>
          </w:p>
          <w:p w:rsidR="00000000" w:rsidRPr="00CB6AF5" w:rsidP="00CB6AF5">
            <w:pPr>
              <w:pStyle w:val="List2"/>
            </w:pPr>
            <w:r w:rsidRPr="00CB6AF5">
              <w:t>2.2.</w:t>
            </w:r>
            <w:r w:rsidRPr="00CB6AF5">
              <w:tab/>
              <w:t>Potential lo</w:t>
            </w:r>
            <w:r w:rsidRPr="00CB6AF5">
              <w:t>sses identified and probability of loss assessed</w:t>
            </w:r>
          </w:p>
          <w:p w:rsidR="00000000" w:rsidRPr="00CB6AF5" w:rsidP="00CB6AF5">
            <w:pPr>
              <w:pStyle w:val="List2"/>
            </w:pPr>
            <w:r w:rsidRPr="00CB6AF5">
              <w:t>2.3.</w:t>
            </w:r>
            <w:r w:rsidRPr="00CB6AF5">
              <w:tab/>
              <w:t>Insurable risks classified as standards or above (low risk) or below standard (high risk)</w:t>
            </w:r>
          </w:p>
          <w:p w:rsidR="00000000" w:rsidRPr="00CB6AF5" w:rsidP="00CB6AF5">
            <w:pPr>
              <w:pStyle w:val="List2"/>
            </w:pPr>
            <w:r w:rsidRPr="00CB6AF5">
              <w:t>2.4.</w:t>
            </w:r>
            <w:r w:rsidRPr="00CB6AF5">
              <w:tab/>
            </w:r>
            <w:r w:rsidRPr="00CB6AF5">
              <w:rPr>
                <w:rStyle w:val="BoldandItalics"/>
              </w:rPr>
              <w:t>Controls</w:t>
            </w:r>
            <w:r w:rsidRPr="00CB6AF5">
              <w:t xml:space="preserve"> to minimise effect of potential losses are identified</w:t>
            </w:r>
          </w:p>
          <w:p w:rsidR="00000000" w:rsidP="00CB6AF5">
            <w:pPr>
              <w:pStyle w:val="List2"/>
              <w:rPr>
                <w:lang w:val="en-NZ"/>
              </w:rPr>
            </w:pPr>
            <w:r w:rsidRPr="00CB6AF5">
              <w:t>2.5.</w:t>
            </w:r>
            <w:r w:rsidRPr="00CB6AF5">
              <w:tab/>
              <w:t>Risks to be managed by insurance are id</w:t>
            </w:r>
            <w:r w:rsidRPr="00CB6AF5">
              <w:t>entified</w:t>
            </w:r>
          </w:p>
        </w:tc>
      </w:tr>
      <w:tr w:rsidTr="008B26F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List"/>
              <w:rPr>
                <w:lang w:val="en-NZ"/>
              </w:rPr>
            </w:pPr>
            <w:r w:rsidRPr="00CB6AF5">
              <w:t>3.</w:t>
            </w:r>
            <w:r w:rsidRPr="00CB6AF5">
              <w:tab/>
              <w:t>Make recommendation on management of risks to client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2"/>
            </w:pPr>
            <w:r w:rsidRPr="00CB6AF5">
              <w:t>3.1.</w:t>
            </w:r>
            <w:r w:rsidRPr="00CB6AF5">
              <w:tab/>
            </w:r>
            <w:r w:rsidRPr="00CB6AF5">
              <w:rPr>
                <w:rStyle w:val="BoldandItalics"/>
              </w:rPr>
              <w:t>Stakeholders</w:t>
            </w:r>
            <w:r w:rsidRPr="00CB6AF5">
              <w:t xml:space="preserve"> are identified</w:t>
            </w:r>
          </w:p>
          <w:p w:rsidR="00000000" w:rsidRPr="00CB6AF5" w:rsidP="00CB6AF5">
            <w:pPr>
              <w:pStyle w:val="List2"/>
            </w:pPr>
            <w:r w:rsidRPr="00CB6AF5">
              <w:t>3.2.</w:t>
            </w:r>
            <w:r w:rsidRPr="00CB6AF5">
              <w:tab/>
            </w:r>
            <w:r w:rsidRPr="00CB6AF5">
              <w:t>Recommendations for insurance and risk management plan covering resources, timing, responsibilities and monitoring and reporting of impact on overall risk exposure are recommended to client</w:t>
            </w:r>
          </w:p>
          <w:p w:rsidR="00000000" w:rsidP="00CB6AF5">
            <w:pPr>
              <w:pStyle w:val="List2"/>
              <w:rPr>
                <w:lang w:val="en-NZ"/>
              </w:rPr>
            </w:pPr>
            <w:r w:rsidRPr="00CB6AF5">
              <w:t>3.3.</w:t>
            </w:r>
            <w:r w:rsidRPr="00CB6AF5">
              <w:tab/>
              <w:t xml:space="preserve">Views of stakeholders are sought and information is provided </w:t>
            </w:r>
            <w:r w:rsidRPr="00CB6AF5">
              <w:t xml:space="preserve">to stakeholders at each stage of assessing the organisation's exposure to risks </w:t>
            </w:r>
          </w:p>
        </w:tc>
      </w:tr>
      <w:tr w:rsidTr="008B26FA">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List"/>
              <w:rPr>
                <w:lang w:val="en-NZ"/>
              </w:rPr>
            </w:pPr>
            <w:r w:rsidRPr="00CB6AF5">
              <w:t>4.</w:t>
            </w:r>
            <w:r w:rsidRPr="00CB6AF5">
              <w:tab/>
              <w:t>Prepare information for insurer</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2"/>
            </w:pPr>
            <w:r w:rsidRPr="00CB6AF5">
              <w:t>4.1.</w:t>
            </w:r>
            <w:r w:rsidRPr="00CB6AF5">
              <w:tab/>
              <w:t>Information to prepare accurate broking skip is extracted from risk assessment information</w:t>
            </w:r>
          </w:p>
          <w:p w:rsidR="00000000" w:rsidRPr="00CB6AF5" w:rsidP="00CB6AF5">
            <w:pPr>
              <w:pStyle w:val="List2"/>
            </w:pPr>
            <w:r w:rsidRPr="00CB6AF5">
              <w:t>4.2.</w:t>
            </w:r>
            <w:r w:rsidRPr="00CB6AF5">
              <w:tab/>
              <w:t>Information is presented in a manner t</w:t>
            </w:r>
            <w:r w:rsidRPr="00CB6AF5">
              <w:t>hat allows an insurer to judge the type and extent of cover</w:t>
            </w: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9" w:name="O_78899"/>
      <w:bookmarkEnd w:id="9"/>
      <w:r w:rsidRPr="00CB6AF5">
        <w:t>Required Skills and Knowledge</w:t>
      </w:r>
    </w:p>
    <w:tbl>
      <w:tblPr>
        <w:tblW w:w="0" w:type="auto"/>
        <w:tblLayout w:type="fixed"/>
        <w:tblCellMar>
          <w:left w:w="62" w:type="dxa"/>
          <w:right w:w="62" w:type="dxa"/>
        </w:tblCellMar>
        <w:tblLook w:val="0000"/>
      </w:tblPr>
      <w:tblGrid>
        <w:gridCol w:w="8522"/>
      </w:tblGrid>
      <w:tr w:rsidTr="008B26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REQUIRED SKILLS AND KNOWLEDGE</w:t>
            </w:r>
          </w:p>
        </w:tc>
      </w:tr>
      <w:tr w:rsidTr="008B26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t>This section describes the skills and knowledge required for this unit.</w:t>
            </w:r>
          </w:p>
        </w:tc>
      </w:tr>
      <w:tr w:rsidTr="008B2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Required skills</w:t>
            </w:r>
          </w:p>
        </w:tc>
      </w:tr>
      <w:tr w:rsidTr="008B2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Bullet"/>
            </w:pPr>
            <w:r w:rsidRPr="00CB6AF5">
              <w:t>well-developed communication skills to:</w:t>
            </w:r>
          </w:p>
          <w:p w:rsidR="00000000" w:rsidRPr="00CB6AF5" w:rsidP="00CB6AF5">
            <w:pPr>
              <w:pStyle w:val="ListBullet2"/>
            </w:pPr>
            <w:r w:rsidRPr="00CB6AF5">
              <w:t>determine and confirm information from clients and others, using questioning and active listening techniques</w:t>
            </w:r>
          </w:p>
          <w:p w:rsidR="00000000" w:rsidRPr="00CB6AF5" w:rsidP="00CB6AF5">
            <w:pPr>
              <w:pStyle w:val="ListBullet2"/>
            </w:pPr>
            <w:r w:rsidRPr="00CB6AF5">
              <w:t>liaise with others, share information, listen and understand</w:t>
            </w:r>
          </w:p>
          <w:p w:rsidR="00000000" w:rsidRPr="00CB6AF5" w:rsidP="00CB6AF5">
            <w:pPr>
              <w:pStyle w:val="ListBullet2"/>
            </w:pPr>
            <w:r w:rsidRPr="00CB6AF5">
              <w:t>use language and concepts appropriate to cultural differences</w:t>
            </w:r>
          </w:p>
          <w:p w:rsidR="00000000" w:rsidRPr="00CB6AF5" w:rsidP="00CB6AF5">
            <w:pPr>
              <w:pStyle w:val="ListBullet"/>
            </w:pPr>
            <w:r w:rsidRPr="00CB6AF5">
              <w:t>numeracy and IT skills to:</w:t>
            </w:r>
          </w:p>
          <w:p w:rsidR="00000000" w:rsidRPr="00CB6AF5" w:rsidP="00CB6AF5">
            <w:pPr>
              <w:pStyle w:val="ListBullet2"/>
            </w:pPr>
            <w:r w:rsidRPr="00CB6AF5">
              <w:t>perform calculations related to achieving required outcomes</w:t>
            </w:r>
          </w:p>
          <w:p w:rsidR="00000000" w:rsidRPr="00CB6AF5" w:rsidP="00CB6AF5">
            <w:pPr>
              <w:pStyle w:val="ListBullet2"/>
            </w:pPr>
            <w:r w:rsidRPr="00CB6AF5">
              <w:t xml:space="preserve">use computer applications (word processing, spreadsheet, database, specific purpose computer systems) to </w:t>
            </w:r>
            <w:r w:rsidRPr="00CB6AF5">
              <w:t>assist in achieving required outcomes</w:t>
            </w:r>
          </w:p>
          <w:p w:rsidR="00000000" w:rsidRPr="00CB6AF5" w:rsidP="00CB6AF5">
            <w:pPr>
              <w:pStyle w:val="ListBullet2"/>
            </w:pPr>
            <w:r w:rsidRPr="00CB6AF5">
              <w:t>access and update records electronically</w:t>
            </w:r>
          </w:p>
          <w:p w:rsidR="00000000" w:rsidRPr="00CB6AF5" w:rsidP="00CB6AF5">
            <w:pPr>
              <w:pStyle w:val="ListBullet2"/>
            </w:pPr>
            <w:r w:rsidRPr="00CB6AF5">
              <w:t>access web-based information services</w:t>
            </w:r>
          </w:p>
          <w:p w:rsidR="00000000" w:rsidRPr="00CB6AF5" w:rsidP="00CB6AF5">
            <w:pPr>
              <w:pStyle w:val="ListBullet"/>
            </w:pPr>
            <w:r w:rsidRPr="00CB6AF5">
              <w:t>well-developed literacy skills to read and interpret documentation from a variety of sources and record and consolidate relevant related i</w:t>
            </w:r>
            <w:r w:rsidRPr="00CB6AF5">
              <w:t>nformation</w:t>
            </w:r>
          </w:p>
          <w:p w:rsidR="00000000" w:rsidRPr="00CB6AF5" w:rsidP="00CB6AF5">
            <w:pPr>
              <w:pStyle w:val="ListBullet"/>
            </w:pPr>
            <w:r w:rsidRPr="00CB6AF5">
              <w:t>research and analysis skills for accessing and interpreting relevant information</w:t>
            </w:r>
          </w:p>
          <w:p w:rsidR="00000000" w:rsidRPr="00CB6AF5" w:rsidP="00CB6AF5">
            <w:pPr>
              <w:pStyle w:val="ListBullet"/>
            </w:pPr>
            <w:r w:rsidRPr="00CB6AF5">
              <w:t>interpersonal skills</w:t>
            </w:r>
          </w:p>
          <w:p w:rsidR="00000000" w:rsidP="00CB6AF5">
            <w:pPr>
              <w:pStyle w:val="ListBullet"/>
              <w:rPr>
                <w:lang w:val="en-NZ"/>
              </w:rPr>
            </w:pPr>
            <w:r w:rsidRPr="00CB6AF5">
              <w:t>organisational skills, including the ability to plan and sequence work</w:t>
            </w:r>
          </w:p>
        </w:tc>
      </w:tr>
      <w:tr w:rsidTr="008B2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Required knowledge</w:t>
            </w:r>
          </w:p>
        </w:tc>
      </w:tr>
      <w:tr w:rsidTr="008B26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Bullet"/>
            </w:pPr>
            <w:r w:rsidRPr="00CB6AF5">
              <w:t>methods of identifying risks</w:t>
            </w:r>
          </w:p>
          <w:p w:rsidR="00000000" w:rsidRPr="00CB6AF5" w:rsidP="00CB6AF5">
            <w:pPr>
              <w:pStyle w:val="ListBullet"/>
            </w:pPr>
            <w:r w:rsidRPr="00CB6AF5">
              <w:t>principles of risk management</w:t>
            </w:r>
          </w:p>
          <w:p w:rsidR="00000000" w:rsidRPr="00CB6AF5" w:rsidP="00CB6AF5">
            <w:pPr>
              <w:pStyle w:val="ListBullet"/>
            </w:pPr>
            <w:r w:rsidRPr="00CB6AF5">
              <w:t>understanding of the nature and scope of business</w:t>
            </w: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10" w:name="O_78900"/>
      <w:bookmarkEnd w:id="10"/>
      <w:r w:rsidRPr="00CB6AF5">
        <w:t>Evidence Guide</w:t>
      </w:r>
    </w:p>
    <w:tbl>
      <w:tblPr>
        <w:tblW w:w="9570" w:type="dxa"/>
        <w:tblLayout w:type="fixed"/>
        <w:tblCellMar>
          <w:left w:w="62" w:type="dxa"/>
          <w:right w:w="62" w:type="dxa"/>
        </w:tblCellMar>
        <w:tblLook w:val="0000"/>
      </w:tblPr>
      <w:tblGrid>
        <w:gridCol w:w="2808"/>
        <w:gridCol w:w="6762"/>
      </w:tblGrid>
      <w:tr w:rsidTr="008B26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EVIDENCE GUIDE</w:t>
            </w:r>
          </w:p>
        </w:tc>
      </w:tr>
      <w:tr w:rsidTr="008B26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t>The Evidence Guide provides advice on assessment and must be read in conjunction with the performance criteria, required skills and knowledge, range statement and the Assessment Guidelines for the Training Package.</w:t>
            </w:r>
          </w:p>
        </w:tc>
      </w:tr>
      <w:tr w:rsidTr="008B26F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p>
        </w:tc>
      </w:tr>
      <w:tr w:rsidTr="008B26F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Critical aspec</w:t>
            </w:r>
            <w:r w:rsidRPr="00CB6AF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Evidence of the ability to:</w:t>
            </w:r>
          </w:p>
          <w:p w:rsidR="00000000" w:rsidRPr="00CB6AF5" w:rsidP="00CB6AF5">
            <w:pPr>
              <w:pStyle w:val="ListBullet"/>
            </w:pPr>
            <w:r w:rsidRPr="00CB6AF5">
              <w:t>apply risk management principles and practices</w:t>
            </w:r>
          </w:p>
          <w:p w:rsidR="00000000" w:rsidP="00CB6AF5">
            <w:pPr>
              <w:pStyle w:val="ListBullet"/>
              <w:rPr>
                <w:lang w:val="en-NZ"/>
              </w:rPr>
            </w:pPr>
            <w:r w:rsidRPr="00CB6AF5">
              <w:t>identify risk specialists for additional input.</w:t>
            </w:r>
          </w:p>
        </w:tc>
      </w:tr>
      <w:tr w:rsidTr="008B26F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Assessment must ensure:</w:t>
            </w:r>
          </w:p>
          <w:p w:rsidR="00000000" w:rsidRPr="00CB6AF5" w:rsidP="00CB6AF5">
            <w:pPr>
              <w:pStyle w:val="ListBullet"/>
            </w:pPr>
            <w:r w:rsidRPr="00CB6AF5">
              <w:t>competency is demonstrated in the context of the work environment and conditions specified in the range statement either in a relevant workplace or a closely simulated work environment</w:t>
            </w:r>
          </w:p>
          <w:p w:rsidR="00000000" w:rsidRPr="00CB6AF5" w:rsidP="00CB6AF5">
            <w:pPr>
              <w:pStyle w:val="ListBullet"/>
            </w:pPr>
            <w:r w:rsidRPr="00CB6AF5">
              <w:t>access to and the use of a range of common off</w:t>
            </w:r>
            <w:r w:rsidRPr="00CB6AF5">
              <w:t>ice equipment, technology, software and consumables</w:t>
            </w:r>
          </w:p>
          <w:p w:rsidR="00000000" w:rsidRPr="00CB6AF5" w:rsidP="00CB6AF5">
            <w:pPr>
              <w:pStyle w:val="ListBullet"/>
            </w:pPr>
            <w:r w:rsidRPr="00CB6AF5">
              <w:t>access to organisation records</w:t>
            </w:r>
          </w:p>
          <w:p w:rsidR="00000000" w:rsidP="00CB6AF5">
            <w:pPr>
              <w:pStyle w:val="ListBullet"/>
              <w:rPr>
                <w:lang w:val="en-NZ"/>
              </w:rPr>
            </w:pPr>
            <w:r w:rsidRPr="00CB6AF5">
              <w:t>access to organisational policies and procedures.</w:t>
            </w:r>
          </w:p>
        </w:tc>
      </w:tr>
      <w:tr w:rsidTr="008B26F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 xml:space="preserve">A range of assessment methods should be used to assess practical skills and knowledge. The following </w:t>
            </w:r>
            <w:r w:rsidRPr="00CB6AF5">
              <w:t>examples, in combination, are appropriate for this unit:</w:t>
            </w:r>
          </w:p>
          <w:p w:rsidR="00000000" w:rsidRPr="00CB6AF5" w:rsidP="00CB6AF5">
            <w:pPr>
              <w:pStyle w:val="ListBullet"/>
            </w:pPr>
            <w:r w:rsidRPr="00CB6AF5">
              <w:t>evaluating an integrated activity, which combines the elements of competency for the unit, or a cluster of related units of competency</w:t>
            </w:r>
          </w:p>
          <w:p w:rsidR="00000000" w:rsidRPr="00CB6AF5" w:rsidP="00CB6AF5">
            <w:pPr>
              <w:pStyle w:val="ListBullet"/>
            </w:pPr>
            <w:r w:rsidRPr="00CB6AF5">
              <w:t>observing processes and procedures in workplaces</w:t>
            </w:r>
          </w:p>
          <w:p w:rsidR="00000000" w:rsidRPr="00CB6AF5" w:rsidP="00CB6AF5">
            <w:pPr>
              <w:pStyle w:val="ListBullet"/>
            </w:pPr>
            <w:r w:rsidRPr="00CB6AF5">
              <w:t>verbal or writ</w:t>
            </w:r>
            <w:r w:rsidRPr="00CB6AF5">
              <w:t xml:space="preserve">ten questioning on underpinning knowledge and skills </w:t>
            </w:r>
          </w:p>
          <w:p w:rsidR="00000000" w:rsidRPr="00CB6AF5" w:rsidP="00CB6AF5">
            <w:pPr>
              <w:pStyle w:val="ListBullet"/>
            </w:pPr>
            <w:r w:rsidRPr="00CB6AF5">
              <w:t>evaluating samples of work</w:t>
            </w:r>
          </w:p>
          <w:p w:rsidR="00000000" w:rsidRPr="00CB6AF5" w:rsidP="00CB6AF5">
            <w:pPr>
              <w:pStyle w:val="ListBullet"/>
            </w:pPr>
            <w:r w:rsidRPr="00CB6AF5">
              <w:t>accessing and validating third party reports</w:t>
            </w:r>
          </w:p>
          <w:p w:rsidR="00000000" w:rsidP="00CB6AF5">
            <w:pPr>
              <w:pStyle w:val="ListBullet"/>
              <w:rPr>
                <w:lang w:val="en-NZ"/>
              </w:rPr>
            </w:pPr>
            <w:r w:rsidRPr="00CB6AF5">
              <w:t>setting and reviewing workplace projects and business simulations or scenarios.</w:t>
            </w:r>
          </w:p>
        </w:tc>
      </w:tr>
      <w:tr w:rsidTr="008B26F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11" w:name="O_78901"/>
      <w:bookmarkEnd w:id="11"/>
      <w:r w:rsidRPr="00CB6AF5">
        <w:t>Range Statement</w:t>
      </w:r>
    </w:p>
    <w:tbl>
      <w:tblPr>
        <w:tblW w:w="0" w:type="auto"/>
        <w:tblLayout w:type="fixed"/>
        <w:tblCellMar>
          <w:left w:w="62" w:type="dxa"/>
          <w:right w:w="62" w:type="dxa"/>
        </w:tblCellMar>
        <w:tblLook w:val="0000"/>
      </w:tblPr>
      <w:tblGrid>
        <w:gridCol w:w="2482"/>
        <w:gridCol w:w="6040"/>
      </w:tblGrid>
      <w:tr w:rsidTr="008B26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RANGE STATEMENT</w:t>
            </w:r>
          </w:p>
        </w:tc>
      </w:tr>
      <w:tr w:rsidTr="008B26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t xml:space="preserve">The range statement relates to the unit of competency as a whole. It allows for different work environments and situations that may affect </w:t>
            </w:r>
            <w:r w:rsidRPr="00CB6AF5">
              <w:t>performance. Bold italicised wording, if used in the performance criteria, is detailed below. Essential operating conditions that may be present with training and assessment (depending on the work situation, needs of the candidate, accessibility of the ite</w:t>
            </w:r>
            <w:r w:rsidRPr="00CB6AF5">
              <w:t>m, and local industry and regional contexts) may also be included.</w:t>
            </w:r>
          </w:p>
        </w:tc>
      </w:tr>
      <w:tr w:rsidTr="008B26FA">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BoldandItalics"/>
              </w:rPr>
              <w:t>Risk</w:t>
            </w:r>
            <w:r w:rsidRPr="00CB6AF5">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Bullet"/>
            </w:pPr>
            <w:r w:rsidRPr="00CB6AF5">
              <w:t>how they can occur and impact on the achievement of business objectives</w:t>
            </w:r>
          </w:p>
          <w:p w:rsidR="00000000" w:rsidRPr="00CB6AF5" w:rsidP="00CB6AF5">
            <w:pPr>
              <w:pStyle w:val="ListBullet"/>
            </w:pPr>
            <w:r w:rsidRPr="00CB6AF5">
              <w:t>their area of impact</w:t>
            </w:r>
          </w:p>
          <w:p w:rsidR="00000000" w:rsidP="00CB6AF5">
            <w:pPr>
              <w:pStyle w:val="ListBullet"/>
              <w:rPr>
                <w:lang w:val="en-NZ"/>
              </w:rPr>
            </w:pPr>
            <w:r w:rsidRPr="00CB6AF5">
              <w:t>their nature.</w:t>
            </w:r>
          </w:p>
        </w:tc>
      </w:tr>
      <w:tr w:rsidTr="008B26FA">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BoldandItalics"/>
              </w:rPr>
              <w:t>Analysis</w:t>
            </w:r>
            <w:r w:rsidRPr="00CB6AF5">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Bullet"/>
            </w:pPr>
            <w:r w:rsidRPr="00CB6AF5">
              <w:t>mathematical calculations or statistics</w:t>
            </w:r>
          </w:p>
          <w:p w:rsidR="00000000" w:rsidP="00CB6AF5">
            <w:pPr>
              <w:pStyle w:val="ListBullet"/>
              <w:rPr>
                <w:lang w:val="en-NZ"/>
              </w:rPr>
            </w:pPr>
            <w:r w:rsidRPr="00CB6AF5">
              <w:t>qualitative and quantitative data or information.</w:t>
            </w:r>
          </w:p>
        </w:tc>
      </w:tr>
      <w:tr w:rsidTr="008B26FA">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BoldandItalics"/>
              </w:rPr>
              <w:t>Risk assessment</w:t>
            </w:r>
            <w:r w:rsidRPr="00CB6AF5">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ListBullet"/>
              <w:rPr>
                <w:lang w:val="en-NZ"/>
              </w:rPr>
            </w:pPr>
            <w:r w:rsidRPr="00CB6AF5">
              <w:t>based on likelihood, consequences and mitigating effects.</w:t>
            </w:r>
          </w:p>
        </w:tc>
      </w:tr>
      <w:tr w:rsidTr="008B26FA">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BoldandItalics"/>
              </w:rPr>
              <w:t>Ranked</w:t>
            </w:r>
            <w:r w:rsidRPr="00CB6AF5">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Bullet"/>
            </w:pPr>
            <w:r w:rsidRPr="00CB6AF5">
              <w:t>according to exposure level</w:t>
            </w:r>
          </w:p>
          <w:p w:rsidR="00000000" w:rsidRPr="00CB6AF5" w:rsidP="00CB6AF5">
            <w:pPr>
              <w:pStyle w:val="ListBullet"/>
            </w:pPr>
            <w:r w:rsidRPr="00CB6AF5">
              <w:t xml:space="preserve">consequences/severity </w:t>
            </w:r>
          </w:p>
          <w:p w:rsidR="00000000" w:rsidRPr="00CB6AF5" w:rsidP="00CB6AF5">
            <w:pPr>
              <w:pStyle w:val="ListBullet"/>
            </w:pPr>
            <w:r w:rsidRPr="00CB6AF5">
              <w:t>like</w:t>
            </w:r>
            <w:r w:rsidRPr="00CB6AF5">
              <w:t>lihood of occurrence</w:t>
            </w:r>
          </w:p>
          <w:p w:rsidR="00000000" w:rsidP="00CB6AF5">
            <w:pPr>
              <w:pStyle w:val="ListBullet"/>
              <w:rPr>
                <w:lang w:val="en-NZ"/>
              </w:rPr>
            </w:pPr>
            <w:r w:rsidRPr="00CB6AF5">
              <w:t>management priorities/policies.</w:t>
            </w:r>
          </w:p>
        </w:tc>
      </w:tr>
      <w:tr w:rsidTr="008B26FA">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BoldandItalics"/>
              </w:rPr>
              <w:t>Controls</w:t>
            </w:r>
            <w:r w:rsidRPr="00CB6AF5">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ListBullet"/>
              <w:rPr>
                <w:lang w:val="en-NZ"/>
              </w:rPr>
            </w:pPr>
            <w:r w:rsidRPr="00CB6AF5">
              <w:t>measures which limit the impact of risks.</w:t>
            </w:r>
          </w:p>
        </w:tc>
      </w:tr>
      <w:tr w:rsidTr="008B26FA">
        <w:tblPrEx>
          <w:tblW w:w="0" w:type="auto"/>
          <w:tblLayout w:type="fixed"/>
          <w:tblCellMar>
            <w:left w:w="62" w:type="dxa"/>
            <w:right w:w="62" w:type="dxa"/>
          </w:tblCellMar>
          <w:tblLook w:val="0000"/>
        </w:tblPrEx>
        <w:tc>
          <w:tcPr>
            <w:tcW w:w="2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BoldandItalics"/>
              </w:rPr>
              <w:t>Stakeholders</w:t>
            </w:r>
            <w:r w:rsidRPr="00CB6AF5">
              <w:t xml:space="preserve"> may include:</w:t>
            </w:r>
          </w:p>
        </w:tc>
        <w:tc>
          <w:tcPr>
            <w:tcW w:w="6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ListBullet"/>
            </w:pPr>
            <w:r w:rsidRPr="00CB6AF5">
              <w:t>those within the organisation who have an interest in the function under consideration, including:</w:t>
            </w:r>
          </w:p>
          <w:p w:rsidR="00000000" w:rsidRPr="00CB6AF5" w:rsidP="00CB6AF5">
            <w:pPr>
              <w:pStyle w:val="ListBullet2"/>
            </w:pPr>
            <w:r w:rsidRPr="00CB6AF5">
              <w:t>policy makers</w:t>
            </w:r>
          </w:p>
          <w:p w:rsidR="00000000" w:rsidRPr="00CB6AF5" w:rsidP="00CB6AF5">
            <w:pPr>
              <w:pStyle w:val="ListBullet2"/>
            </w:pPr>
            <w:r w:rsidRPr="00CB6AF5">
              <w:t>those providing services</w:t>
            </w:r>
          </w:p>
          <w:p w:rsidR="00000000" w:rsidRPr="00CB6AF5" w:rsidP="00CB6AF5">
            <w:pPr>
              <w:pStyle w:val="ListBullet2"/>
            </w:pPr>
            <w:r w:rsidRPr="00CB6AF5">
              <w:t>those receiving services from this organisation.</w:t>
            </w:r>
          </w:p>
        </w:tc>
      </w:tr>
    </w:tbl>
    <w:p w:rsidR="008B26FA" w:rsidP="00CB6AF5">
      <w:pPr>
        <w:pStyle w:val="BodyText"/>
      </w:pPr>
    </w:p>
    <w:p w:rsidR="008B26FA" w:rsidP="00CB6AF5">
      <w:pPr>
        <w:pStyle w:val="BodyText"/>
      </w:pPr>
    </w:p>
    <w:p w:rsidR="00000000" w:rsidRPr="00CB6AF5" w:rsidP="00CB6AF5">
      <w:pPr>
        <w:pStyle w:val="Heading1"/>
      </w:pPr>
      <w:bookmarkStart w:id="12" w:name="O_78902"/>
      <w:bookmarkEnd w:id="12"/>
      <w:r w:rsidRPr="00CB6AF5">
        <w:t>Unit Sector(s)</w:t>
      </w:r>
    </w:p>
    <w:tbl>
      <w:tblPr>
        <w:tblW w:w="0" w:type="auto"/>
        <w:tblLayout w:type="fixed"/>
        <w:tblCellMar>
          <w:left w:w="62" w:type="dxa"/>
          <w:right w:w="62" w:type="dxa"/>
        </w:tblCellMar>
        <w:tblLook w:val="0000"/>
      </w:tblPr>
      <w:tblGrid>
        <w:gridCol w:w="2594"/>
        <w:gridCol w:w="5928"/>
      </w:tblGrid>
      <w:tr w:rsidTr="008B26FA">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r w:rsidRPr="00CB6AF5">
              <w:t>Insurance broking</w:t>
            </w: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13" w:name="O_156383"/>
      <w:bookmarkEnd w:id="13"/>
      <w:r w:rsidRPr="00CB6AF5">
        <w:t>Competency field</w:t>
      </w:r>
    </w:p>
    <w:tbl>
      <w:tblPr>
        <w:tblW w:w="0" w:type="auto"/>
        <w:tblLayout w:type="fixed"/>
        <w:tblCellMar>
          <w:left w:w="62" w:type="dxa"/>
          <w:right w:w="62" w:type="dxa"/>
        </w:tblCellMar>
        <w:tblLook w:val="0000"/>
      </w:tblPr>
      <w:tblGrid>
        <w:gridCol w:w="2754"/>
        <w:gridCol w:w="5768"/>
      </w:tblGrid>
      <w:tr w:rsidTr="008B26F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p>
        </w:tc>
      </w:tr>
    </w:tbl>
    <w:p w:rsidR="00000000" w:rsidRPr="00CB6AF5" w:rsidP="00CB6AF5">
      <w:pPr>
        <w:pStyle w:val="BodyText"/>
      </w:pPr>
    </w:p>
    <w:p w:rsidR="00000000" w:rsidRPr="00CB6AF5" w:rsidP="00CB6AF5">
      <w:pPr>
        <w:pStyle w:val="AllowPageBreak"/>
      </w:pPr>
    </w:p>
    <w:p w:rsidR="00000000" w:rsidRPr="00CB6AF5" w:rsidP="00CB6AF5">
      <w:pPr>
        <w:pStyle w:val="Heading1"/>
      </w:pPr>
      <w:bookmarkStart w:id="14" w:name="O_156382"/>
      <w:bookmarkEnd w:id="14"/>
      <w:r w:rsidRPr="00CB6AF5">
        <w:t>Co-requisite units</w:t>
      </w:r>
    </w:p>
    <w:tbl>
      <w:tblPr>
        <w:tblW w:w="0" w:type="auto"/>
        <w:tblLayout w:type="fixed"/>
        <w:tblCellMar>
          <w:left w:w="62" w:type="dxa"/>
          <w:right w:w="62" w:type="dxa"/>
        </w:tblCellMar>
        <w:tblLook w:val="0000"/>
      </w:tblPr>
      <w:tblGrid>
        <w:gridCol w:w="2313"/>
        <w:gridCol w:w="2232"/>
        <w:gridCol w:w="3977"/>
      </w:tblGrid>
      <w:tr w:rsidTr="008B26FA">
        <w:tblPrEx>
          <w:tblW w:w="0" w:type="auto"/>
          <w:tblLayout w:type="fixed"/>
          <w:tblCellMar>
            <w:left w:w="62" w:type="dxa"/>
            <w:right w:w="62" w:type="dxa"/>
          </w:tblCellMar>
          <w:tblLook w:val="0000"/>
        </w:tblPrEx>
        <w:trPr>
          <w:tblHeader/>
        </w:trPr>
        <w:tc>
          <w:tcPr>
            <w:tcW w:w="2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rPr>
                <w:rStyle w:val="SpecialBold"/>
              </w:rPr>
              <w:t>Co-requisite units</w:t>
            </w: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t>FNSIBK401A</w:t>
            </w:r>
          </w:p>
        </w:tc>
        <w:tc>
          <w:tcPr>
            <w:tcW w:w="3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AF5">
            <w:pPr>
              <w:pStyle w:val="BodyText"/>
              <w:rPr>
                <w:lang w:val="en-NZ"/>
              </w:rPr>
            </w:pPr>
            <w:r w:rsidRPr="00CB6AF5">
              <w:t>Research and analyse client and industry information for a broking risk assessment</w:t>
            </w:r>
          </w:p>
        </w:tc>
      </w:tr>
      <w:tr w:rsidTr="008B26FA">
        <w:tblPrEx>
          <w:tblW w:w="0" w:type="auto"/>
          <w:tblLayout w:type="fixed"/>
          <w:tblCellMar>
            <w:left w:w="62" w:type="dxa"/>
            <w:right w:w="62" w:type="dxa"/>
          </w:tblCellMar>
          <w:tblLook w:val="0000"/>
        </w:tblPrEx>
        <w:tc>
          <w:tcPr>
            <w:tcW w:w="2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AF5" w:rsidP="00CB6AF5">
            <w:pPr>
              <w:pStyle w:val="BodyText"/>
            </w:pPr>
          </w:p>
        </w:tc>
      </w:tr>
    </w:tbl>
    <w:p w:rsidR="00000000" w:rsidRPr="00CB6AF5" w:rsidP="00CB6AF5">
      <w:pPr>
        <w:pStyle w:val="BodyText"/>
      </w:pPr>
    </w:p>
    <w:p w:rsidR="00000000" w:rsidRPr="00CB6AF5" w:rsidP="00CB6AF5"/>
    <w:sectPr w:rsidSect="00CB6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6FA" w:rsidP="008B2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FA" w:rsidP="00CB6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26FA" w:rsidP="00CB6A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26FA" w:rsidP="00CB6A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6FA" w:rsidP="008B26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6FA" w:rsidP="00CB6AF5">
    <w:pPr>
      <w:pStyle w:val="Header"/>
      <w:framePr w:wrap="around"/>
    </w:pPr>
    <w:r>
      <w:fldChar w:fldCharType="begin"/>
    </w:r>
    <w:r>
      <w:instrText xml:space="preserve"> TITLE   \* MERGEFORMAT </w:instrText>
    </w:r>
    <w:r>
      <w:fldChar w:fldCharType="separate"/>
    </w:r>
    <w:r>
      <w:t>FNSIBK505A Undertake risk analysis for an insurance broking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26FA" w:rsidP="00CB6A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87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AC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0B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AF5"/>
    <w:pPr>
      <w:spacing w:before="360" w:after="60"/>
      <w:outlineLvl w:val="0"/>
    </w:pPr>
    <w:rPr>
      <w:sz w:val="32"/>
    </w:rPr>
  </w:style>
  <w:style w:type="paragraph" w:styleId="Heading2">
    <w:name w:val="heading 2"/>
    <w:basedOn w:val="HeadingBase"/>
    <w:next w:val="BodyText"/>
    <w:link w:val="Heading2Char"/>
    <w:qFormat/>
    <w:rsid w:val="00CB6AF5"/>
    <w:pPr>
      <w:keepLines/>
      <w:spacing w:before="240" w:after="120"/>
      <w:outlineLvl w:val="1"/>
    </w:pPr>
    <w:rPr>
      <w:sz w:val="28"/>
      <w:szCs w:val="40"/>
    </w:rPr>
  </w:style>
  <w:style w:type="paragraph" w:styleId="Heading3">
    <w:name w:val="heading 3"/>
    <w:basedOn w:val="HeadingBase"/>
    <w:next w:val="BodyText"/>
    <w:link w:val="Heading3Char"/>
    <w:qFormat/>
    <w:rsid w:val="00CB6AF5"/>
    <w:pPr>
      <w:spacing w:before="180" w:after="120"/>
      <w:outlineLvl w:val="2"/>
    </w:pPr>
    <w:rPr>
      <w:spacing w:val="-10"/>
      <w:kern w:val="32"/>
    </w:rPr>
  </w:style>
  <w:style w:type="paragraph" w:styleId="Heading4">
    <w:name w:val="heading 4"/>
    <w:basedOn w:val="HeadingBase"/>
    <w:next w:val="BodyText"/>
    <w:link w:val="Heading4Char"/>
    <w:qFormat/>
    <w:rsid w:val="00CB6AF5"/>
    <w:pPr>
      <w:spacing w:before="160" w:after="120"/>
      <w:outlineLvl w:val="3"/>
    </w:pPr>
    <w:rPr>
      <w:sz w:val="22"/>
    </w:rPr>
  </w:style>
  <w:style w:type="paragraph" w:styleId="Heading5">
    <w:name w:val="heading 5"/>
    <w:basedOn w:val="HeadingBase"/>
    <w:next w:val="Normal"/>
    <w:link w:val="Heading5Char"/>
    <w:qFormat/>
    <w:rsid w:val="00CB6AF5"/>
    <w:pPr>
      <w:spacing w:before="80"/>
      <w:outlineLvl w:val="4"/>
    </w:pPr>
    <w:rPr>
      <w:color w:val="918585"/>
      <w:sz w:val="20"/>
    </w:rPr>
  </w:style>
  <w:style w:type="paragraph" w:styleId="Heading6">
    <w:name w:val="heading 6"/>
    <w:basedOn w:val="HeadingBase"/>
    <w:next w:val="Normal"/>
    <w:link w:val="Heading6Char"/>
    <w:qFormat/>
    <w:rsid w:val="00CB6AF5"/>
    <w:pPr>
      <w:spacing w:before="60"/>
      <w:outlineLvl w:val="5"/>
    </w:pPr>
    <w:rPr>
      <w:color w:val="918585"/>
      <w:sz w:val="20"/>
    </w:rPr>
  </w:style>
  <w:style w:type="paragraph" w:styleId="Heading7">
    <w:name w:val="heading 7"/>
    <w:basedOn w:val="Normal"/>
    <w:next w:val="Normal"/>
    <w:link w:val="Heading7Char"/>
    <w:qFormat/>
    <w:rsid w:val="00CB6AF5"/>
    <w:pPr>
      <w:ind w:left="720"/>
      <w:outlineLvl w:val="6"/>
    </w:pPr>
    <w:rPr>
      <w:i/>
    </w:rPr>
  </w:style>
  <w:style w:type="paragraph" w:styleId="Heading8">
    <w:name w:val="heading 8"/>
    <w:basedOn w:val="Normal"/>
    <w:next w:val="Normal"/>
    <w:link w:val="Heading8Char"/>
    <w:qFormat/>
    <w:rsid w:val="00CB6AF5"/>
    <w:pPr>
      <w:ind w:left="720"/>
      <w:outlineLvl w:val="7"/>
    </w:pPr>
    <w:rPr>
      <w:i/>
    </w:rPr>
  </w:style>
  <w:style w:type="paragraph" w:styleId="Heading9">
    <w:name w:val="heading 9"/>
    <w:basedOn w:val="Normal"/>
    <w:next w:val="Normal"/>
    <w:link w:val="Heading9Char"/>
    <w:qFormat/>
    <w:rsid w:val="00CB6AF5"/>
    <w:pPr>
      <w:ind w:left="720"/>
      <w:outlineLvl w:val="8"/>
    </w:pPr>
    <w:rPr>
      <w:i/>
    </w:rPr>
  </w:style>
  <w:style w:type="character" w:default="1" w:styleId="DefaultParagraphFont">
    <w:name w:val="Default Paragraph Font"/>
    <w:uiPriority w:val="1"/>
    <w:unhideWhenUsed/>
    <w:rsid w:val="00CB6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AF5"/>
  </w:style>
  <w:style w:type="character" w:customStyle="1" w:styleId="Heading1Char">
    <w:name w:val="Heading 1 Char"/>
    <w:basedOn w:val="DefaultParagraphFont"/>
    <w:link w:val="Heading1"/>
    <w:rsid w:val="00CB6AF5"/>
    <w:rPr>
      <w:rFonts w:ascii="Times New Roman" w:eastAsia="Times New Roman" w:hAnsi="Times New Roman" w:cs="Times New Roman"/>
      <w:b/>
      <w:sz w:val="32"/>
      <w:szCs w:val="20"/>
      <w:lang w:eastAsia="en-US"/>
    </w:rPr>
  </w:style>
  <w:style w:type="paragraph" w:styleId="BodyText">
    <w:name w:val="Body Text"/>
    <w:basedOn w:val="Normal"/>
    <w:link w:val="BodyTextChar"/>
    <w:rsid w:val="00CB6A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AF5"/>
    <w:rPr>
      <w:rFonts w:ascii="Times New Roman" w:eastAsia="Times New Roman" w:hAnsi="Times New Roman" w:cs="Times New Roman"/>
      <w:sz w:val="24"/>
      <w:lang w:val="en-US" w:eastAsia="en-US"/>
    </w:rPr>
  </w:style>
  <w:style w:type="paragraph" w:styleId="Footer">
    <w:name w:val="footer"/>
    <w:basedOn w:val="Normal"/>
    <w:link w:val="FooterChar"/>
    <w:rsid w:val="00CB6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AF5"/>
    <w:rPr>
      <w:rFonts w:ascii="Times New Roman" w:eastAsia="Times New Roman" w:hAnsi="Times New Roman" w:cs="Times New Roman"/>
      <w:sz w:val="16"/>
      <w:lang w:val="en-US" w:eastAsia="en-US"/>
    </w:rPr>
  </w:style>
  <w:style w:type="paragraph" w:styleId="List">
    <w:name w:val="List"/>
    <w:basedOn w:val="BodyText"/>
    <w:next w:val="BodyText"/>
    <w:rsid w:val="00CB6AF5"/>
    <w:pPr>
      <w:tabs>
        <w:tab w:val="left" w:pos="340"/>
      </w:tabs>
      <w:spacing w:before="60" w:after="60"/>
      <w:ind w:left="340" w:hanging="340"/>
    </w:pPr>
  </w:style>
  <w:style w:type="paragraph" w:styleId="ListBullet">
    <w:name w:val="List Bullet"/>
    <w:basedOn w:val="List"/>
    <w:rsid w:val="00CB6AF5"/>
    <w:pPr>
      <w:numPr>
        <w:numId w:val="13"/>
      </w:numPr>
      <w:tabs>
        <w:tab w:val="clear" w:pos="340"/>
      </w:tabs>
      <w:spacing w:before="40" w:after="40"/>
    </w:pPr>
  </w:style>
  <w:style w:type="character" w:customStyle="1" w:styleId="SpecialBold">
    <w:name w:val="Special Bold"/>
    <w:basedOn w:val="DefaultParagraphFont"/>
    <w:rsid w:val="00CB6AF5"/>
    <w:rPr>
      <w:b/>
      <w:spacing w:val="0"/>
    </w:rPr>
  </w:style>
  <w:style w:type="paragraph" w:styleId="ListBullet2">
    <w:name w:val="List Bullet 2"/>
    <w:basedOn w:val="List2"/>
    <w:rsid w:val="00CB6AF5"/>
    <w:pPr>
      <w:numPr>
        <w:numId w:val="14"/>
      </w:numPr>
      <w:tabs>
        <w:tab w:val="clear" w:pos="680"/>
      </w:tabs>
    </w:pPr>
  </w:style>
  <w:style w:type="paragraph" w:styleId="Header">
    <w:name w:val="header"/>
    <w:basedOn w:val="Normal"/>
    <w:link w:val="HeaderChar"/>
    <w:rsid w:val="00CB6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A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6AF5"/>
    <w:pPr>
      <w:spacing w:before="240" w:after="120"/>
      <w:outlineLvl w:val="0"/>
    </w:pPr>
    <w:rPr>
      <w:rFonts w:ascii="Times New Roman" w:hAnsi="Times New Roman"/>
      <w:b/>
      <w:sz w:val="28"/>
    </w:rPr>
  </w:style>
  <w:style w:type="paragraph" w:customStyle="1" w:styleId="AllowPageBreak">
    <w:name w:val="AllowPageBreak"/>
    <w:rsid w:val="00CB6A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AF5"/>
    <w:pPr>
      <w:tabs>
        <w:tab w:val="left" w:pos="680"/>
      </w:tabs>
      <w:spacing w:before="60" w:after="60"/>
      <w:ind w:left="680" w:hanging="340"/>
    </w:pPr>
  </w:style>
  <w:style w:type="character" w:customStyle="1" w:styleId="BoldandItalics">
    <w:name w:val="Bold and Italics"/>
    <w:qFormat/>
    <w:rsid w:val="00CB6AF5"/>
    <w:rPr>
      <w:b/>
      <w:i/>
      <w:u w:val="none"/>
    </w:rPr>
  </w:style>
  <w:style w:type="character" w:customStyle="1" w:styleId="Heading2Char">
    <w:name w:val="Heading 2 Char"/>
    <w:basedOn w:val="DefaultParagraphFont"/>
    <w:link w:val="Heading2"/>
    <w:rsid w:val="00CB6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A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A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AF5"/>
    <w:rPr>
      <w:rFonts w:ascii="Courier New" w:eastAsia="Times New Roman" w:hAnsi="Courier New" w:cs="Times New Roman"/>
      <w:i/>
      <w:szCs w:val="20"/>
      <w:lang w:val="en-US" w:eastAsia="en-US"/>
    </w:rPr>
  </w:style>
  <w:style w:type="paragraph" w:customStyle="1" w:styleId="HeadingBase">
    <w:name w:val="Heading Base"/>
    <w:rsid w:val="00CB6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AF5"/>
    <w:pPr>
      <w:tabs>
        <w:tab w:val="right" w:leader="dot" w:pos="9072"/>
      </w:tabs>
      <w:ind w:left="567"/>
    </w:pPr>
    <w:rPr>
      <w:szCs w:val="22"/>
    </w:rPr>
  </w:style>
  <w:style w:type="paragraph" w:customStyle="1" w:styleId="TOCBase">
    <w:name w:val="TOC Base"/>
    <w:rsid w:val="00CB6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AF5"/>
    <w:pPr>
      <w:tabs>
        <w:tab w:val="right" w:leader="dot" w:pos="9072"/>
      </w:tabs>
      <w:spacing w:before="40" w:after="40"/>
      <w:ind w:left="284"/>
    </w:pPr>
    <w:rPr>
      <w:rFonts w:ascii="Times New Roman" w:hAnsi="Times New Roman"/>
    </w:rPr>
  </w:style>
  <w:style w:type="paragraph" w:styleId="TOC1">
    <w:name w:val="toc 1"/>
    <w:basedOn w:val="TOCBase"/>
    <w:next w:val="Normal"/>
    <w:rsid w:val="00CB6A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AF5"/>
    <w:pPr>
      <w:spacing w:before="5040"/>
      <w:jc w:val="center"/>
    </w:pPr>
    <w:rPr>
      <w:sz w:val="48"/>
      <w:szCs w:val="72"/>
      <w:lang w:val="en-US"/>
    </w:rPr>
  </w:style>
  <w:style w:type="character" w:customStyle="1" w:styleId="TitleChar">
    <w:name w:val="Title Char"/>
    <w:basedOn w:val="DefaultParagraphFont"/>
    <w:link w:val="Title"/>
    <w:rsid w:val="00CB6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AF5"/>
    <w:pPr>
      <w:tabs>
        <w:tab w:val="left" w:pos="3600"/>
        <w:tab w:val="left" w:pos="3958"/>
      </w:tabs>
    </w:pPr>
  </w:style>
  <w:style w:type="paragraph" w:customStyle="1" w:styleId="Note">
    <w:name w:val="Note"/>
    <w:basedOn w:val="BodyText"/>
    <w:rsid w:val="00CB6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AF5"/>
    <w:pPr>
      <w:framePr w:wrap="auto" w:hAnchor="text" w:y="6049"/>
    </w:pPr>
    <w:rPr>
      <w:color w:val="000000"/>
      <w:sz w:val="40"/>
    </w:rPr>
  </w:style>
  <w:style w:type="paragraph" w:customStyle="1" w:styleId="TOCTitle">
    <w:name w:val="TOCTitle"/>
    <w:basedOn w:val="Heading1"/>
    <w:rsid w:val="00CB6AF5"/>
    <w:pPr>
      <w:spacing w:after="240"/>
      <w:jc w:val="center"/>
      <w:outlineLvl w:val="9"/>
    </w:pPr>
    <w:rPr>
      <w:caps/>
    </w:rPr>
  </w:style>
  <w:style w:type="paragraph" w:customStyle="1" w:styleId="Version">
    <w:name w:val="Version"/>
    <w:rsid w:val="00CB6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AF5"/>
    <w:pPr>
      <w:keepNext w:val="0"/>
      <w:tabs>
        <w:tab w:val="right" w:pos="4176"/>
      </w:tabs>
      <w:ind w:left="198" w:hanging="198"/>
    </w:pPr>
    <w:rPr>
      <w:rFonts w:ascii="Garamond" w:hAnsi="Garamond"/>
    </w:rPr>
  </w:style>
  <w:style w:type="paragraph" w:styleId="IndexHeading">
    <w:name w:val="index heading"/>
    <w:basedOn w:val="Normal"/>
    <w:next w:val="Index1"/>
    <w:semiHidden/>
    <w:rsid w:val="00CB6AF5"/>
    <w:pPr>
      <w:spacing w:before="120" w:after="120"/>
    </w:pPr>
    <w:rPr>
      <w:rFonts w:ascii="Arial" w:hAnsi="Arial"/>
      <w:b/>
      <w:color w:val="918585"/>
      <w:sz w:val="24"/>
    </w:rPr>
  </w:style>
  <w:style w:type="paragraph" w:customStyle="1" w:styleId="Chapter">
    <w:name w:val="Chapter"/>
    <w:basedOn w:val="Normal"/>
    <w:rsid w:val="00CB6AF5"/>
    <w:pPr>
      <w:spacing w:before="240"/>
    </w:pPr>
    <w:rPr>
      <w:rFonts w:ascii="Times New Roman" w:hAnsi="Times New Roman"/>
      <w:smallCaps/>
      <w:spacing w:val="80"/>
      <w:sz w:val="28"/>
    </w:rPr>
  </w:style>
  <w:style w:type="paragraph" w:customStyle="1" w:styleId="InChapter">
    <w:name w:val="InChapter"/>
    <w:basedOn w:val="Heading3"/>
    <w:rsid w:val="00CB6AF5"/>
    <w:pPr>
      <w:spacing w:after="240"/>
      <w:outlineLvl w:val="9"/>
    </w:pPr>
    <w:rPr>
      <w:noProof/>
    </w:rPr>
  </w:style>
  <w:style w:type="paragraph" w:styleId="Index2">
    <w:name w:val="index 2"/>
    <w:basedOn w:val="Normal"/>
    <w:next w:val="Normal"/>
    <w:semiHidden/>
    <w:rsid w:val="00CB6AF5"/>
    <w:pPr>
      <w:tabs>
        <w:tab w:val="right" w:pos="4176"/>
      </w:tabs>
      <w:ind w:left="568" w:hanging="284"/>
    </w:pPr>
    <w:rPr>
      <w:rFonts w:ascii="Garamond" w:hAnsi="Garamond"/>
    </w:rPr>
  </w:style>
  <w:style w:type="paragraph" w:customStyle="1" w:styleId="Byline">
    <w:name w:val="Byline"/>
    <w:rsid w:val="00CB6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AF5"/>
    <w:pPr>
      <w:tabs>
        <w:tab w:val="clear" w:pos="3600"/>
        <w:tab w:val="clear" w:pos="3958"/>
      </w:tabs>
      <w:jc w:val="right"/>
    </w:pPr>
  </w:style>
  <w:style w:type="character" w:styleId="Emphasis">
    <w:name w:val="Emphasis"/>
    <w:basedOn w:val="DefaultParagraphFont"/>
    <w:qFormat/>
    <w:rsid w:val="00CB6AF5"/>
    <w:rPr>
      <w:i/>
    </w:rPr>
  </w:style>
  <w:style w:type="paragraph" w:styleId="Caption">
    <w:name w:val="caption"/>
    <w:basedOn w:val="BodyText"/>
    <w:next w:val="Normal"/>
    <w:qFormat/>
    <w:rsid w:val="00CB6AF5"/>
    <w:pPr>
      <w:framePr w:w="2268" w:hSpace="181" w:vSpace="181" w:wrap="around" w:vAnchor="text" w:hAnchor="page" w:x="1135" w:y="285" w:anchorLock="1"/>
    </w:pPr>
    <w:rPr>
      <w:i/>
    </w:rPr>
  </w:style>
  <w:style w:type="paragraph" w:customStyle="1" w:styleId="MiniTOCTitle">
    <w:name w:val="MiniTOCTitle"/>
    <w:basedOn w:val="Heading4"/>
    <w:rsid w:val="00CB6AF5"/>
    <w:pPr>
      <w:spacing w:before="240"/>
      <w:outlineLvl w:val="9"/>
    </w:pPr>
    <w:rPr>
      <w:noProof/>
      <w:sz w:val="24"/>
    </w:rPr>
  </w:style>
  <w:style w:type="paragraph" w:customStyle="1" w:styleId="MiniTOCItem">
    <w:name w:val="MiniTOCItem"/>
    <w:basedOn w:val="ListBullet"/>
    <w:rsid w:val="00CB6AF5"/>
    <w:pPr>
      <w:numPr>
        <w:numId w:val="0"/>
      </w:numPr>
      <w:tabs>
        <w:tab w:val="right" w:leader="dot" w:pos="6521"/>
      </w:tabs>
      <w:spacing w:before="0" w:after="0"/>
    </w:pPr>
  </w:style>
  <w:style w:type="paragraph" w:customStyle="1" w:styleId="TOFTitle">
    <w:name w:val="TOFTitle"/>
    <w:basedOn w:val="TOCTitle"/>
    <w:rsid w:val="00CB6AF5"/>
  </w:style>
  <w:style w:type="paragraph" w:styleId="TableofFigures">
    <w:name w:val="table of figures"/>
    <w:basedOn w:val="Normal"/>
    <w:next w:val="Normal"/>
    <w:semiHidden/>
    <w:rsid w:val="00CB6AF5"/>
    <w:pPr>
      <w:tabs>
        <w:tab w:val="right" w:leader="dot" w:pos="9072"/>
      </w:tabs>
      <w:ind w:left="970" w:hanging="403"/>
    </w:pPr>
    <w:rPr>
      <w:rFonts w:ascii="Times New Roman" w:hAnsi="Times New Roman"/>
      <w:b/>
    </w:rPr>
  </w:style>
  <w:style w:type="paragraph" w:styleId="ListNumber">
    <w:name w:val="List Number"/>
    <w:basedOn w:val="List"/>
    <w:rsid w:val="00CB6AF5"/>
    <w:pPr>
      <w:numPr>
        <w:numId w:val="11"/>
      </w:numPr>
    </w:pPr>
  </w:style>
  <w:style w:type="character" w:customStyle="1" w:styleId="WingdingSymbols">
    <w:name w:val="Wingding Symbols"/>
    <w:rsid w:val="00CB6AF5"/>
    <w:rPr>
      <w:rFonts w:ascii="Wingdings" w:hAnsi="Wingdings"/>
    </w:rPr>
  </w:style>
  <w:style w:type="paragraph" w:customStyle="1" w:styleId="TableHeading">
    <w:name w:val="Table Heading"/>
    <w:basedOn w:val="HeadingBase"/>
    <w:rsid w:val="00CB6AF5"/>
    <w:pPr>
      <w:keepLines/>
      <w:pBdr>
        <w:bottom w:val="single" w:sz="6" w:space="1" w:color="918585"/>
      </w:pBdr>
      <w:spacing w:before="240"/>
    </w:pPr>
  </w:style>
  <w:style w:type="character" w:customStyle="1" w:styleId="HotSpot">
    <w:name w:val="HotSpot"/>
    <w:rsid w:val="00CB6AF5"/>
    <w:rPr>
      <w:color w:val="0033CC"/>
      <w:u w:val="none"/>
    </w:rPr>
  </w:style>
  <w:style w:type="paragraph" w:customStyle="1" w:styleId="BodyTextRight">
    <w:name w:val="Body Text Right"/>
    <w:basedOn w:val="BodyText"/>
    <w:rsid w:val="00CB6AF5"/>
    <w:pPr>
      <w:spacing w:before="0" w:after="0"/>
      <w:jc w:val="right"/>
    </w:pPr>
  </w:style>
  <w:style w:type="paragraph" w:styleId="Index3">
    <w:name w:val="index 3"/>
    <w:basedOn w:val="ListNumber2"/>
    <w:next w:val="Normal"/>
    <w:semiHidden/>
    <w:rsid w:val="00CB6AF5"/>
    <w:pPr>
      <w:numPr>
        <w:numId w:val="0"/>
      </w:numPr>
      <w:tabs>
        <w:tab w:val="right" w:leader="dot" w:pos="4176"/>
      </w:tabs>
    </w:pPr>
  </w:style>
  <w:style w:type="paragraph" w:styleId="ListNumber2">
    <w:name w:val="List Number 2"/>
    <w:basedOn w:val="List2"/>
    <w:rsid w:val="00CB6AF5"/>
    <w:pPr>
      <w:numPr>
        <w:numId w:val="10"/>
      </w:numPr>
      <w:tabs>
        <w:tab w:val="clear" w:pos="1060"/>
      </w:tabs>
    </w:pPr>
  </w:style>
  <w:style w:type="paragraph" w:customStyle="1" w:styleId="MarginNote">
    <w:name w:val="Margin Note"/>
    <w:basedOn w:val="BodyText"/>
    <w:rsid w:val="00CB6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A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AF5"/>
    <w:rPr>
      <w:sz w:val="32"/>
    </w:rPr>
  </w:style>
  <w:style w:type="paragraph" w:customStyle="1" w:styleId="HeadingProcedure">
    <w:name w:val="Heading Procedure"/>
    <w:basedOn w:val="HeadingBase"/>
    <w:next w:val="Normal"/>
    <w:rsid w:val="00CB6AF5"/>
    <w:pPr>
      <w:tabs>
        <w:tab w:val="left" w:pos="0"/>
      </w:tabs>
      <w:spacing w:before="120" w:after="60"/>
    </w:pPr>
    <w:rPr>
      <w:i/>
      <w:color w:val="918585"/>
      <w:sz w:val="22"/>
    </w:rPr>
  </w:style>
  <w:style w:type="paragraph" w:customStyle="1" w:styleId="TableBodyText">
    <w:name w:val="Table Body Text"/>
    <w:basedOn w:val="BodyText"/>
    <w:rsid w:val="00CB6AF5"/>
    <w:pPr>
      <w:spacing w:before="60" w:after="60"/>
    </w:pPr>
  </w:style>
  <w:style w:type="paragraph" w:styleId="ListContinue">
    <w:name w:val="List Continue"/>
    <w:basedOn w:val="List"/>
    <w:rsid w:val="00CB6AF5"/>
    <w:pPr>
      <w:ind w:firstLine="0"/>
    </w:pPr>
  </w:style>
  <w:style w:type="paragraph" w:customStyle="1" w:styleId="ListNote">
    <w:name w:val="List Note"/>
    <w:basedOn w:val="List"/>
    <w:rsid w:val="00CB6AF5"/>
    <w:pPr>
      <w:pBdr>
        <w:top w:val="single" w:sz="6" w:space="2" w:color="918585"/>
        <w:bottom w:val="single" w:sz="6" w:space="2" w:color="918585"/>
      </w:pBdr>
      <w:tabs>
        <w:tab w:val="left" w:pos="1021"/>
      </w:tabs>
      <w:ind w:firstLine="0"/>
    </w:pPr>
  </w:style>
  <w:style w:type="paragraph" w:customStyle="1" w:styleId="Warning">
    <w:name w:val="Warning"/>
    <w:basedOn w:val="BodyText"/>
    <w:rsid w:val="00CB6AF5"/>
    <w:pPr>
      <w:shd w:val="clear" w:color="auto" w:fill="D9D9D9"/>
      <w:tabs>
        <w:tab w:val="left" w:pos="992"/>
      </w:tabs>
      <w:ind w:left="119" w:right="119"/>
    </w:pPr>
    <w:rPr>
      <w:sz w:val="20"/>
    </w:rPr>
  </w:style>
  <w:style w:type="paragraph" w:customStyle="1" w:styleId="MarginIcons">
    <w:name w:val="Margin Icons"/>
    <w:basedOn w:val="BodyText"/>
    <w:rsid w:val="00CB6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AF5"/>
    <w:rPr>
      <w:rFonts w:ascii="Courier New" w:hAnsi="Courier New"/>
    </w:rPr>
  </w:style>
  <w:style w:type="paragraph" w:customStyle="1" w:styleId="NoteBullet">
    <w:name w:val="Note Bullet"/>
    <w:basedOn w:val="Note"/>
    <w:rsid w:val="00CB6AF5"/>
    <w:pPr>
      <w:tabs>
        <w:tab w:val="clear" w:pos="680"/>
      </w:tabs>
      <w:spacing w:before="60" w:after="60"/>
    </w:pPr>
  </w:style>
  <w:style w:type="paragraph" w:customStyle="1" w:styleId="SubHeading2">
    <w:name w:val="SubHeading2"/>
    <w:basedOn w:val="HeadingBase"/>
    <w:rsid w:val="00CB6AF5"/>
    <w:pPr>
      <w:spacing w:before="240" w:after="60"/>
    </w:pPr>
    <w:rPr>
      <w:sz w:val="20"/>
    </w:rPr>
  </w:style>
  <w:style w:type="paragraph" w:customStyle="1" w:styleId="SubHeading1">
    <w:name w:val="SubHeading1"/>
    <w:basedOn w:val="HeadingBase"/>
    <w:rsid w:val="00CB6AF5"/>
    <w:pPr>
      <w:spacing w:before="240" w:after="60"/>
    </w:pPr>
    <w:rPr>
      <w:color w:val="918585"/>
      <w:sz w:val="22"/>
    </w:rPr>
  </w:style>
  <w:style w:type="paragraph" w:customStyle="1" w:styleId="SideHeading">
    <w:name w:val="Side Heading"/>
    <w:basedOn w:val="HeadingBase"/>
    <w:rsid w:val="00CB6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AF5"/>
    <w:pPr>
      <w:numPr>
        <w:numId w:val="12"/>
      </w:numPr>
    </w:pPr>
  </w:style>
  <w:style w:type="paragraph" w:styleId="PlainText">
    <w:name w:val="Plain Text"/>
    <w:basedOn w:val="Normal"/>
    <w:link w:val="PlainTextChar"/>
    <w:rsid w:val="00CB6AF5"/>
    <w:rPr>
      <w:sz w:val="20"/>
    </w:rPr>
  </w:style>
  <w:style w:type="character" w:customStyle="1" w:styleId="PlainTextChar">
    <w:name w:val="Plain Text Char"/>
    <w:basedOn w:val="DefaultParagraphFont"/>
    <w:link w:val="PlainText"/>
    <w:rsid w:val="00CB6A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AF5"/>
    <w:rPr>
      <w:b/>
      <w:smallCaps/>
    </w:rPr>
  </w:style>
  <w:style w:type="paragraph" w:customStyle="1" w:styleId="TableListNumber">
    <w:name w:val="Table List Number"/>
    <w:basedOn w:val="ListNumber"/>
    <w:rsid w:val="00CB6AF5"/>
    <w:pPr>
      <w:numPr>
        <w:numId w:val="0"/>
      </w:numPr>
    </w:pPr>
  </w:style>
  <w:style w:type="paragraph" w:styleId="TOC4">
    <w:name w:val="toc 4"/>
    <w:basedOn w:val="TOCBase"/>
    <w:next w:val="Normal"/>
    <w:semiHidden/>
    <w:rsid w:val="00CB6AF5"/>
    <w:pPr>
      <w:tabs>
        <w:tab w:val="right" w:leader="dot" w:pos="9071"/>
      </w:tabs>
      <w:ind w:left="1701"/>
    </w:pPr>
  </w:style>
  <w:style w:type="paragraph" w:customStyle="1" w:styleId="ListAlpha">
    <w:name w:val="List Alpha"/>
    <w:basedOn w:val="List"/>
    <w:rsid w:val="00CB6AF5"/>
    <w:pPr>
      <w:numPr>
        <w:numId w:val="9"/>
      </w:numPr>
    </w:pPr>
  </w:style>
  <w:style w:type="paragraph" w:customStyle="1" w:styleId="ListAlpha2">
    <w:name w:val="List Alpha 2"/>
    <w:basedOn w:val="List2"/>
    <w:rsid w:val="00CB6AF5"/>
    <w:pPr>
      <w:numPr>
        <w:numId w:val="8"/>
      </w:numPr>
    </w:pPr>
  </w:style>
  <w:style w:type="paragraph" w:styleId="List3">
    <w:name w:val="List 3"/>
    <w:basedOn w:val="BodyText"/>
    <w:rsid w:val="00CB6AF5"/>
    <w:pPr>
      <w:tabs>
        <w:tab w:val="left" w:pos="1021"/>
      </w:tabs>
      <w:spacing w:before="60" w:after="60"/>
      <w:ind w:left="1020" w:hanging="340"/>
    </w:pPr>
  </w:style>
  <w:style w:type="paragraph" w:styleId="List4">
    <w:name w:val="List 4"/>
    <w:basedOn w:val="BodyText"/>
    <w:rsid w:val="00CB6AF5"/>
    <w:pPr>
      <w:tabs>
        <w:tab w:val="left" w:pos="1361"/>
      </w:tabs>
      <w:spacing w:before="60" w:after="60"/>
      <w:ind w:left="1361" w:hanging="340"/>
    </w:pPr>
  </w:style>
  <w:style w:type="paragraph" w:styleId="List5">
    <w:name w:val="List 5"/>
    <w:basedOn w:val="BodyText"/>
    <w:rsid w:val="00CB6AF5"/>
    <w:pPr>
      <w:tabs>
        <w:tab w:val="left" w:pos="1701"/>
      </w:tabs>
      <w:spacing w:before="60" w:after="60"/>
      <w:ind w:left="1701" w:hanging="340"/>
    </w:pPr>
  </w:style>
  <w:style w:type="paragraph" w:styleId="ListBullet3">
    <w:name w:val="List Bullet 3"/>
    <w:basedOn w:val="List3"/>
    <w:rsid w:val="00CB6AF5"/>
    <w:pPr>
      <w:numPr>
        <w:numId w:val="15"/>
      </w:numPr>
      <w:tabs>
        <w:tab w:val="clear" w:pos="1021"/>
      </w:tabs>
      <w:ind w:left="1037" w:hanging="357"/>
    </w:pPr>
  </w:style>
  <w:style w:type="paragraph" w:styleId="ListBullet4">
    <w:name w:val="List Bullet 4"/>
    <w:basedOn w:val="List4"/>
    <w:rsid w:val="00CB6AF5"/>
    <w:pPr>
      <w:numPr>
        <w:numId w:val="3"/>
      </w:numPr>
    </w:pPr>
  </w:style>
  <w:style w:type="paragraph" w:styleId="ListBullet5">
    <w:name w:val="List Bullet 5"/>
    <w:basedOn w:val="List5"/>
    <w:rsid w:val="00CB6AF5"/>
    <w:pPr>
      <w:numPr>
        <w:numId w:val="4"/>
      </w:numPr>
    </w:pPr>
  </w:style>
  <w:style w:type="paragraph" w:styleId="ListContinue2">
    <w:name w:val="List Continue 2"/>
    <w:basedOn w:val="List2"/>
    <w:rsid w:val="00CB6AF5"/>
    <w:pPr>
      <w:ind w:firstLine="0"/>
    </w:pPr>
  </w:style>
  <w:style w:type="paragraph" w:styleId="ListContinue3">
    <w:name w:val="List Continue 3"/>
    <w:basedOn w:val="List3"/>
    <w:rsid w:val="00CB6AF5"/>
    <w:pPr>
      <w:ind w:left="1021" w:firstLine="0"/>
    </w:pPr>
  </w:style>
  <w:style w:type="paragraph" w:styleId="ListContinue4">
    <w:name w:val="List Continue 4"/>
    <w:basedOn w:val="List4"/>
    <w:rsid w:val="00CB6AF5"/>
    <w:pPr>
      <w:ind w:firstLine="0"/>
    </w:pPr>
  </w:style>
  <w:style w:type="paragraph" w:styleId="ListContinue5">
    <w:name w:val="List Continue 5"/>
    <w:basedOn w:val="List5"/>
    <w:rsid w:val="00CB6AF5"/>
    <w:pPr>
      <w:ind w:firstLine="0"/>
    </w:pPr>
  </w:style>
  <w:style w:type="paragraph" w:styleId="ListNumber3">
    <w:name w:val="List Number 3"/>
    <w:basedOn w:val="List3"/>
    <w:rsid w:val="00CB6AF5"/>
    <w:pPr>
      <w:numPr>
        <w:numId w:val="5"/>
      </w:numPr>
    </w:pPr>
  </w:style>
  <w:style w:type="paragraph" w:styleId="ListNumber4">
    <w:name w:val="List Number 4"/>
    <w:basedOn w:val="List4"/>
    <w:rsid w:val="00CB6AF5"/>
    <w:pPr>
      <w:numPr>
        <w:numId w:val="6"/>
      </w:numPr>
    </w:pPr>
  </w:style>
  <w:style w:type="paragraph" w:styleId="ListNumber5">
    <w:name w:val="List Number 5"/>
    <w:basedOn w:val="List5"/>
    <w:rsid w:val="00CB6AF5"/>
    <w:pPr>
      <w:numPr>
        <w:numId w:val="7"/>
      </w:numPr>
    </w:pPr>
  </w:style>
  <w:style w:type="paragraph" w:styleId="BlockText">
    <w:name w:val="Block Text"/>
    <w:basedOn w:val="Normal"/>
    <w:rsid w:val="00CB6AF5"/>
    <w:pPr>
      <w:spacing w:after="120"/>
      <w:ind w:left="1440" w:right="1440"/>
    </w:pPr>
  </w:style>
  <w:style w:type="character" w:customStyle="1" w:styleId="Subscript">
    <w:name w:val="Subscript"/>
    <w:basedOn w:val="DefaultParagraphFont"/>
    <w:rsid w:val="00CB6AF5"/>
    <w:rPr>
      <w:sz w:val="16"/>
      <w:vertAlign w:val="subscript"/>
    </w:rPr>
  </w:style>
  <w:style w:type="character" w:customStyle="1" w:styleId="Superscript">
    <w:name w:val="Superscript"/>
    <w:basedOn w:val="DefaultParagraphFont"/>
    <w:rsid w:val="00CB6AF5"/>
    <w:rPr>
      <w:sz w:val="16"/>
      <w:vertAlign w:val="superscript"/>
    </w:rPr>
  </w:style>
  <w:style w:type="character" w:customStyle="1" w:styleId="Symbols">
    <w:name w:val="Symbols"/>
    <w:basedOn w:val="DefaultParagraphFont"/>
    <w:rsid w:val="00CB6AF5"/>
    <w:rPr>
      <w:rFonts w:ascii="Symbol" w:hAnsi="Symbol"/>
    </w:rPr>
  </w:style>
  <w:style w:type="character" w:customStyle="1" w:styleId="MenuOptions">
    <w:name w:val="Menu Options"/>
    <w:basedOn w:val="DefaultParagraphFont"/>
    <w:rsid w:val="00CB6AF5"/>
    <w:rPr>
      <w:rFonts w:ascii="Arial Narrow" w:hAnsi="Arial Narrow"/>
      <w:smallCaps/>
    </w:rPr>
  </w:style>
  <w:style w:type="character" w:customStyle="1" w:styleId="Buttons">
    <w:name w:val="Buttons"/>
    <w:basedOn w:val="DefaultParagraphFont"/>
    <w:rsid w:val="00CB6AF5"/>
    <w:rPr>
      <w:b/>
    </w:rPr>
  </w:style>
  <w:style w:type="character" w:customStyle="1" w:styleId="Underlined">
    <w:name w:val="Underlined"/>
    <w:basedOn w:val="DefaultParagraphFont"/>
    <w:rsid w:val="00CB6AF5"/>
    <w:rPr>
      <w:u w:val="single"/>
    </w:rPr>
  </w:style>
  <w:style w:type="paragraph" w:customStyle="1" w:styleId="TableBodyTextRight">
    <w:name w:val="Table Body Text Right"/>
    <w:basedOn w:val="TableBodyText"/>
    <w:rsid w:val="00CB6AF5"/>
    <w:pPr>
      <w:widowControl w:val="0"/>
      <w:autoSpaceDE w:val="0"/>
      <w:autoSpaceDN w:val="0"/>
      <w:adjustRightInd w:val="0"/>
      <w:jc w:val="right"/>
    </w:pPr>
    <w:rPr>
      <w:rFonts w:cs="Arial"/>
      <w:szCs w:val="18"/>
    </w:rPr>
  </w:style>
  <w:style w:type="paragraph" w:customStyle="1" w:styleId="CopyrightText">
    <w:name w:val="Copyright Text"/>
    <w:basedOn w:val="BodyText"/>
    <w:rsid w:val="00CB6AF5"/>
    <w:rPr>
      <w:sz w:val="18"/>
    </w:rPr>
  </w:style>
  <w:style w:type="paragraph" w:customStyle="1" w:styleId="BodySmallRight">
    <w:name w:val="Body Small Right"/>
    <w:basedOn w:val="BodyTextRight"/>
    <w:rsid w:val="00CB6AF5"/>
    <w:rPr>
      <w:sz w:val="18"/>
      <w:szCs w:val="18"/>
    </w:rPr>
  </w:style>
  <w:style w:type="paragraph" w:customStyle="1" w:styleId="MarginEdition">
    <w:name w:val="Margin Edition"/>
    <w:basedOn w:val="MarginNote"/>
    <w:rsid w:val="00CB6AF5"/>
    <w:pPr>
      <w:spacing w:before="0" w:after="0"/>
    </w:pPr>
    <w:rPr>
      <w:rFonts w:ascii="Times New Roman" w:hAnsi="Times New Roman"/>
      <w:color w:val="999999"/>
    </w:rPr>
  </w:style>
  <w:style w:type="paragraph" w:customStyle="1" w:styleId="Spacer">
    <w:name w:val="Spacer"/>
    <w:basedOn w:val="Normal"/>
    <w:rsid w:val="00CB6AF5"/>
    <w:rPr>
      <w:sz w:val="2"/>
      <w:szCs w:val="2"/>
    </w:rPr>
  </w:style>
  <w:style w:type="character" w:customStyle="1" w:styleId="Small">
    <w:name w:val="Small"/>
    <w:basedOn w:val="DefaultParagraphFont"/>
    <w:rsid w:val="00CB6AF5"/>
    <w:rPr>
      <w:sz w:val="16"/>
    </w:rPr>
  </w:style>
  <w:style w:type="paragraph" w:customStyle="1" w:styleId="WideTable">
    <w:name w:val="Wide Table"/>
    <w:basedOn w:val="Normal"/>
    <w:rsid w:val="00CB6AF5"/>
    <w:pPr>
      <w:ind w:left="-1418"/>
    </w:pPr>
    <w:rPr>
      <w:sz w:val="2"/>
      <w:szCs w:val="2"/>
    </w:rPr>
  </w:style>
  <w:style w:type="character" w:styleId="PageNumber">
    <w:name w:val="page number"/>
    <w:basedOn w:val="DefaultParagraphFont"/>
    <w:rsid w:val="00CB6AF5"/>
  </w:style>
  <w:style w:type="paragraph" w:styleId="Quote">
    <w:name w:val="Quote"/>
    <w:basedOn w:val="Heading1"/>
    <w:link w:val="QuoteChar"/>
    <w:qFormat/>
    <w:rsid w:val="00CB6AF5"/>
    <w:rPr>
      <w:b w:val="0"/>
      <w:sz w:val="72"/>
      <w:szCs w:val="72"/>
      <w:lang w:val="en-NZ"/>
    </w:rPr>
  </w:style>
  <w:style w:type="character" w:customStyle="1" w:styleId="QuoteChar">
    <w:name w:val="Quote Char"/>
    <w:basedOn w:val="DefaultParagraphFont"/>
    <w:link w:val="Quote"/>
    <w:rsid w:val="00CB6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AF5"/>
    <w:pPr>
      <w:pageBreakBefore/>
    </w:pPr>
  </w:style>
  <w:style w:type="paragraph" w:customStyle="1" w:styleId="Border">
    <w:name w:val="Border"/>
    <w:basedOn w:val="Normal"/>
    <w:qFormat/>
    <w:rsid w:val="00CB6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AF5"/>
    <w:rPr>
      <w:b/>
      <w:bCs/>
      <w:i/>
      <w:iCs/>
      <w:color w:val="auto"/>
    </w:rPr>
  </w:style>
  <w:style w:type="paragraph" w:styleId="IntenseQuote">
    <w:name w:val="Intense Quote"/>
    <w:basedOn w:val="Normal"/>
    <w:next w:val="Normal"/>
    <w:link w:val="IntenseQuoteChar"/>
    <w:uiPriority w:val="30"/>
    <w:qFormat/>
    <w:rsid w:val="00CB6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A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AF5"/>
    <w:rPr>
      <w:smallCaps/>
      <w:color w:val="auto"/>
      <w:u w:val="single"/>
    </w:rPr>
  </w:style>
  <w:style w:type="character" w:styleId="IntenseReference">
    <w:name w:val="Intense Reference"/>
    <w:basedOn w:val="DefaultParagraphFont"/>
    <w:uiPriority w:val="32"/>
    <w:qFormat/>
    <w:rsid w:val="00CB6AF5"/>
    <w:rPr>
      <w:b/>
      <w:bCs/>
      <w:smallCaps/>
      <w:color w:val="auto"/>
      <w:spacing w:val="5"/>
      <w:u w:val="single"/>
    </w:rPr>
  </w:style>
  <w:style w:type="paragraph" w:customStyle="1" w:styleId="2ColumnHeading">
    <w:name w:val="2Column Heading"/>
    <w:basedOn w:val="BodyText"/>
    <w:qFormat/>
    <w:rsid w:val="00CB6AF5"/>
    <w:pPr>
      <w:spacing w:after="60"/>
      <w:ind w:left="-2268"/>
    </w:pPr>
    <w:rPr>
      <w:b/>
    </w:rPr>
  </w:style>
  <w:style w:type="paragraph" w:customStyle="1" w:styleId="Heading1TOC">
    <w:name w:val="Heading1 TOC"/>
    <w:basedOn w:val="Normal"/>
    <w:qFormat/>
    <w:rsid w:val="00CB6AF5"/>
    <w:pPr>
      <w:spacing w:before="240" w:after="120"/>
    </w:pPr>
    <w:rPr>
      <w:rFonts w:ascii="Times New Roman" w:hAnsi="Times New Roman"/>
      <w:b/>
      <w:sz w:val="32"/>
    </w:rPr>
  </w:style>
  <w:style w:type="paragraph" w:customStyle="1" w:styleId="Heading2TOC">
    <w:name w:val="Heading2 TOC"/>
    <w:basedOn w:val="Normal"/>
    <w:qFormat/>
    <w:rsid w:val="00CB6AF5"/>
    <w:pPr>
      <w:spacing w:before="240" w:after="60"/>
    </w:pPr>
    <w:rPr>
      <w:rFonts w:ascii="Times New Roman" w:hAnsi="Times New Roman"/>
      <w:b/>
      <w:sz w:val="28"/>
    </w:rPr>
  </w:style>
  <w:style w:type="character" w:customStyle="1" w:styleId="Underline">
    <w:name w:val="Underline"/>
    <w:basedOn w:val="DefaultParagraphFont"/>
    <w:qFormat/>
    <w:rsid w:val="00CB6AF5"/>
    <w:rPr>
      <w:u w:val="single"/>
    </w:rPr>
  </w:style>
  <w:style w:type="paragraph" w:styleId="BalloonText">
    <w:name w:val="Balloon Text"/>
    <w:basedOn w:val="Normal"/>
    <w:link w:val="BalloonTextChar"/>
    <w:rsid w:val="00CB6AF5"/>
    <w:rPr>
      <w:rFonts w:ascii="Tahoma" w:hAnsi="Tahoma" w:cs="Tahoma"/>
      <w:sz w:val="16"/>
      <w:szCs w:val="16"/>
    </w:rPr>
  </w:style>
  <w:style w:type="character" w:customStyle="1" w:styleId="BalloonTextChar">
    <w:name w:val="Balloon Text Char"/>
    <w:basedOn w:val="DefaultParagraphFont"/>
    <w:link w:val="BalloonText"/>
    <w:rsid w:val="00CB6A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A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A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1032</Words>
  <Characters>6383</Characters>
  <Application>Microsoft Office Word</Application>
  <DocSecurity>0</DocSecurity>
  <Lines>237</Lines>
  <Paragraphs>121</Paragraphs>
  <ScaleCrop>false</ScaleCrop>
  <Company>Author-it Software Corporation Ltd.</Company>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FNSIBK505A Undertake risk analysis for an insurance broking client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2012-05-26T16:21:00Z</dcterms:created>
  <dcterms:modified xsi:type="dcterms:W3CDTF">2012-05-26T16:21:00Z</dcterms:modified>
</cp:coreProperties>
</file>