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A2A" w:rsidP="005A6A2A">
      <w:pPr>
        <w:pStyle w:val="Title"/>
      </w:pPr>
      <w:bookmarkStart w:id="0" w:name="_GoBack"/>
      <w:bookmarkEnd w:id="0"/>
      <w:r>
        <w:fldChar w:fldCharType="begin"/>
      </w:r>
      <w:r>
        <w:instrText xml:space="preserve"> TITLE   \* MERGEFORMAT </w:instrText>
      </w:r>
      <w:r>
        <w:fldChar w:fldCharType="separate"/>
      </w:r>
      <w:r>
        <w:t>FNSIAD502A Provide appropriate and timely information and advice to clients</w:t>
      </w:r>
      <w:r>
        <w:fldChar w:fldCharType="end"/>
      </w:r>
    </w:p>
    <w:p w:rsidR="005A6A2A" w:rsidP="005A6A2A">
      <w:pPr>
        <w:pStyle w:val="Version"/>
        <w:sectPr w:rsidSect="00281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81710" w:rsidP="00281710">
      <w:pPr>
        <w:pStyle w:val="SuperHeading"/>
      </w:pPr>
      <w:r w:rsidRPr="00281710">
        <w:t>FNSIAD502A Provide appropriate and timely information and advice to clients</w:t>
      </w:r>
    </w:p>
    <w:p w:rsidR="00000000" w:rsidRPr="00281710" w:rsidP="00281710">
      <w:pPr>
        <w:pStyle w:val="SuperHeading"/>
      </w:pPr>
    </w:p>
    <w:p w:rsidR="00000000" w:rsidRPr="00281710" w:rsidP="00281710">
      <w:pPr>
        <w:pStyle w:val="Heading1"/>
      </w:pPr>
      <w:bookmarkStart w:id="1" w:name="O_78747"/>
      <w:bookmarkEnd w:id="1"/>
      <w:r w:rsidRPr="00281710">
        <w:t>Modification History</w:t>
      </w:r>
    </w:p>
    <w:p w:rsidR="00000000" w:rsidRPr="00281710" w:rsidP="00281710">
      <w:pPr>
        <w:pStyle w:val="BodyText"/>
      </w:pPr>
      <w:r w:rsidRPr="00281710">
        <w:t>Not applicable.</w:t>
      </w:r>
    </w:p>
    <w:p w:rsidR="00000000" w:rsidRPr="00281710" w:rsidP="00281710">
      <w:pPr>
        <w:pStyle w:val="AllowPageBreak"/>
      </w:pPr>
    </w:p>
    <w:p w:rsidR="00000000" w:rsidRPr="00281710" w:rsidP="00281710">
      <w:pPr>
        <w:pStyle w:val="Heading1"/>
      </w:pPr>
      <w:bookmarkStart w:id="2" w:name="O_78748"/>
      <w:bookmarkEnd w:id="2"/>
      <w:r w:rsidRPr="00281710">
        <w:t>Unit Descriptor</w:t>
      </w:r>
    </w:p>
    <w:tbl>
      <w:tblPr>
        <w:tblW w:w="0" w:type="auto"/>
        <w:tblLayout w:type="fixed"/>
        <w:tblCellMar>
          <w:left w:w="62" w:type="dxa"/>
          <w:right w:w="62" w:type="dxa"/>
        </w:tblCellMar>
        <w:tblLook w:val="0000"/>
      </w:tblPr>
      <w:tblGrid>
        <w:gridCol w:w="2647"/>
        <w:gridCol w:w="5875"/>
      </w:tblGrid>
      <w:tr w:rsidTr="005A6A2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Unit de</w:t>
            </w:r>
            <w:r w:rsidRPr="00281710">
              <w:rPr>
                <w:rStyle w:val="SpecialBold"/>
              </w:rPr>
              <w:t>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This unit describes the performance outcomes, skills and knowledge required to provide financial information and advice to clients with regard to a variety of financial investment options.</w:t>
            </w:r>
          </w:p>
          <w:p w:rsidR="00000000" w:rsidRPr="00281710" w:rsidP="00281710">
            <w:pPr>
              <w:pStyle w:val="BodyText"/>
            </w:pPr>
          </w:p>
          <w:p w:rsidR="00000000" w:rsidRPr="00281710" w:rsidP="00281710">
            <w:pPr>
              <w:pStyle w:val="BodyText"/>
            </w:pPr>
            <w:r w:rsidRPr="00281710">
              <w:t>This unit is applicable to individuals working within ent</w:t>
            </w:r>
            <w:r w:rsidRPr="00281710">
              <w:t>erprises and job roles subject to licensing, legislative, regulatory or certification requirements including legislation administered by the Australian Securities and Investments Commission (ASIC).</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3" w:name="O_78749"/>
      <w:bookmarkEnd w:id="3"/>
      <w:r w:rsidRPr="00281710">
        <w:t>Application of the Unit</w:t>
      </w:r>
    </w:p>
    <w:tbl>
      <w:tblPr>
        <w:tblW w:w="0" w:type="auto"/>
        <w:tblLayout w:type="fixed"/>
        <w:tblCellMar>
          <w:left w:w="62" w:type="dxa"/>
          <w:right w:w="62" w:type="dxa"/>
        </w:tblCellMar>
        <w:tblLook w:val="0000"/>
      </w:tblPr>
      <w:tblGrid>
        <w:gridCol w:w="2723"/>
        <w:gridCol w:w="5799"/>
      </w:tblGrid>
      <w:tr w:rsidTr="005A6A2A">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This unit applies to job roles that involve providing ongoing financial advice to clients and is likely to involve regulation and licensing.</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4" w:name="O_78750"/>
      <w:bookmarkEnd w:id="4"/>
      <w:r w:rsidRPr="00281710">
        <w:t>Licensing/Regulatory Information</w:t>
      </w:r>
    </w:p>
    <w:p w:rsidR="00000000" w:rsidRPr="00281710" w:rsidP="00281710">
      <w:pPr>
        <w:pStyle w:val="BodyText"/>
      </w:pPr>
      <w:r w:rsidRPr="00281710">
        <w:t>Not applicable.</w:t>
      </w:r>
    </w:p>
    <w:p w:rsidR="00000000" w:rsidRPr="00281710" w:rsidP="00281710">
      <w:pPr>
        <w:pStyle w:val="AllowPageBreak"/>
      </w:pPr>
    </w:p>
    <w:p w:rsidR="00000000" w:rsidRPr="00281710" w:rsidP="00281710">
      <w:pPr>
        <w:pStyle w:val="Heading1"/>
      </w:pPr>
      <w:bookmarkStart w:id="5" w:name="O_78752"/>
      <w:bookmarkEnd w:id="5"/>
      <w:r w:rsidRPr="00281710">
        <w:t>Pre-Requis</w:t>
      </w:r>
      <w:r w:rsidRPr="00281710">
        <w:t>ites</w:t>
      </w:r>
    </w:p>
    <w:tbl>
      <w:tblPr>
        <w:tblW w:w="0" w:type="auto"/>
        <w:tblLayout w:type="fixed"/>
        <w:tblCellMar>
          <w:left w:w="62" w:type="dxa"/>
          <w:right w:w="62" w:type="dxa"/>
        </w:tblCellMar>
        <w:tblLook w:val="0000"/>
      </w:tblPr>
      <w:tblGrid>
        <w:gridCol w:w="2745"/>
        <w:gridCol w:w="1301"/>
        <w:gridCol w:w="4476"/>
      </w:tblGrid>
      <w:tr w:rsidTr="005A6A2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p>
        </w:tc>
      </w:tr>
      <w:tr w:rsidTr="005A6A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p>
        </w:tc>
      </w:tr>
      <w:tr w:rsidTr="005A6A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6" w:name="O_78751"/>
      <w:bookmarkEnd w:id="6"/>
      <w:r w:rsidRPr="00281710">
        <w:t>Employability Skills Information</w:t>
      </w:r>
    </w:p>
    <w:tbl>
      <w:tblPr>
        <w:tblW w:w="0" w:type="auto"/>
        <w:tblLayout w:type="fixed"/>
        <w:tblCellMar>
          <w:left w:w="62" w:type="dxa"/>
          <w:right w:w="62" w:type="dxa"/>
        </w:tblCellMar>
        <w:tblLook w:val="0000"/>
      </w:tblPr>
      <w:tblGrid>
        <w:gridCol w:w="2762"/>
        <w:gridCol w:w="5760"/>
      </w:tblGrid>
      <w:tr w:rsidTr="005A6A2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This unit contains employability skills.</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7" w:name="O_78753"/>
      <w:bookmarkEnd w:id="7"/>
      <w:r w:rsidRPr="00281710">
        <w:t>Elements and Performance Criteria Pre-Content</w:t>
      </w:r>
    </w:p>
    <w:tbl>
      <w:tblPr>
        <w:tblW w:w="0" w:type="auto"/>
        <w:tblLayout w:type="fixed"/>
        <w:tblCellMar>
          <w:left w:w="62" w:type="dxa"/>
          <w:right w:w="62" w:type="dxa"/>
        </w:tblCellMar>
        <w:tblLook w:val="0000"/>
      </w:tblPr>
      <w:tblGrid>
        <w:gridCol w:w="2538"/>
        <w:gridCol w:w="5984"/>
      </w:tblGrid>
      <w:tr w:rsidTr="005A6A2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Performance criteria describe the performance needed to demonstrate achievement of the element. Where bold italicised text is used, further information is detailed in the required skills and</w:t>
            </w:r>
            <w:r w:rsidRPr="00281710">
              <w:t xml:space="preserve"> knowledge section and the range statement. Assessment of performance is to be consistent with the evidence guide.</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8" w:name="O_78754"/>
      <w:bookmarkEnd w:id="8"/>
      <w:r w:rsidRPr="00281710">
        <w:t>Elements and Performance Criteria</w:t>
      </w:r>
    </w:p>
    <w:tbl>
      <w:tblPr>
        <w:tblW w:w="0" w:type="auto"/>
        <w:tblLayout w:type="fixed"/>
        <w:tblCellMar>
          <w:left w:w="62" w:type="dxa"/>
          <w:right w:w="62" w:type="dxa"/>
        </w:tblCellMar>
        <w:tblLook w:val="0000"/>
      </w:tblPr>
      <w:tblGrid>
        <w:gridCol w:w="2538"/>
        <w:gridCol w:w="5984"/>
      </w:tblGrid>
      <w:tr w:rsidTr="005A6A2A">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PERFORMANCE CRITERIA</w:t>
            </w:r>
          </w:p>
        </w:tc>
      </w:tr>
      <w:tr w:rsidTr="005A6A2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List"/>
              <w:rPr>
                <w:lang w:val="en-NZ"/>
              </w:rPr>
            </w:pPr>
            <w:r w:rsidRPr="00281710">
              <w:t>1.</w:t>
            </w:r>
            <w:r w:rsidRPr="00281710">
              <w:tab/>
            </w:r>
            <w:r w:rsidRPr="00281710">
              <w:t>Analyse client's expectations, requirements and investment strategies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2"/>
            </w:pPr>
            <w:r w:rsidRPr="00281710">
              <w:t>1.1.</w:t>
            </w:r>
            <w:r w:rsidRPr="00281710">
              <w:tab/>
            </w:r>
            <w:r w:rsidRPr="00281710">
              <w:rPr>
                <w:rStyle w:val="BoldandItalics"/>
              </w:rPr>
              <w:t>Client's expectations and needs</w:t>
            </w:r>
            <w:r w:rsidRPr="00281710">
              <w:t xml:space="preserve"> are determined in accordance with client requirements, </w:t>
            </w:r>
            <w:r w:rsidRPr="00281710">
              <w:rPr>
                <w:rStyle w:val="BoldandItalics"/>
              </w:rPr>
              <w:t>organisation policies and guidelines</w:t>
            </w:r>
            <w:r w:rsidRPr="00281710">
              <w:t xml:space="preserve">, and </w:t>
            </w:r>
            <w:r w:rsidRPr="00281710">
              <w:rPr>
                <w:rStyle w:val="BoldandItalics"/>
              </w:rPr>
              <w:t>relevant legislation or industry codes of practice</w:t>
            </w:r>
          </w:p>
          <w:p w:rsidR="00000000" w:rsidRPr="00281710" w:rsidP="00281710">
            <w:pPr>
              <w:pStyle w:val="List2"/>
            </w:pPr>
            <w:r w:rsidRPr="00281710">
              <w:t>1</w:t>
            </w:r>
            <w:r w:rsidRPr="00281710">
              <w:t>.2.</w:t>
            </w:r>
            <w:r w:rsidRPr="00281710">
              <w:tab/>
              <w:t>Appropriate strategies to meet client's needs and requirements are determined promptly and accurately</w:t>
            </w:r>
          </w:p>
          <w:p w:rsidR="00000000" w:rsidRPr="00281710" w:rsidP="00281710">
            <w:pPr>
              <w:pStyle w:val="List2"/>
            </w:pPr>
            <w:r w:rsidRPr="00281710">
              <w:t>1.3.</w:t>
            </w:r>
            <w:r w:rsidRPr="00281710">
              <w:tab/>
              <w:t>Research is carried out and relevant research data is utilised where appropriate</w:t>
            </w:r>
          </w:p>
          <w:p w:rsidR="00000000" w:rsidRPr="00281710" w:rsidP="00281710">
            <w:pPr>
              <w:pStyle w:val="List2"/>
            </w:pPr>
            <w:r w:rsidRPr="00281710">
              <w:t>1.4.</w:t>
            </w:r>
            <w:r w:rsidRPr="00281710">
              <w:tab/>
              <w:t>Specialist advice and assistance, where required, is sought</w:t>
            </w:r>
            <w:r w:rsidRPr="00281710">
              <w:t xml:space="preserve"> and obtained promptly</w:t>
            </w:r>
          </w:p>
          <w:p w:rsidR="00000000" w:rsidP="00281710">
            <w:pPr>
              <w:pStyle w:val="List2"/>
              <w:rPr>
                <w:lang w:val="en-NZ"/>
              </w:rPr>
            </w:pPr>
            <w:r w:rsidRPr="00281710">
              <w:t>1.5.</w:t>
            </w:r>
            <w:r w:rsidRPr="00281710">
              <w:tab/>
              <w:t>Cost-benefit analysis is carried out on the various strategies determined and is documented where appropriate</w:t>
            </w:r>
          </w:p>
        </w:tc>
      </w:tr>
      <w:tr w:rsidTr="005A6A2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List"/>
              <w:rPr>
                <w:lang w:val="en-NZ"/>
              </w:rPr>
            </w:pPr>
            <w:r w:rsidRPr="00281710">
              <w:t>2.</w:t>
            </w:r>
            <w:r w:rsidRPr="00281710">
              <w:tab/>
              <w:t>Develop a response consistent with client's investment strategies and agreed terms of business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2"/>
            </w:pPr>
            <w:r w:rsidRPr="00281710">
              <w:t>2.1.</w:t>
            </w:r>
            <w:r w:rsidRPr="00281710">
              <w:tab/>
              <w:t xml:space="preserve">A range of </w:t>
            </w:r>
            <w:r w:rsidRPr="00281710">
              <w:rPr>
                <w:rStyle w:val="BoldandItalics"/>
              </w:rPr>
              <w:t>inv</w:t>
            </w:r>
            <w:r w:rsidRPr="00281710">
              <w:rPr>
                <w:rStyle w:val="BoldandItalics"/>
              </w:rPr>
              <w:t>estment options</w:t>
            </w:r>
            <w:r w:rsidRPr="00281710">
              <w:t xml:space="preserve"> relevant to client requirements and investment strategies is selected</w:t>
            </w:r>
          </w:p>
          <w:p w:rsidR="00000000" w:rsidRPr="00281710" w:rsidP="00281710">
            <w:pPr>
              <w:pStyle w:val="List2"/>
            </w:pPr>
            <w:r w:rsidRPr="00281710">
              <w:t>2.2.</w:t>
            </w:r>
            <w:r w:rsidRPr="00281710">
              <w:tab/>
              <w:t xml:space="preserve">Features of the options, including potential impacts are explained in a clear, unambiguous way to </w:t>
            </w:r>
            <w:r w:rsidRPr="00281710">
              <w:rPr>
                <w:rStyle w:val="BoldandItalics"/>
              </w:rPr>
              <w:t>client</w:t>
            </w:r>
          </w:p>
          <w:p w:rsidR="00000000" w:rsidRPr="00281710" w:rsidP="00281710">
            <w:pPr>
              <w:pStyle w:val="List2"/>
            </w:pPr>
            <w:r w:rsidRPr="00281710">
              <w:t>2.3.</w:t>
            </w:r>
            <w:r w:rsidRPr="00281710">
              <w:tab/>
              <w:t xml:space="preserve">Relevant </w:t>
            </w:r>
            <w:r w:rsidRPr="00281710">
              <w:rPr>
                <w:rStyle w:val="BoldandItalics"/>
              </w:rPr>
              <w:t>disclosures</w:t>
            </w:r>
            <w:r w:rsidRPr="00281710">
              <w:t xml:space="preserve"> as required by legislation, indust</w:t>
            </w:r>
            <w:r w:rsidRPr="00281710">
              <w:t>ry codes of practice or organisation policies and guidelines are made to clients</w:t>
            </w:r>
          </w:p>
          <w:p w:rsidR="00000000" w:rsidRPr="00281710" w:rsidP="00281710">
            <w:pPr>
              <w:pStyle w:val="List2"/>
            </w:pPr>
            <w:r w:rsidRPr="00281710">
              <w:t>2.4.</w:t>
            </w:r>
            <w:r w:rsidRPr="00281710">
              <w:tab/>
              <w:t>Confirmation is sought from clients that they understand the selected options, potential impacts and disclosures</w:t>
            </w:r>
          </w:p>
          <w:p w:rsidR="00000000" w:rsidRPr="00281710" w:rsidP="00281710">
            <w:pPr>
              <w:pStyle w:val="List2"/>
            </w:pPr>
            <w:r w:rsidRPr="00281710">
              <w:t>2.5.</w:t>
            </w:r>
            <w:r w:rsidRPr="00281710">
              <w:tab/>
              <w:t>Requirements to put the suggested options into effec</w:t>
            </w:r>
            <w:r w:rsidRPr="00281710">
              <w:t>t are explained and agreement to proceed is obtained from clients</w:t>
            </w:r>
          </w:p>
          <w:p w:rsidR="00000000" w:rsidRPr="00281710" w:rsidP="00281710">
            <w:pPr>
              <w:pStyle w:val="List2"/>
            </w:pPr>
            <w:r w:rsidRPr="00281710">
              <w:t>2.6.</w:t>
            </w:r>
            <w:r w:rsidRPr="00281710">
              <w:tab/>
            </w:r>
            <w:r w:rsidRPr="00281710">
              <w:rPr>
                <w:rStyle w:val="BoldandItalics"/>
              </w:rPr>
              <w:t>Documentation</w:t>
            </w:r>
            <w:r w:rsidRPr="00281710">
              <w:t>, including suggested options, agreed investment strategies and confirmation of agreement is prepared promptly and accurately</w:t>
            </w:r>
          </w:p>
          <w:p w:rsidR="00000000" w:rsidP="00281710">
            <w:pPr>
              <w:pStyle w:val="List2"/>
              <w:rPr>
                <w:lang w:val="en-NZ"/>
              </w:rPr>
            </w:pPr>
            <w:r w:rsidRPr="00281710">
              <w:t>2.7.</w:t>
            </w:r>
            <w:r w:rsidRPr="00281710">
              <w:tab/>
            </w:r>
            <w:r w:rsidRPr="00281710">
              <w:t>Client records are updated and filed promptly</w:t>
            </w:r>
          </w:p>
        </w:tc>
      </w:tr>
      <w:tr w:rsidTr="005A6A2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List"/>
              <w:rPr>
                <w:lang w:val="en-NZ"/>
              </w:rPr>
            </w:pPr>
            <w:r w:rsidRPr="00281710">
              <w:t>3.</w:t>
            </w:r>
            <w:r w:rsidRPr="00281710">
              <w:tab/>
              <w:t>Provide ongoing financial advice and review of portfolio where requested and within agreed terms of business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2"/>
            </w:pPr>
            <w:r w:rsidRPr="00281710">
              <w:t>3.1.</w:t>
            </w:r>
            <w:r w:rsidRPr="00281710">
              <w:tab/>
              <w:t>Ongoing rapport is maintained with clients</w:t>
            </w:r>
          </w:p>
          <w:p w:rsidR="00000000" w:rsidP="00281710">
            <w:pPr>
              <w:pStyle w:val="List2"/>
              <w:rPr>
                <w:lang w:val="en-NZ"/>
              </w:rPr>
            </w:pPr>
            <w:r w:rsidRPr="00281710">
              <w:t>3.2.</w:t>
            </w:r>
            <w:r w:rsidRPr="00281710">
              <w:tab/>
              <w:t>Client satisfaction and feedback is sought r</w:t>
            </w:r>
            <w:r w:rsidRPr="00281710">
              <w:t>egarding service performance, portfolio performance and recommended investment strategies</w:t>
            </w:r>
          </w:p>
        </w:tc>
      </w:tr>
      <w:tr w:rsidTr="005A6A2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List"/>
              <w:rPr>
                <w:lang w:val="en-NZ"/>
              </w:rPr>
            </w:pPr>
            <w:r w:rsidRPr="00281710">
              <w:t>4.</w:t>
            </w:r>
            <w:r w:rsidRPr="00281710">
              <w:tab/>
              <w:t>Market services and investment opportunities to clients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2"/>
            </w:pPr>
            <w:r w:rsidRPr="00281710">
              <w:t>4.1.</w:t>
            </w:r>
            <w:r w:rsidRPr="00281710">
              <w:tab/>
              <w:t xml:space="preserve">Potential investment opportunities and provision of </w:t>
            </w:r>
            <w:r w:rsidRPr="00281710">
              <w:rPr>
                <w:rStyle w:val="BoldandItalics"/>
              </w:rPr>
              <w:t>additional or ongoing services</w:t>
            </w:r>
            <w:r w:rsidRPr="00281710">
              <w:t xml:space="preserve"> are identified fro</w:t>
            </w:r>
            <w:r w:rsidRPr="00281710">
              <w:t>m a review of client records and feedback and external financial markets</w:t>
            </w:r>
          </w:p>
          <w:p w:rsidR="00000000" w:rsidRPr="00281710" w:rsidP="00281710">
            <w:pPr>
              <w:pStyle w:val="List2"/>
            </w:pPr>
            <w:r w:rsidRPr="00281710">
              <w:t>4.2.</w:t>
            </w:r>
            <w:r w:rsidRPr="00281710">
              <w:tab/>
            </w:r>
            <w:r w:rsidRPr="00281710">
              <w:rPr>
                <w:rStyle w:val="BoldandItalics"/>
              </w:rPr>
              <w:t>Strategies to inform existing clients</w:t>
            </w:r>
            <w:r w:rsidRPr="00281710">
              <w:t xml:space="preserve"> of additional/ongoing services and potential investment opportunities are identified and implemented</w:t>
            </w:r>
          </w:p>
          <w:p w:rsidR="00000000" w:rsidRPr="00281710" w:rsidP="00281710">
            <w:pPr>
              <w:pStyle w:val="List2"/>
            </w:pPr>
            <w:r w:rsidRPr="00281710">
              <w:t>4.3.</w:t>
            </w:r>
            <w:r w:rsidRPr="00281710">
              <w:tab/>
              <w:t>Client feedback on advertising/mar</w:t>
            </w:r>
            <w:r w:rsidRPr="00281710">
              <w:t>keting strategies is sought to monitor the effectiveness of those strategies</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9" w:name="O_78755"/>
      <w:bookmarkEnd w:id="9"/>
      <w:r w:rsidRPr="00281710">
        <w:t>Required Skills and Knowledge</w:t>
      </w:r>
    </w:p>
    <w:tbl>
      <w:tblPr>
        <w:tblW w:w="0" w:type="auto"/>
        <w:tblLayout w:type="fixed"/>
        <w:tblCellMar>
          <w:left w:w="62" w:type="dxa"/>
          <w:right w:w="62" w:type="dxa"/>
        </w:tblCellMar>
        <w:tblLook w:val="0000"/>
      </w:tblPr>
      <w:tblGrid>
        <w:gridCol w:w="8522"/>
      </w:tblGrid>
      <w:tr w:rsidTr="005A6A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REQUIRED SKILLS AND KNOWLEDGE</w:t>
            </w:r>
          </w:p>
        </w:tc>
      </w:tr>
      <w:tr w:rsidTr="005A6A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t>This section describes the skills and knowledge required for this unit.</w:t>
            </w:r>
          </w:p>
        </w:tc>
      </w:tr>
      <w:tr w:rsidTr="005A6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Required skills</w:t>
            </w:r>
          </w:p>
        </w:tc>
      </w:tr>
      <w:tr w:rsidTr="005A6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well-developed communication skills to:</w:t>
            </w:r>
          </w:p>
          <w:p w:rsidR="00000000" w:rsidRPr="00281710" w:rsidP="00281710">
            <w:pPr>
              <w:pStyle w:val="ListBullet2"/>
            </w:pPr>
            <w:r w:rsidRPr="00281710">
              <w:t>determine and confirm client requirements, using questioning and active listening as required and avoiding unnecessary industry jargon</w:t>
            </w:r>
          </w:p>
          <w:p w:rsidR="00000000" w:rsidRPr="00281710" w:rsidP="00281710">
            <w:pPr>
              <w:pStyle w:val="ListBullet2"/>
            </w:pPr>
            <w:r w:rsidRPr="00281710">
              <w:t>negotiate with clients on suitable products and services</w:t>
            </w:r>
          </w:p>
          <w:p w:rsidR="00000000" w:rsidRPr="00281710" w:rsidP="00281710">
            <w:pPr>
              <w:pStyle w:val="ListBullet2"/>
            </w:pPr>
            <w:r w:rsidRPr="00281710">
              <w:t>liaise with others, share information, listen and understand</w:t>
            </w:r>
          </w:p>
          <w:p w:rsidR="00000000" w:rsidRPr="00281710" w:rsidP="00281710">
            <w:pPr>
              <w:pStyle w:val="ListBullet2"/>
            </w:pPr>
            <w:r w:rsidRPr="00281710">
              <w:t>use language and concepts appropriate to cultural differences</w:t>
            </w:r>
          </w:p>
          <w:p w:rsidR="00000000" w:rsidRPr="00281710" w:rsidP="00281710">
            <w:pPr>
              <w:pStyle w:val="ListBullet"/>
            </w:pPr>
            <w:r w:rsidRPr="00281710">
              <w:t>research and analysis to access, interpret and manage complex information and product characteristics</w:t>
            </w:r>
          </w:p>
          <w:p w:rsidR="00000000" w:rsidRPr="00281710" w:rsidP="00281710">
            <w:pPr>
              <w:pStyle w:val="ListBullet"/>
            </w:pPr>
            <w:r w:rsidRPr="00281710">
              <w:t>presentation skills to inform c</w:t>
            </w:r>
            <w:r w:rsidRPr="00281710">
              <w:t>lients of findings and recommendations</w:t>
            </w:r>
          </w:p>
          <w:p w:rsidR="00000000" w:rsidRPr="00281710" w:rsidP="00281710">
            <w:pPr>
              <w:pStyle w:val="ListBullet"/>
            </w:pPr>
            <w:r w:rsidRPr="00281710">
              <w:t>well-developed literacy skills for:</w:t>
            </w:r>
          </w:p>
          <w:p w:rsidR="00000000" w:rsidRPr="00281710" w:rsidP="00281710">
            <w:pPr>
              <w:pStyle w:val="ListBullet2"/>
            </w:pPr>
            <w:r w:rsidRPr="00281710">
              <w:t>analysing information and products to ensure appropriateness to client needs, currency and accuracy</w:t>
            </w:r>
          </w:p>
          <w:p w:rsidR="00000000" w:rsidRPr="00281710" w:rsidP="00281710">
            <w:pPr>
              <w:pStyle w:val="ListBullet2"/>
            </w:pPr>
            <w:r w:rsidRPr="00281710">
              <w:t xml:space="preserve">reading and interpreting documentation from a variety of sources and recording, </w:t>
            </w:r>
            <w:r w:rsidRPr="00281710">
              <w:t>gathering and consolidating financial information</w:t>
            </w:r>
          </w:p>
          <w:p w:rsidR="00000000" w:rsidRPr="00281710" w:rsidP="00281710">
            <w:pPr>
              <w:pStyle w:val="ListBullet2"/>
            </w:pPr>
            <w:r w:rsidRPr="00281710">
              <w:t>drafting comprehensive client documentation and recommendations</w:t>
            </w:r>
          </w:p>
          <w:p w:rsidR="00000000" w:rsidRPr="00281710" w:rsidP="00281710">
            <w:pPr>
              <w:pStyle w:val="ListBullet"/>
            </w:pPr>
            <w:r w:rsidRPr="00281710">
              <w:t>learning skills to maintain knowledge of changes to relevant legislation and financial product features</w:t>
            </w:r>
          </w:p>
          <w:p w:rsidR="00000000" w:rsidP="00281710">
            <w:pPr>
              <w:pStyle w:val="ListBullet"/>
              <w:rPr>
                <w:lang w:val="en-NZ"/>
              </w:rPr>
            </w:pPr>
            <w:r w:rsidRPr="00281710">
              <w:t>organisational skills, including the a</w:t>
            </w:r>
            <w:r w:rsidRPr="00281710">
              <w:t>bility to plan and sequence work</w:t>
            </w:r>
          </w:p>
        </w:tc>
      </w:tr>
      <w:tr w:rsidTr="005A6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Required knowledge</w:t>
            </w:r>
          </w:p>
        </w:tc>
      </w:tr>
      <w:tr w:rsidTr="005A6A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basic tax factors, business principles and law impacting on financial products</w:t>
            </w:r>
          </w:p>
          <w:p w:rsidR="00000000" w:rsidRPr="00281710" w:rsidP="00281710">
            <w:pPr>
              <w:pStyle w:val="ListBullet"/>
            </w:pPr>
            <w:r w:rsidRPr="00281710">
              <w:t>current economic climate and outlook</w:t>
            </w:r>
          </w:p>
          <w:p w:rsidR="00000000" w:rsidRPr="00281710" w:rsidP="00281710">
            <w:pPr>
              <w:pStyle w:val="ListBullet"/>
            </w:pPr>
            <w:r w:rsidRPr="00281710">
              <w:t>financial product and service terms and conditions</w:t>
            </w:r>
          </w:p>
          <w:p w:rsidR="00000000" w:rsidRPr="00281710" w:rsidP="00281710">
            <w:pPr>
              <w:pStyle w:val="ListBullet"/>
            </w:pPr>
            <w:r w:rsidRPr="00281710">
              <w:t>general sales and marketing techniques</w:t>
            </w:r>
          </w:p>
          <w:p w:rsidR="00000000" w:rsidRPr="00281710" w:rsidP="00281710">
            <w:pPr>
              <w:pStyle w:val="ListBullet"/>
            </w:pPr>
            <w:r w:rsidRPr="00281710">
              <w:t>local and international financial markets and investments</w:t>
            </w:r>
          </w:p>
          <w:p w:rsidR="00000000" w:rsidRPr="00281710" w:rsidP="00281710">
            <w:pPr>
              <w:pStyle w:val="ListBullet"/>
            </w:pPr>
            <w:r w:rsidRPr="00281710">
              <w:t>organisational policy, procedures and requirements</w:t>
            </w:r>
          </w:p>
          <w:p w:rsidR="00000000" w:rsidRPr="00281710" w:rsidP="00281710">
            <w:pPr>
              <w:pStyle w:val="ListBullet"/>
            </w:pPr>
            <w:r w:rsidRPr="00281710">
              <w:t>relevant legislation and codes of practice</w:t>
            </w:r>
          </w:p>
          <w:p w:rsidR="00000000" w:rsidRPr="00281710" w:rsidP="00281710">
            <w:pPr>
              <w:pStyle w:val="ListBullet"/>
            </w:pPr>
            <w:r w:rsidRPr="00281710">
              <w:t>relevant research reports on financial markets</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10" w:name="O_78756"/>
      <w:bookmarkEnd w:id="10"/>
      <w:r w:rsidRPr="00281710">
        <w:t>E</w:t>
      </w:r>
      <w:r w:rsidRPr="00281710">
        <w:t>vidence Guide</w:t>
      </w:r>
    </w:p>
    <w:tbl>
      <w:tblPr>
        <w:tblW w:w="9570" w:type="dxa"/>
        <w:tblLayout w:type="fixed"/>
        <w:tblCellMar>
          <w:left w:w="62" w:type="dxa"/>
          <w:right w:w="62" w:type="dxa"/>
        </w:tblCellMar>
        <w:tblLook w:val="0000"/>
      </w:tblPr>
      <w:tblGrid>
        <w:gridCol w:w="2808"/>
        <w:gridCol w:w="6762"/>
      </w:tblGrid>
      <w:tr w:rsidTr="005A6A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EVIDENCE GUIDE</w:t>
            </w:r>
          </w:p>
        </w:tc>
      </w:tr>
      <w:tr w:rsidTr="005A6A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t>The Evidence Guide provides advice on assessment and must be read in conjunction with the performance criteria, required skills and knowledge, range statement and the Assessment Guidelines for the Training Package.</w:t>
            </w:r>
          </w:p>
        </w:tc>
      </w:tr>
      <w:tr w:rsidTr="005A6A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p>
        </w:tc>
      </w:tr>
      <w:tr w:rsidTr="005A6A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Evidence of the ability to:</w:t>
            </w:r>
          </w:p>
          <w:p w:rsidR="00000000" w:rsidRPr="00281710" w:rsidP="00281710">
            <w:pPr>
              <w:pStyle w:val="ListBullet"/>
            </w:pPr>
            <w:r w:rsidRPr="00281710">
              <w:t>analyse client expectations, requirements and investment strategies</w:t>
            </w:r>
          </w:p>
          <w:p w:rsidR="00000000" w:rsidRPr="00281710" w:rsidP="00281710">
            <w:pPr>
              <w:pStyle w:val="ListBullet"/>
            </w:pPr>
            <w:r w:rsidRPr="00281710">
              <w:t>develop a rapport with clients and respond to their investment strategies and agreed terms of business</w:t>
            </w:r>
          </w:p>
          <w:p w:rsidR="00000000" w:rsidP="00281710">
            <w:pPr>
              <w:pStyle w:val="ListBullet"/>
              <w:rPr>
                <w:lang w:val="en-NZ"/>
              </w:rPr>
            </w:pPr>
            <w:r w:rsidRPr="00281710">
              <w:t>interpret and comply with organisation policies and guidelines, industry codes of practice and relevant legislation.</w:t>
            </w:r>
          </w:p>
        </w:tc>
      </w:tr>
      <w:tr w:rsidTr="005A6A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Context of and specific resources f</w:t>
            </w:r>
            <w:r w:rsidRPr="00281710">
              <w:rPr>
                <w:rStyle w:val="SpecialBold"/>
              </w:rPr>
              <w:t>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Assessment must ensure:</w:t>
            </w:r>
          </w:p>
          <w:p w:rsidR="00000000" w:rsidRPr="00281710" w:rsidP="00281710">
            <w:pPr>
              <w:pStyle w:val="ListBullet"/>
            </w:pPr>
            <w:r w:rsidRPr="00281710">
              <w:t>competency is demonstrated in the context of the financial services work environment and conditions specified in the range statement either in a relevant workplace or a closely simulated work environment</w:t>
            </w:r>
          </w:p>
          <w:p w:rsidR="00000000" w:rsidRPr="00281710" w:rsidP="00281710">
            <w:pPr>
              <w:pStyle w:val="ListBullet"/>
            </w:pPr>
            <w:r w:rsidRPr="00281710">
              <w:t xml:space="preserve">access to and </w:t>
            </w:r>
            <w:r w:rsidRPr="00281710">
              <w:t>the use of a range of common office equipment, technology, software and consumables</w:t>
            </w:r>
          </w:p>
          <w:p w:rsidR="00000000" w:rsidP="00281710">
            <w:pPr>
              <w:pStyle w:val="ListBullet"/>
              <w:rPr>
                <w:lang w:val="en-NZ"/>
              </w:rPr>
            </w:pPr>
            <w:r w:rsidRPr="00281710">
              <w:t>access to financial services product information.</w:t>
            </w:r>
          </w:p>
        </w:tc>
      </w:tr>
      <w:tr w:rsidTr="005A6A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A range of assessment methods should be used to assess practical skills and knowledge. The following</w:t>
            </w:r>
            <w:r w:rsidRPr="00281710">
              <w:t xml:space="preserve"> examples, in combination, are appropriate for this unit:</w:t>
            </w:r>
          </w:p>
          <w:p w:rsidR="00000000" w:rsidRPr="00281710" w:rsidP="00281710">
            <w:pPr>
              <w:pStyle w:val="ListBullet"/>
            </w:pPr>
            <w:r w:rsidRPr="00281710">
              <w:t>evaluating an integrated activity which combines the elements of competency for the unit or a cluster of related units of competency</w:t>
            </w:r>
          </w:p>
          <w:p w:rsidR="00000000" w:rsidRPr="00281710" w:rsidP="00281710">
            <w:pPr>
              <w:pStyle w:val="ListBullet"/>
            </w:pPr>
            <w:r w:rsidRPr="00281710">
              <w:t>observing processes and procedures in workplaces or role plays</w:t>
            </w:r>
          </w:p>
          <w:p w:rsidR="00000000" w:rsidRPr="00281710" w:rsidP="00281710">
            <w:pPr>
              <w:pStyle w:val="ListBullet"/>
            </w:pPr>
            <w:r w:rsidRPr="00281710">
              <w:t>ve</w:t>
            </w:r>
            <w:r w:rsidRPr="00281710">
              <w:t xml:space="preserve">rbal or written questioning on underpinning knowledge and skills </w:t>
            </w:r>
          </w:p>
          <w:p w:rsidR="00000000" w:rsidRPr="00281710" w:rsidP="00281710">
            <w:pPr>
              <w:pStyle w:val="ListBullet"/>
            </w:pPr>
            <w:r w:rsidRPr="00281710">
              <w:t>evaluating samples of work</w:t>
            </w:r>
          </w:p>
          <w:p w:rsidR="00000000" w:rsidP="00281710">
            <w:pPr>
              <w:pStyle w:val="ListBullet"/>
              <w:rPr>
                <w:lang w:val="en-NZ"/>
              </w:rPr>
            </w:pPr>
            <w:r w:rsidRPr="00281710">
              <w:t>accessing and validating third party reports.</w:t>
            </w:r>
          </w:p>
        </w:tc>
      </w:tr>
      <w:tr w:rsidTr="005A6A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11" w:name="O_78757"/>
      <w:bookmarkEnd w:id="11"/>
      <w:r w:rsidRPr="00281710">
        <w:t>Range Statement</w:t>
      </w:r>
    </w:p>
    <w:tbl>
      <w:tblPr>
        <w:tblW w:w="0" w:type="auto"/>
        <w:tblLayout w:type="fixed"/>
        <w:tblCellMar>
          <w:left w:w="62" w:type="dxa"/>
          <w:right w:w="62" w:type="dxa"/>
        </w:tblCellMar>
        <w:tblLook w:val="0000"/>
      </w:tblPr>
      <w:tblGrid>
        <w:gridCol w:w="2535"/>
        <w:gridCol w:w="5987"/>
      </w:tblGrid>
      <w:tr w:rsidTr="005A6A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RANGE STATEMENT</w:t>
            </w:r>
          </w:p>
        </w:tc>
      </w:tr>
      <w:tr w:rsidTr="005A6A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t>The range statement relates to the unit of competency as a whole. It allows for different work environments and situations that may affect performance. Bold italicised wording, if used in the performance criteria, is detailed below. Essential operating con</w:t>
            </w:r>
            <w:r w:rsidRPr="00281710">
              <w:t>ditions that may be present with training and assessment (depending on the work situation, needs of the candidate, accessibility of the item, and local industry and regional contexts) may also be included.</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Client expectations and needs</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beliefs about performance of financial products</w:t>
            </w:r>
          </w:p>
          <w:p w:rsidR="00000000" w:rsidRPr="00281710" w:rsidP="00281710">
            <w:pPr>
              <w:pStyle w:val="ListBullet"/>
            </w:pPr>
            <w:r w:rsidRPr="00281710">
              <w:t>financial planning</w:t>
            </w:r>
          </w:p>
          <w:p w:rsidR="00000000" w:rsidRPr="00281710" w:rsidP="00281710">
            <w:pPr>
              <w:pStyle w:val="ListBullet"/>
            </w:pPr>
            <w:r w:rsidRPr="00281710">
              <w:t>long-term or short-term risk and security of investment</w:t>
            </w:r>
          </w:p>
          <w:p w:rsidR="00000000" w:rsidRPr="00281710" w:rsidP="00281710">
            <w:pPr>
              <w:pStyle w:val="ListBullet"/>
            </w:pPr>
            <w:r w:rsidRPr="00281710">
              <w:t>portfolio advice</w:t>
            </w:r>
          </w:p>
          <w:p w:rsidR="00000000" w:rsidRPr="00281710" w:rsidP="00281710">
            <w:pPr>
              <w:pStyle w:val="ListBullet"/>
            </w:pPr>
            <w:r w:rsidRPr="00281710">
              <w:t>speculative advice</w:t>
            </w:r>
          </w:p>
          <w:p w:rsidR="00000000" w:rsidP="00281710">
            <w:pPr>
              <w:pStyle w:val="ListBullet"/>
              <w:rPr>
                <w:lang w:val="en-NZ"/>
              </w:rPr>
            </w:pPr>
            <w:r w:rsidRPr="00281710">
              <w:t>stock specific advice.</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Organisation policy and guidelines</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advertising and marketing</w:t>
            </w:r>
          </w:p>
          <w:p w:rsidR="00000000" w:rsidRPr="00281710" w:rsidP="00281710">
            <w:pPr>
              <w:pStyle w:val="ListBullet"/>
            </w:pPr>
            <w:r w:rsidRPr="00281710">
              <w:t>codes of practice</w:t>
            </w:r>
          </w:p>
          <w:p w:rsidR="00000000" w:rsidRPr="00281710" w:rsidP="00281710">
            <w:pPr>
              <w:pStyle w:val="ListBullet"/>
            </w:pPr>
            <w:r w:rsidRPr="00281710">
              <w:t>complaints and dispute resolution procedures</w:t>
            </w:r>
          </w:p>
          <w:p w:rsidR="00000000" w:rsidRPr="00281710" w:rsidP="00281710">
            <w:pPr>
              <w:pStyle w:val="ListBullet"/>
            </w:pPr>
            <w:r w:rsidRPr="00281710">
              <w:t>IT and administrative systems</w:t>
            </w:r>
          </w:p>
          <w:p w:rsidR="00000000" w:rsidRPr="00281710" w:rsidP="00281710">
            <w:pPr>
              <w:pStyle w:val="ListBullet"/>
            </w:pPr>
            <w:r w:rsidRPr="00281710">
              <w:t>policies and procedures in relation to client service</w:t>
            </w:r>
          </w:p>
          <w:p w:rsidR="00000000" w:rsidP="00281710">
            <w:pPr>
              <w:pStyle w:val="ListBullet"/>
              <w:rPr>
                <w:lang w:val="en-NZ"/>
              </w:rPr>
            </w:pPr>
            <w:r w:rsidRPr="00281710">
              <w:t>product or service development.</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Relevant legislation and codes of practice</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Consumer Affairs Act</w:t>
            </w:r>
          </w:p>
          <w:p w:rsidR="00000000" w:rsidRPr="00281710" w:rsidP="00281710">
            <w:pPr>
              <w:pStyle w:val="ListBullet"/>
            </w:pPr>
            <w:r w:rsidRPr="00281710">
              <w:t>Consumer Credit Code</w:t>
            </w:r>
          </w:p>
          <w:p w:rsidR="00000000" w:rsidRPr="00281710" w:rsidP="00281710">
            <w:pPr>
              <w:pStyle w:val="ListBullet"/>
            </w:pPr>
            <w:r w:rsidRPr="00281710">
              <w:t>contract law</w:t>
            </w:r>
          </w:p>
          <w:p w:rsidR="00000000" w:rsidRPr="00281710" w:rsidP="00281710">
            <w:pPr>
              <w:pStyle w:val="ListBullet"/>
            </w:pPr>
            <w:r w:rsidRPr="00281710">
              <w:t>Corporations Act</w:t>
            </w:r>
          </w:p>
          <w:p w:rsidR="00000000" w:rsidRPr="00281710" w:rsidP="00281710">
            <w:pPr>
              <w:pStyle w:val="ListBullet"/>
            </w:pPr>
            <w:r w:rsidRPr="00281710">
              <w:t>industry codes of practice</w:t>
            </w:r>
          </w:p>
          <w:p w:rsidR="00000000" w:rsidRPr="00281710" w:rsidP="00281710">
            <w:pPr>
              <w:pStyle w:val="ListBullet"/>
            </w:pPr>
            <w:r w:rsidRPr="00281710">
              <w:t>national Guarantee Funds Rules</w:t>
            </w:r>
          </w:p>
          <w:p w:rsidR="00000000" w:rsidRPr="00281710" w:rsidP="00281710">
            <w:pPr>
              <w:pStyle w:val="ListBullet"/>
            </w:pPr>
            <w:r w:rsidRPr="00281710">
              <w:t>Privacy Act</w:t>
            </w:r>
          </w:p>
          <w:p w:rsidR="00000000" w:rsidRPr="00281710" w:rsidP="00281710">
            <w:pPr>
              <w:pStyle w:val="ListBullet"/>
            </w:pPr>
            <w:r w:rsidRPr="00281710">
              <w:t>relevant financial association's business rules and codes of conduct</w:t>
            </w:r>
          </w:p>
          <w:p w:rsidR="00000000" w:rsidRPr="00281710" w:rsidP="00281710">
            <w:pPr>
              <w:pStyle w:val="ListBullet"/>
            </w:pPr>
            <w:r w:rsidRPr="00281710">
              <w:t>secrecy laws</w:t>
            </w:r>
          </w:p>
          <w:p w:rsidR="00000000" w:rsidRPr="00281710" w:rsidP="00281710">
            <w:pPr>
              <w:pStyle w:val="ListBullet"/>
            </w:pPr>
            <w:r w:rsidRPr="00281710">
              <w:t>Taxation Act</w:t>
            </w:r>
          </w:p>
          <w:p w:rsidR="00000000" w:rsidRPr="00281710" w:rsidP="00281710">
            <w:pPr>
              <w:pStyle w:val="ListBullet"/>
            </w:pPr>
            <w:r w:rsidRPr="00281710">
              <w:t>Trade Practices Act</w:t>
            </w:r>
          </w:p>
          <w:p w:rsidR="00000000" w:rsidP="00281710">
            <w:pPr>
              <w:pStyle w:val="ListBullet"/>
              <w:rPr>
                <w:lang w:val="en-NZ"/>
              </w:rPr>
            </w:pPr>
            <w:r w:rsidRPr="00281710">
              <w:t>trust law.</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Clients</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agents</w:t>
            </w:r>
          </w:p>
          <w:p w:rsidR="00000000" w:rsidRPr="00281710" w:rsidP="00281710">
            <w:pPr>
              <w:pStyle w:val="ListBullet"/>
            </w:pPr>
            <w:r w:rsidRPr="00281710">
              <w:t>companies and organisations</w:t>
            </w:r>
          </w:p>
          <w:p w:rsidR="00000000" w:rsidRPr="00281710" w:rsidP="00281710">
            <w:pPr>
              <w:pStyle w:val="ListBullet"/>
            </w:pPr>
            <w:r w:rsidRPr="00281710">
              <w:t>intermediaries</w:t>
            </w:r>
          </w:p>
          <w:p w:rsidR="00000000" w:rsidRPr="00281710" w:rsidP="00281710">
            <w:pPr>
              <w:pStyle w:val="ListBullet"/>
            </w:pPr>
            <w:r w:rsidRPr="00281710">
              <w:t>members</w:t>
            </w:r>
          </w:p>
          <w:p w:rsidR="00000000" w:rsidRPr="00281710" w:rsidP="00281710">
            <w:pPr>
              <w:pStyle w:val="ListBullet"/>
            </w:pPr>
            <w:r w:rsidRPr="00281710">
              <w:t>members of the public</w:t>
            </w:r>
          </w:p>
          <w:p w:rsidR="00000000" w:rsidRPr="00281710" w:rsidP="00281710">
            <w:pPr>
              <w:pStyle w:val="ListBullet"/>
            </w:pPr>
            <w:r w:rsidRPr="00281710">
              <w:t>shareholders</w:t>
            </w:r>
          </w:p>
          <w:p w:rsidR="00000000" w:rsidRPr="00281710" w:rsidP="00281710">
            <w:pPr>
              <w:pStyle w:val="ListBullet"/>
            </w:pPr>
            <w:r w:rsidRPr="00281710">
              <w:t>stockbrokers</w:t>
            </w:r>
          </w:p>
          <w:p w:rsidR="00000000" w:rsidP="00281710">
            <w:pPr>
              <w:pStyle w:val="ListBullet"/>
              <w:rPr>
                <w:lang w:val="en-NZ"/>
              </w:rPr>
            </w:pPr>
            <w:r w:rsidRPr="00281710">
              <w:t>trustees.</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Investment options</w:t>
            </w:r>
            <w:r w:rsidRPr="00281710">
              <w:t xml:space="preserve">, </w:t>
            </w:r>
            <w:r w:rsidRPr="00281710">
              <w:rPr>
                <w:rStyle w:val="BoldandItalics"/>
              </w:rPr>
              <w:t>opportunities and strategies</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equities</w:t>
            </w:r>
          </w:p>
          <w:p w:rsidR="00000000" w:rsidRPr="00281710" w:rsidP="00281710">
            <w:pPr>
              <w:pStyle w:val="ListBullet"/>
            </w:pPr>
            <w:r w:rsidRPr="00281710">
              <w:t>corporate advice</w:t>
            </w:r>
          </w:p>
          <w:p w:rsidR="00000000" w:rsidRPr="00281710" w:rsidP="00281710">
            <w:pPr>
              <w:pStyle w:val="ListBullet"/>
            </w:pPr>
            <w:r w:rsidRPr="00281710">
              <w:t>derivatives</w:t>
            </w:r>
          </w:p>
          <w:p w:rsidR="00000000" w:rsidRPr="00281710" w:rsidP="00281710">
            <w:pPr>
              <w:pStyle w:val="ListBullet"/>
            </w:pPr>
            <w:r w:rsidRPr="00281710">
              <w:t>discretionary accounts</w:t>
            </w:r>
          </w:p>
          <w:p w:rsidR="00000000" w:rsidRPr="00281710" w:rsidP="00281710">
            <w:pPr>
              <w:pStyle w:val="ListBullet"/>
            </w:pPr>
            <w:r w:rsidRPr="00281710">
              <w:t>margin lending</w:t>
            </w:r>
          </w:p>
          <w:p w:rsidR="00000000" w:rsidRPr="00281710" w:rsidP="00281710">
            <w:pPr>
              <w:pStyle w:val="ListBullet"/>
            </w:pPr>
            <w:r w:rsidRPr="00281710">
              <w:t>money market facilities</w:t>
            </w:r>
          </w:p>
          <w:p w:rsidR="00000000" w:rsidRPr="00281710" w:rsidP="00281710">
            <w:pPr>
              <w:pStyle w:val="ListBullet"/>
            </w:pPr>
            <w:r w:rsidRPr="00281710">
              <w:t>portfolio management and administration</w:t>
            </w:r>
          </w:p>
          <w:p w:rsidR="00000000" w:rsidRPr="00281710" w:rsidP="00281710">
            <w:pPr>
              <w:pStyle w:val="ListBullet"/>
            </w:pPr>
            <w:r w:rsidRPr="00281710">
              <w:t>research</w:t>
            </w:r>
          </w:p>
          <w:p w:rsidR="00000000" w:rsidRPr="00281710" w:rsidP="00281710">
            <w:pPr>
              <w:pStyle w:val="ListBullet"/>
            </w:pPr>
            <w:r w:rsidRPr="00281710">
              <w:t>scrip lending</w:t>
            </w:r>
          </w:p>
          <w:p w:rsidR="00000000" w:rsidP="00281710">
            <w:pPr>
              <w:pStyle w:val="ListBullet"/>
              <w:rPr>
                <w:lang w:val="en-NZ"/>
              </w:rPr>
            </w:pPr>
            <w:r w:rsidRPr="00281710">
              <w:t>tax factors.</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Disclosures</w:t>
            </w:r>
            <w:r w:rsidRPr="00281710">
              <w:t xml:space="preserve">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charges</w:t>
            </w:r>
          </w:p>
          <w:p w:rsidR="00000000" w:rsidRPr="00281710" w:rsidP="00281710">
            <w:pPr>
              <w:pStyle w:val="ListBullet"/>
            </w:pPr>
            <w:r w:rsidRPr="00281710">
              <w:t>fees</w:t>
            </w:r>
          </w:p>
          <w:p w:rsidR="00000000" w:rsidP="00281710">
            <w:pPr>
              <w:pStyle w:val="ListBullet"/>
              <w:rPr>
                <w:lang w:val="en-NZ"/>
              </w:rPr>
            </w:pPr>
            <w:r w:rsidRPr="00281710">
              <w:t>interest.</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Documentation</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advice provided</w:t>
            </w:r>
          </w:p>
          <w:p w:rsidR="00000000" w:rsidRPr="00281710" w:rsidP="00281710">
            <w:pPr>
              <w:pStyle w:val="ListBullet"/>
            </w:pPr>
            <w:r w:rsidRPr="00281710">
              <w:t>agreements</w:t>
            </w:r>
          </w:p>
          <w:p w:rsidR="00000000" w:rsidRPr="00281710" w:rsidP="00281710">
            <w:pPr>
              <w:pStyle w:val="ListBullet"/>
            </w:pPr>
            <w:r w:rsidRPr="00281710">
              <w:t>bills</w:t>
            </w:r>
          </w:p>
          <w:p w:rsidR="00000000" w:rsidRPr="00281710" w:rsidP="00281710">
            <w:pPr>
              <w:pStyle w:val="ListBullet"/>
            </w:pPr>
            <w:r w:rsidRPr="00281710">
              <w:t>contracts or policy statements</w:t>
            </w:r>
          </w:p>
          <w:p w:rsidR="00000000" w:rsidRPr="00281710" w:rsidP="00281710">
            <w:pPr>
              <w:pStyle w:val="ListBullet"/>
            </w:pPr>
            <w:r w:rsidRPr="00281710">
              <w:t>in-house publications</w:t>
            </w:r>
          </w:p>
          <w:p w:rsidR="00000000" w:rsidRPr="00281710" w:rsidP="00281710">
            <w:pPr>
              <w:pStyle w:val="ListBullet"/>
            </w:pPr>
            <w:r w:rsidRPr="00281710">
              <w:t>legal, government, professional documents</w:t>
            </w:r>
          </w:p>
          <w:p w:rsidR="00000000" w:rsidRPr="00281710" w:rsidP="00281710">
            <w:pPr>
              <w:pStyle w:val="ListBullet"/>
            </w:pPr>
            <w:r w:rsidRPr="00281710">
              <w:t>meeting notes</w:t>
            </w:r>
          </w:p>
          <w:p w:rsidR="00000000" w:rsidRPr="00281710" w:rsidP="00281710">
            <w:pPr>
              <w:pStyle w:val="ListBullet"/>
            </w:pPr>
            <w:r w:rsidRPr="00281710">
              <w:t>memos</w:t>
            </w:r>
          </w:p>
          <w:p w:rsidR="00000000" w:rsidRPr="00281710" w:rsidP="00281710">
            <w:pPr>
              <w:pStyle w:val="ListBullet"/>
            </w:pPr>
            <w:r w:rsidRPr="00281710">
              <w:t>correspondence:</w:t>
            </w:r>
          </w:p>
          <w:p w:rsidR="00000000" w:rsidRPr="00281710" w:rsidP="00281710">
            <w:pPr>
              <w:pStyle w:val="ListBullet2"/>
            </w:pPr>
            <w:r w:rsidRPr="00281710">
              <w:t>official</w:t>
            </w:r>
          </w:p>
          <w:p w:rsidR="00000000" w:rsidRPr="00281710" w:rsidP="00281710">
            <w:pPr>
              <w:pStyle w:val="ListBullet2"/>
            </w:pPr>
            <w:r w:rsidRPr="00281710">
              <w:t>general</w:t>
            </w:r>
          </w:p>
          <w:p w:rsidR="00000000" w:rsidRPr="00281710" w:rsidP="00281710">
            <w:pPr>
              <w:pStyle w:val="ListBullet2"/>
            </w:pPr>
            <w:r w:rsidRPr="00281710">
              <w:t xml:space="preserve">other </w:t>
            </w:r>
          </w:p>
          <w:p w:rsidR="00000000" w:rsidRPr="00281710" w:rsidP="00281710">
            <w:pPr>
              <w:pStyle w:val="ListBullet"/>
            </w:pPr>
            <w:r w:rsidRPr="00281710">
              <w:t>program recommendations</w:t>
            </w:r>
          </w:p>
          <w:p w:rsidR="00000000" w:rsidRPr="00281710" w:rsidP="00281710">
            <w:pPr>
              <w:pStyle w:val="ListBullet"/>
            </w:pPr>
            <w:r w:rsidRPr="00281710">
              <w:t>prospectuses</w:t>
            </w:r>
          </w:p>
          <w:p w:rsidR="00000000" w:rsidRPr="00281710" w:rsidP="00281710">
            <w:pPr>
              <w:pStyle w:val="ListBullet"/>
            </w:pPr>
            <w:r w:rsidRPr="00281710">
              <w:t>quotations</w:t>
            </w:r>
          </w:p>
          <w:p w:rsidR="00000000" w:rsidRPr="00281710" w:rsidP="00281710">
            <w:pPr>
              <w:pStyle w:val="ListBullet"/>
            </w:pPr>
            <w:r w:rsidRPr="00281710">
              <w:t>reasons for adopting or incorporating certain information in preference to other information</w:t>
            </w:r>
          </w:p>
          <w:p w:rsidR="00000000" w:rsidRPr="00281710" w:rsidP="00281710">
            <w:pPr>
              <w:pStyle w:val="ListBullet"/>
            </w:pPr>
            <w:r w:rsidRPr="00281710">
              <w:t>receipts</w:t>
            </w:r>
          </w:p>
          <w:p w:rsidR="00000000" w:rsidRPr="00281710" w:rsidP="00281710">
            <w:pPr>
              <w:pStyle w:val="ListBullet"/>
            </w:pPr>
            <w:r w:rsidRPr="00281710">
              <w:t>records of telephone conversations</w:t>
            </w:r>
          </w:p>
          <w:p w:rsidR="00000000" w:rsidRPr="00281710" w:rsidP="00281710">
            <w:pPr>
              <w:pStyle w:val="ListBullet"/>
            </w:pPr>
            <w:r w:rsidRPr="00281710">
              <w:t>reference to all evidence and information considered</w:t>
            </w:r>
          </w:p>
          <w:p w:rsidR="00000000" w:rsidRPr="00281710" w:rsidP="00281710">
            <w:pPr>
              <w:pStyle w:val="ListBullet"/>
            </w:pPr>
            <w:r w:rsidRPr="00281710">
              <w:t>reports including:</w:t>
            </w:r>
          </w:p>
          <w:p w:rsidR="00000000" w:rsidRPr="00281710" w:rsidP="00281710">
            <w:pPr>
              <w:pStyle w:val="ListBullet2"/>
            </w:pPr>
            <w:r w:rsidRPr="00281710">
              <w:t>research</w:t>
            </w:r>
          </w:p>
          <w:p w:rsidR="00000000" w:rsidRPr="00281710" w:rsidP="00281710">
            <w:pPr>
              <w:pStyle w:val="ListBullet2"/>
            </w:pPr>
            <w:r w:rsidRPr="00281710">
              <w:t>statistical</w:t>
            </w:r>
          </w:p>
          <w:p w:rsidR="00000000" w:rsidRPr="00281710" w:rsidP="00281710">
            <w:pPr>
              <w:pStyle w:val="ListBullet2"/>
            </w:pPr>
            <w:r w:rsidRPr="00281710">
              <w:t>ad hoc</w:t>
            </w:r>
          </w:p>
          <w:p w:rsidR="00000000" w:rsidRPr="00281710" w:rsidP="00281710">
            <w:pPr>
              <w:pStyle w:val="ListBullet2"/>
            </w:pPr>
            <w:r w:rsidRPr="00281710">
              <w:t>transaction</w:t>
            </w:r>
          </w:p>
          <w:p w:rsidR="00000000" w:rsidP="00281710">
            <w:pPr>
              <w:pStyle w:val="ListBullet2"/>
              <w:rPr>
                <w:lang w:val="en-NZ"/>
              </w:rPr>
            </w:pPr>
            <w:r w:rsidRPr="00281710">
              <w:t>other.</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Additional or ongoing service</w:t>
            </w:r>
            <w:r w:rsidRPr="00281710">
              <w:t xml:space="preserve"> may be: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annually</w:t>
            </w:r>
          </w:p>
          <w:p w:rsidR="00000000" w:rsidRPr="00281710" w:rsidP="00281710">
            <w:pPr>
              <w:pStyle w:val="ListBullet"/>
            </w:pPr>
            <w:r w:rsidRPr="00281710">
              <w:t>daily</w:t>
            </w:r>
          </w:p>
          <w:p w:rsidR="00000000" w:rsidRPr="00281710" w:rsidP="00281710">
            <w:pPr>
              <w:pStyle w:val="ListBullet"/>
            </w:pPr>
            <w:r w:rsidRPr="00281710">
              <w:t>if and when required</w:t>
            </w:r>
          </w:p>
          <w:p w:rsidR="00000000" w:rsidRPr="00281710" w:rsidP="00281710">
            <w:pPr>
              <w:pStyle w:val="ListBullet"/>
            </w:pPr>
            <w:r w:rsidRPr="00281710">
              <w:t>monthly</w:t>
            </w:r>
          </w:p>
          <w:p w:rsidR="00000000" w:rsidRPr="00281710" w:rsidP="00281710">
            <w:pPr>
              <w:pStyle w:val="ListBullet"/>
            </w:pPr>
            <w:r w:rsidRPr="00281710">
              <w:t>quarterly</w:t>
            </w:r>
          </w:p>
          <w:p w:rsidR="00000000" w:rsidP="00281710">
            <w:pPr>
              <w:pStyle w:val="ListBullet"/>
              <w:rPr>
                <w:lang w:val="en-NZ"/>
              </w:rPr>
            </w:pPr>
            <w:r w:rsidRPr="00281710">
              <w:t>weekly.</w:t>
            </w:r>
          </w:p>
        </w:tc>
      </w:tr>
      <w:tr w:rsidTr="005A6A2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BoldandItalics"/>
              </w:rPr>
              <w:t>Strategies to inform existing clients</w:t>
            </w:r>
            <w:r w:rsidRPr="00281710">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ListBullet"/>
            </w:pPr>
            <w:r w:rsidRPr="00281710">
              <w:t>email</w:t>
            </w:r>
          </w:p>
          <w:p w:rsidR="00000000" w:rsidRPr="00281710" w:rsidP="00281710">
            <w:pPr>
              <w:pStyle w:val="ListBullet"/>
            </w:pPr>
            <w:r w:rsidRPr="00281710">
              <w:t>mail-outs</w:t>
            </w:r>
          </w:p>
          <w:p w:rsidR="00000000" w:rsidRPr="00281710" w:rsidP="00281710">
            <w:pPr>
              <w:pStyle w:val="ListBullet"/>
            </w:pPr>
            <w:r w:rsidRPr="00281710">
              <w:t>networking</w:t>
            </w:r>
          </w:p>
          <w:p w:rsidR="00000000" w:rsidRPr="00281710" w:rsidP="00281710">
            <w:pPr>
              <w:pStyle w:val="ListBullet"/>
            </w:pPr>
            <w:r w:rsidRPr="00281710">
              <w:t>newsletters</w:t>
            </w:r>
          </w:p>
          <w:p w:rsidR="00000000" w:rsidRPr="00281710" w:rsidP="00281710">
            <w:pPr>
              <w:pStyle w:val="ListBullet"/>
            </w:pPr>
            <w:r w:rsidRPr="00281710">
              <w:t>phone calls</w:t>
            </w:r>
          </w:p>
          <w:p w:rsidR="00000000" w:rsidRPr="00281710" w:rsidP="00281710">
            <w:pPr>
              <w:pStyle w:val="ListBullet"/>
            </w:pPr>
            <w:r w:rsidRPr="00281710">
              <w:t>seminars</w:t>
            </w:r>
          </w:p>
          <w:p w:rsidR="00000000" w:rsidRPr="00281710" w:rsidP="00281710">
            <w:pPr>
              <w:pStyle w:val="ListBullet"/>
            </w:pPr>
            <w:r w:rsidRPr="00281710">
              <w:t>websites.</w:t>
            </w:r>
          </w:p>
        </w:tc>
      </w:tr>
    </w:tbl>
    <w:p w:rsidR="005A6A2A" w:rsidP="00281710">
      <w:pPr>
        <w:pStyle w:val="BodyText"/>
      </w:pPr>
    </w:p>
    <w:p w:rsidR="005A6A2A" w:rsidP="00281710">
      <w:pPr>
        <w:pStyle w:val="BodyText"/>
      </w:pPr>
    </w:p>
    <w:p w:rsidR="00000000" w:rsidRPr="00281710" w:rsidP="00281710">
      <w:pPr>
        <w:pStyle w:val="Heading1"/>
      </w:pPr>
      <w:bookmarkStart w:id="12" w:name="O_78758"/>
      <w:bookmarkEnd w:id="12"/>
      <w:r w:rsidRPr="00281710">
        <w:t>Unit Sector(s)</w:t>
      </w:r>
    </w:p>
    <w:tbl>
      <w:tblPr>
        <w:tblW w:w="0" w:type="auto"/>
        <w:tblLayout w:type="fixed"/>
        <w:tblCellMar>
          <w:left w:w="62" w:type="dxa"/>
          <w:right w:w="62" w:type="dxa"/>
        </w:tblCellMar>
        <w:tblLook w:val="0000"/>
      </w:tblPr>
      <w:tblGrid>
        <w:gridCol w:w="2601"/>
        <w:gridCol w:w="5921"/>
      </w:tblGrid>
      <w:tr w:rsidTr="005A6A2A">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r w:rsidRPr="00281710">
              <w:t>Industry advice</w:t>
            </w: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13" w:name="O_156359"/>
      <w:bookmarkEnd w:id="13"/>
      <w:r w:rsidRPr="00281710">
        <w:t>Competency field</w:t>
      </w:r>
    </w:p>
    <w:tbl>
      <w:tblPr>
        <w:tblW w:w="0" w:type="auto"/>
        <w:tblLayout w:type="fixed"/>
        <w:tblCellMar>
          <w:left w:w="62" w:type="dxa"/>
          <w:right w:w="62" w:type="dxa"/>
        </w:tblCellMar>
        <w:tblLook w:val="0000"/>
      </w:tblPr>
      <w:tblGrid>
        <w:gridCol w:w="2754"/>
        <w:gridCol w:w="5768"/>
      </w:tblGrid>
      <w:tr w:rsidTr="005A6A2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p>
        </w:tc>
      </w:tr>
    </w:tbl>
    <w:p w:rsidR="00000000" w:rsidRPr="00281710" w:rsidP="00281710">
      <w:pPr>
        <w:pStyle w:val="BodyText"/>
      </w:pPr>
    </w:p>
    <w:p w:rsidR="00000000" w:rsidRPr="00281710" w:rsidP="00281710">
      <w:pPr>
        <w:pStyle w:val="AllowPageBreak"/>
      </w:pPr>
    </w:p>
    <w:p w:rsidR="00000000" w:rsidRPr="00281710" w:rsidP="00281710">
      <w:pPr>
        <w:pStyle w:val="Heading1"/>
      </w:pPr>
      <w:bookmarkStart w:id="14" w:name="O_156358"/>
      <w:bookmarkEnd w:id="14"/>
      <w:r w:rsidRPr="00281710">
        <w:t>Co-requisite units</w:t>
      </w:r>
    </w:p>
    <w:tbl>
      <w:tblPr>
        <w:tblW w:w="0" w:type="auto"/>
        <w:tblLayout w:type="fixed"/>
        <w:tblCellMar>
          <w:left w:w="62" w:type="dxa"/>
          <w:right w:w="62" w:type="dxa"/>
        </w:tblCellMar>
        <w:tblLook w:val="0000"/>
      </w:tblPr>
      <w:tblGrid>
        <w:gridCol w:w="2629"/>
        <w:gridCol w:w="1324"/>
        <w:gridCol w:w="4569"/>
      </w:tblGrid>
      <w:tr w:rsidTr="005A6A2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r w:rsidRPr="0028171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10">
            <w:pPr>
              <w:pStyle w:val="BodyText"/>
              <w:rPr>
                <w:lang w:val="en-NZ"/>
              </w:rPr>
            </w:pPr>
          </w:p>
        </w:tc>
      </w:tr>
      <w:tr w:rsidTr="005A6A2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10" w:rsidP="00281710">
            <w:pPr>
              <w:pStyle w:val="BodyText"/>
            </w:pPr>
          </w:p>
        </w:tc>
      </w:tr>
    </w:tbl>
    <w:p w:rsidR="00000000" w:rsidRPr="00281710" w:rsidP="00281710">
      <w:pPr>
        <w:pStyle w:val="BodyText"/>
      </w:pPr>
    </w:p>
    <w:p w:rsidR="00000000" w:rsidRPr="00281710" w:rsidP="00281710"/>
    <w:sectPr w:rsidSect="00281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A2A" w:rsidP="005A6A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2A" w:rsidP="002817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6A2A" w:rsidP="00281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6A2A" w:rsidP="00281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10" w:rsidRPr="005A6A2A" w:rsidP="005A6A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2A" w:rsidRPr="002D2AF8" w:rsidP="00281710">
    <w:pPr>
      <w:pStyle w:val="Header"/>
      <w:framePr w:wrap="around"/>
    </w:pPr>
    <w:r>
      <w:fldChar w:fldCharType="begin"/>
    </w:r>
    <w:r>
      <w:instrText xml:space="preserve"> TITLE   \* MERGEFORMAT </w:instrText>
    </w:r>
    <w:r>
      <w:fldChar w:fldCharType="separate"/>
    </w:r>
    <w:r>
      <w:t>FNSIAD502A Provide appropriate and timely information and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6A2A" w:rsidP="00281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69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6B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65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710"/>
    <w:pPr>
      <w:spacing w:before="360" w:after="60"/>
      <w:outlineLvl w:val="0"/>
    </w:pPr>
    <w:rPr>
      <w:sz w:val="32"/>
    </w:rPr>
  </w:style>
  <w:style w:type="paragraph" w:styleId="Heading2">
    <w:name w:val="heading 2"/>
    <w:basedOn w:val="HeadingBase"/>
    <w:next w:val="BodyText"/>
    <w:link w:val="Heading2Char"/>
    <w:qFormat/>
    <w:rsid w:val="00281710"/>
    <w:pPr>
      <w:keepLines/>
      <w:spacing w:before="240" w:after="120"/>
      <w:outlineLvl w:val="1"/>
    </w:pPr>
    <w:rPr>
      <w:sz w:val="28"/>
      <w:szCs w:val="40"/>
    </w:rPr>
  </w:style>
  <w:style w:type="paragraph" w:styleId="Heading3">
    <w:name w:val="heading 3"/>
    <w:basedOn w:val="HeadingBase"/>
    <w:next w:val="BodyText"/>
    <w:link w:val="Heading3Char"/>
    <w:qFormat/>
    <w:rsid w:val="00281710"/>
    <w:pPr>
      <w:spacing w:before="180" w:after="120"/>
      <w:outlineLvl w:val="2"/>
    </w:pPr>
    <w:rPr>
      <w:spacing w:val="-10"/>
      <w:kern w:val="32"/>
    </w:rPr>
  </w:style>
  <w:style w:type="paragraph" w:styleId="Heading4">
    <w:name w:val="heading 4"/>
    <w:basedOn w:val="HeadingBase"/>
    <w:next w:val="BodyText"/>
    <w:link w:val="Heading4Char"/>
    <w:qFormat/>
    <w:rsid w:val="00281710"/>
    <w:pPr>
      <w:spacing w:before="160" w:after="120"/>
      <w:outlineLvl w:val="3"/>
    </w:pPr>
    <w:rPr>
      <w:sz w:val="22"/>
    </w:rPr>
  </w:style>
  <w:style w:type="paragraph" w:styleId="Heading5">
    <w:name w:val="heading 5"/>
    <w:basedOn w:val="HeadingBase"/>
    <w:next w:val="Normal"/>
    <w:link w:val="Heading5Char"/>
    <w:qFormat/>
    <w:rsid w:val="00281710"/>
    <w:pPr>
      <w:spacing w:before="80"/>
      <w:outlineLvl w:val="4"/>
    </w:pPr>
    <w:rPr>
      <w:color w:val="918585"/>
      <w:sz w:val="20"/>
    </w:rPr>
  </w:style>
  <w:style w:type="paragraph" w:styleId="Heading6">
    <w:name w:val="heading 6"/>
    <w:basedOn w:val="HeadingBase"/>
    <w:next w:val="Normal"/>
    <w:link w:val="Heading6Char"/>
    <w:qFormat/>
    <w:rsid w:val="00281710"/>
    <w:pPr>
      <w:spacing w:before="60"/>
      <w:outlineLvl w:val="5"/>
    </w:pPr>
    <w:rPr>
      <w:color w:val="918585"/>
      <w:sz w:val="20"/>
    </w:rPr>
  </w:style>
  <w:style w:type="paragraph" w:styleId="Heading7">
    <w:name w:val="heading 7"/>
    <w:basedOn w:val="Normal"/>
    <w:next w:val="Normal"/>
    <w:link w:val="Heading7Char"/>
    <w:qFormat/>
    <w:rsid w:val="00281710"/>
    <w:pPr>
      <w:ind w:left="720"/>
      <w:outlineLvl w:val="6"/>
    </w:pPr>
    <w:rPr>
      <w:i/>
    </w:rPr>
  </w:style>
  <w:style w:type="paragraph" w:styleId="Heading8">
    <w:name w:val="heading 8"/>
    <w:basedOn w:val="Normal"/>
    <w:next w:val="Normal"/>
    <w:link w:val="Heading8Char"/>
    <w:qFormat/>
    <w:rsid w:val="00281710"/>
    <w:pPr>
      <w:ind w:left="720"/>
      <w:outlineLvl w:val="7"/>
    </w:pPr>
    <w:rPr>
      <w:i/>
    </w:rPr>
  </w:style>
  <w:style w:type="paragraph" w:styleId="Heading9">
    <w:name w:val="heading 9"/>
    <w:basedOn w:val="Normal"/>
    <w:next w:val="Normal"/>
    <w:link w:val="Heading9Char"/>
    <w:qFormat/>
    <w:rsid w:val="00281710"/>
    <w:pPr>
      <w:ind w:left="720"/>
      <w:outlineLvl w:val="8"/>
    </w:pPr>
    <w:rPr>
      <w:i/>
    </w:rPr>
  </w:style>
  <w:style w:type="character" w:default="1" w:styleId="DefaultParagraphFont">
    <w:name w:val="Default Paragraph Font"/>
    <w:uiPriority w:val="1"/>
    <w:unhideWhenUsed/>
    <w:rsid w:val="00281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710"/>
  </w:style>
  <w:style w:type="character" w:customStyle="1" w:styleId="Heading1Char">
    <w:name w:val="Heading 1 Char"/>
    <w:basedOn w:val="DefaultParagraphFont"/>
    <w:link w:val="Heading1"/>
    <w:rsid w:val="00281710"/>
    <w:rPr>
      <w:rFonts w:ascii="Times New Roman" w:eastAsia="Times New Roman" w:hAnsi="Times New Roman" w:cs="Times New Roman"/>
      <w:b/>
      <w:sz w:val="32"/>
      <w:szCs w:val="20"/>
      <w:lang w:eastAsia="en-US"/>
    </w:rPr>
  </w:style>
  <w:style w:type="paragraph" w:styleId="BodyText">
    <w:name w:val="Body Text"/>
    <w:basedOn w:val="Normal"/>
    <w:link w:val="BodyTextChar"/>
    <w:rsid w:val="00281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710"/>
    <w:rPr>
      <w:rFonts w:ascii="Times New Roman" w:eastAsia="Times New Roman" w:hAnsi="Times New Roman" w:cs="Times New Roman"/>
      <w:sz w:val="24"/>
      <w:lang w:eastAsia="en-US"/>
    </w:rPr>
  </w:style>
  <w:style w:type="paragraph" w:styleId="Footer">
    <w:name w:val="footer"/>
    <w:basedOn w:val="Normal"/>
    <w:link w:val="FooterChar"/>
    <w:rsid w:val="00281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710"/>
    <w:rPr>
      <w:rFonts w:ascii="Times New Roman" w:eastAsia="Times New Roman" w:hAnsi="Times New Roman" w:cs="Times New Roman"/>
      <w:sz w:val="16"/>
      <w:lang w:eastAsia="en-US"/>
    </w:rPr>
  </w:style>
  <w:style w:type="paragraph" w:styleId="List">
    <w:name w:val="List"/>
    <w:basedOn w:val="BodyText"/>
    <w:next w:val="BodyText"/>
    <w:rsid w:val="00281710"/>
    <w:pPr>
      <w:tabs>
        <w:tab w:val="left" w:pos="340"/>
      </w:tabs>
      <w:spacing w:before="60" w:after="60"/>
      <w:ind w:left="340" w:hanging="340"/>
    </w:pPr>
  </w:style>
  <w:style w:type="paragraph" w:styleId="ListBullet">
    <w:name w:val="List Bullet"/>
    <w:basedOn w:val="List"/>
    <w:rsid w:val="00281710"/>
    <w:pPr>
      <w:numPr>
        <w:numId w:val="13"/>
      </w:numPr>
      <w:tabs>
        <w:tab w:val="clear" w:pos="340"/>
      </w:tabs>
      <w:spacing w:before="40" w:after="40"/>
    </w:pPr>
  </w:style>
  <w:style w:type="character" w:customStyle="1" w:styleId="SpecialBold">
    <w:name w:val="Special Bold"/>
    <w:basedOn w:val="DefaultParagraphFont"/>
    <w:rsid w:val="00281710"/>
    <w:rPr>
      <w:b/>
      <w:spacing w:val="0"/>
    </w:rPr>
  </w:style>
  <w:style w:type="paragraph" w:styleId="ListBullet2">
    <w:name w:val="List Bullet 2"/>
    <w:basedOn w:val="List2"/>
    <w:rsid w:val="00281710"/>
    <w:pPr>
      <w:numPr>
        <w:numId w:val="14"/>
      </w:numPr>
      <w:tabs>
        <w:tab w:val="clear" w:pos="680"/>
      </w:tabs>
    </w:pPr>
  </w:style>
  <w:style w:type="paragraph" w:customStyle="1" w:styleId="SuperHeading">
    <w:name w:val="SuperHeading"/>
    <w:basedOn w:val="Normal"/>
    <w:rsid w:val="00281710"/>
    <w:pPr>
      <w:spacing w:before="240" w:after="120"/>
      <w:outlineLvl w:val="0"/>
    </w:pPr>
    <w:rPr>
      <w:rFonts w:ascii="Times New Roman" w:hAnsi="Times New Roman"/>
      <w:b/>
      <w:sz w:val="28"/>
    </w:rPr>
  </w:style>
  <w:style w:type="paragraph" w:customStyle="1" w:styleId="AllowPageBreak">
    <w:name w:val="AllowPageBreak"/>
    <w:rsid w:val="002817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1710"/>
    <w:pPr>
      <w:tabs>
        <w:tab w:val="left" w:pos="680"/>
      </w:tabs>
      <w:spacing w:before="60" w:after="60"/>
      <w:ind w:left="680" w:hanging="340"/>
    </w:pPr>
  </w:style>
  <w:style w:type="character" w:customStyle="1" w:styleId="BoldandItalics">
    <w:name w:val="Bold and Italics"/>
    <w:qFormat/>
    <w:rsid w:val="00281710"/>
    <w:rPr>
      <w:b/>
      <w:i/>
      <w:u w:val="none"/>
    </w:rPr>
  </w:style>
  <w:style w:type="character" w:customStyle="1" w:styleId="Heading2Char">
    <w:name w:val="Heading 2 Char"/>
    <w:basedOn w:val="DefaultParagraphFont"/>
    <w:link w:val="Heading2"/>
    <w:rsid w:val="00281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710"/>
    <w:rPr>
      <w:rFonts w:ascii="Courier New" w:eastAsia="Times New Roman" w:hAnsi="Courier New" w:cs="Times New Roman"/>
      <w:i/>
      <w:szCs w:val="20"/>
      <w:lang w:eastAsia="en-US"/>
    </w:rPr>
  </w:style>
  <w:style w:type="paragraph" w:customStyle="1" w:styleId="HeadingBase">
    <w:name w:val="Heading Base"/>
    <w:rsid w:val="00281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710"/>
    <w:pPr>
      <w:tabs>
        <w:tab w:val="right" w:leader="dot" w:pos="9072"/>
      </w:tabs>
      <w:ind w:left="567"/>
    </w:pPr>
    <w:rPr>
      <w:szCs w:val="22"/>
    </w:rPr>
  </w:style>
  <w:style w:type="paragraph" w:customStyle="1" w:styleId="TOCBase">
    <w:name w:val="TOC Base"/>
    <w:rsid w:val="00281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710"/>
    <w:pPr>
      <w:tabs>
        <w:tab w:val="right" w:leader="dot" w:pos="9072"/>
      </w:tabs>
      <w:spacing w:before="40" w:after="40"/>
      <w:ind w:left="284"/>
    </w:pPr>
    <w:rPr>
      <w:rFonts w:ascii="Times New Roman" w:hAnsi="Times New Roman"/>
    </w:rPr>
  </w:style>
  <w:style w:type="paragraph" w:styleId="TOC1">
    <w:name w:val="toc 1"/>
    <w:basedOn w:val="TOCBase"/>
    <w:next w:val="Normal"/>
    <w:rsid w:val="00281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710"/>
    <w:pPr>
      <w:spacing w:before="5040"/>
      <w:jc w:val="center"/>
    </w:pPr>
    <w:rPr>
      <w:sz w:val="48"/>
      <w:szCs w:val="72"/>
      <w:lang w:val="en-US"/>
    </w:rPr>
  </w:style>
  <w:style w:type="character" w:customStyle="1" w:styleId="TitleChar">
    <w:name w:val="Title Char"/>
    <w:basedOn w:val="DefaultParagraphFont"/>
    <w:link w:val="Title"/>
    <w:rsid w:val="00281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710"/>
    <w:pPr>
      <w:tabs>
        <w:tab w:val="left" w:pos="3600"/>
        <w:tab w:val="left" w:pos="3958"/>
      </w:tabs>
    </w:pPr>
  </w:style>
  <w:style w:type="paragraph" w:customStyle="1" w:styleId="Note">
    <w:name w:val="Note"/>
    <w:basedOn w:val="BodyText"/>
    <w:rsid w:val="00281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710"/>
    <w:pPr>
      <w:framePr w:wrap="auto" w:hAnchor="text" w:y="6049"/>
    </w:pPr>
    <w:rPr>
      <w:color w:val="000000"/>
      <w:sz w:val="40"/>
    </w:rPr>
  </w:style>
  <w:style w:type="paragraph" w:customStyle="1" w:styleId="TOCTitle">
    <w:name w:val="TOCTitle"/>
    <w:basedOn w:val="Heading1"/>
    <w:rsid w:val="00281710"/>
    <w:pPr>
      <w:spacing w:after="240"/>
      <w:jc w:val="center"/>
      <w:outlineLvl w:val="9"/>
    </w:pPr>
    <w:rPr>
      <w:caps/>
    </w:rPr>
  </w:style>
  <w:style w:type="paragraph" w:customStyle="1" w:styleId="Version">
    <w:name w:val="Version"/>
    <w:rsid w:val="00281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710"/>
    <w:pPr>
      <w:keepNext w:val="0"/>
      <w:tabs>
        <w:tab w:val="right" w:pos="4176"/>
      </w:tabs>
      <w:ind w:left="198" w:hanging="198"/>
    </w:pPr>
    <w:rPr>
      <w:rFonts w:ascii="Garamond" w:hAnsi="Garamond"/>
    </w:rPr>
  </w:style>
  <w:style w:type="paragraph" w:styleId="IndexHeading">
    <w:name w:val="index heading"/>
    <w:basedOn w:val="Normal"/>
    <w:next w:val="Index1"/>
    <w:semiHidden/>
    <w:rsid w:val="00281710"/>
    <w:pPr>
      <w:spacing w:before="120" w:after="120"/>
    </w:pPr>
    <w:rPr>
      <w:rFonts w:ascii="Arial" w:hAnsi="Arial"/>
      <w:b/>
      <w:color w:val="918585"/>
      <w:sz w:val="24"/>
    </w:rPr>
  </w:style>
  <w:style w:type="paragraph" w:styleId="Header">
    <w:name w:val="header"/>
    <w:basedOn w:val="Normal"/>
    <w:link w:val="HeaderChar"/>
    <w:rsid w:val="00281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710"/>
    <w:rPr>
      <w:rFonts w:ascii="Times New Roman" w:eastAsia="Times New Roman" w:hAnsi="Times New Roman" w:cs="Times New Roman"/>
      <w:sz w:val="16"/>
      <w:szCs w:val="20"/>
      <w:lang w:val="en-GB" w:eastAsia="en-US"/>
    </w:rPr>
  </w:style>
  <w:style w:type="paragraph" w:customStyle="1" w:styleId="Chapter">
    <w:name w:val="Chapter"/>
    <w:basedOn w:val="Normal"/>
    <w:rsid w:val="00281710"/>
    <w:pPr>
      <w:spacing w:before="240"/>
    </w:pPr>
    <w:rPr>
      <w:rFonts w:ascii="Times New Roman" w:hAnsi="Times New Roman"/>
      <w:smallCaps/>
      <w:spacing w:val="80"/>
      <w:sz w:val="28"/>
    </w:rPr>
  </w:style>
  <w:style w:type="paragraph" w:customStyle="1" w:styleId="InChapter">
    <w:name w:val="InChapter"/>
    <w:basedOn w:val="Heading3"/>
    <w:rsid w:val="00281710"/>
    <w:pPr>
      <w:spacing w:after="240"/>
      <w:outlineLvl w:val="9"/>
    </w:pPr>
    <w:rPr>
      <w:noProof/>
    </w:rPr>
  </w:style>
  <w:style w:type="paragraph" w:styleId="Index2">
    <w:name w:val="index 2"/>
    <w:basedOn w:val="Normal"/>
    <w:next w:val="Normal"/>
    <w:semiHidden/>
    <w:rsid w:val="00281710"/>
    <w:pPr>
      <w:tabs>
        <w:tab w:val="right" w:pos="4176"/>
      </w:tabs>
      <w:ind w:left="568" w:hanging="284"/>
    </w:pPr>
    <w:rPr>
      <w:rFonts w:ascii="Garamond" w:hAnsi="Garamond"/>
    </w:rPr>
  </w:style>
  <w:style w:type="paragraph" w:customStyle="1" w:styleId="Byline">
    <w:name w:val="Byline"/>
    <w:rsid w:val="00281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710"/>
    <w:pPr>
      <w:tabs>
        <w:tab w:val="clear" w:pos="3600"/>
        <w:tab w:val="clear" w:pos="3958"/>
      </w:tabs>
      <w:jc w:val="right"/>
    </w:pPr>
  </w:style>
  <w:style w:type="character" w:styleId="Emphasis">
    <w:name w:val="Emphasis"/>
    <w:basedOn w:val="DefaultParagraphFont"/>
    <w:qFormat/>
    <w:rsid w:val="00281710"/>
    <w:rPr>
      <w:i/>
    </w:rPr>
  </w:style>
  <w:style w:type="paragraph" w:styleId="Caption">
    <w:name w:val="caption"/>
    <w:basedOn w:val="BodyText"/>
    <w:next w:val="Normal"/>
    <w:qFormat/>
    <w:rsid w:val="00281710"/>
    <w:pPr>
      <w:framePr w:w="2268" w:hSpace="181" w:vSpace="181" w:wrap="around" w:vAnchor="text" w:hAnchor="page" w:x="1135" w:y="285" w:anchorLock="1"/>
    </w:pPr>
    <w:rPr>
      <w:i/>
    </w:rPr>
  </w:style>
  <w:style w:type="paragraph" w:customStyle="1" w:styleId="MiniTOCTitle">
    <w:name w:val="MiniTOCTitle"/>
    <w:basedOn w:val="Heading4"/>
    <w:rsid w:val="00281710"/>
    <w:pPr>
      <w:spacing w:before="240"/>
      <w:outlineLvl w:val="9"/>
    </w:pPr>
    <w:rPr>
      <w:noProof/>
      <w:sz w:val="24"/>
    </w:rPr>
  </w:style>
  <w:style w:type="paragraph" w:customStyle="1" w:styleId="MiniTOCItem">
    <w:name w:val="MiniTOCItem"/>
    <w:basedOn w:val="ListBullet"/>
    <w:rsid w:val="00281710"/>
    <w:pPr>
      <w:numPr>
        <w:numId w:val="0"/>
      </w:numPr>
      <w:tabs>
        <w:tab w:val="right" w:leader="dot" w:pos="6521"/>
      </w:tabs>
      <w:spacing w:before="0" w:after="0"/>
    </w:pPr>
  </w:style>
  <w:style w:type="paragraph" w:customStyle="1" w:styleId="TOFTitle">
    <w:name w:val="TOFTitle"/>
    <w:basedOn w:val="TOCTitle"/>
    <w:rsid w:val="00281710"/>
  </w:style>
  <w:style w:type="paragraph" w:styleId="TableofFigures">
    <w:name w:val="table of figures"/>
    <w:basedOn w:val="Normal"/>
    <w:next w:val="Normal"/>
    <w:semiHidden/>
    <w:rsid w:val="00281710"/>
    <w:pPr>
      <w:tabs>
        <w:tab w:val="right" w:leader="dot" w:pos="9072"/>
      </w:tabs>
      <w:ind w:left="970" w:hanging="403"/>
    </w:pPr>
    <w:rPr>
      <w:rFonts w:ascii="Times New Roman" w:hAnsi="Times New Roman"/>
      <w:b/>
    </w:rPr>
  </w:style>
  <w:style w:type="paragraph" w:styleId="ListNumber">
    <w:name w:val="List Number"/>
    <w:basedOn w:val="List"/>
    <w:rsid w:val="00281710"/>
    <w:pPr>
      <w:numPr>
        <w:numId w:val="11"/>
      </w:numPr>
    </w:pPr>
  </w:style>
  <w:style w:type="character" w:customStyle="1" w:styleId="WingdingSymbols">
    <w:name w:val="Wingding Symbols"/>
    <w:rsid w:val="00281710"/>
    <w:rPr>
      <w:rFonts w:ascii="Wingdings" w:hAnsi="Wingdings"/>
    </w:rPr>
  </w:style>
  <w:style w:type="paragraph" w:customStyle="1" w:styleId="TableHeading">
    <w:name w:val="Table Heading"/>
    <w:basedOn w:val="HeadingBase"/>
    <w:rsid w:val="00281710"/>
    <w:pPr>
      <w:keepLines/>
      <w:pBdr>
        <w:bottom w:val="single" w:sz="6" w:space="1" w:color="918585"/>
      </w:pBdr>
      <w:spacing w:before="240"/>
    </w:pPr>
  </w:style>
  <w:style w:type="character" w:customStyle="1" w:styleId="HotSpot">
    <w:name w:val="HotSpot"/>
    <w:rsid w:val="00281710"/>
    <w:rPr>
      <w:color w:val="0033CC"/>
      <w:u w:val="none"/>
    </w:rPr>
  </w:style>
  <w:style w:type="paragraph" w:customStyle="1" w:styleId="BodyTextRight">
    <w:name w:val="Body Text Right"/>
    <w:basedOn w:val="BodyText"/>
    <w:rsid w:val="00281710"/>
    <w:pPr>
      <w:spacing w:before="0" w:after="0"/>
      <w:jc w:val="right"/>
    </w:pPr>
  </w:style>
  <w:style w:type="paragraph" w:styleId="Index3">
    <w:name w:val="index 3"/>
    <w:basedOn w:val="ListNumber2"/>
    <w:next w:val="Normal"/>
    <w:semiHidden/>
    <w:rsid w:val="00281710"/>
    <w:pPr>
      <w:numPr>
        <w:numId w:val="0"/>
      </w:numPr>
      <w:tabs>
        <w:tab w:val="right" w:leader="dot" w:pos="4176"/>
      </w:tabs>
    </w:pPr>
  </w:style>
  <w:style w:type="paragraph" w:styleId="ListNumber2">
    <w:name w:val="List Number 2"/>
    <w:basedOn w:val="List2"/>
    <w:rsid w:val="00281710"/>
    <w:pPr>
      <w:numPr>
        <w:numId w:val="10"/>
      </w:numPr>
      <w:tabs>
        <w:tab w:val="clear" w:pos="1060"/>
      </w:tabs>
    </w:pPr>
  </w:style>
  <w:style w:type="paragraph" w:customStyle="1" w:styleId="MarginNote">
    <w:name w:val="Margin Note"/>
    <w:basedOn w:val="BodyText"/>
    <w:rsid w:val="00281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710"/>
    <w:rPr>
      <w:sz w:val="32"/>
    </w:rPr>
  </w:style>
  <w:style w:type="paragraph" w:customStyle="1" w:styleId="HeadingProcedure">
    <w:name w:val="Heading Procedure"/>
    <w:basedOn w:val="HeadingBase"/>
    <w:next w:val="Normal"/>
    <w:rsid w:val="00281710"/>
    <w:pPr>
      <w:tabs>
        <w:tab w:val="left" w:pos="0"/>
      </w:tabs>
      <w:spacing w:before="120" w:after="60"/>
    </w:pPr>
    <w:rPr>
      <w:i/>
      <w:color w:val="918585"/>
      <w:sz w:val="22"/>
    </w:rPr>
  </w:style>
  <w:style w:type="paragraph" w:customStyle="1" w:styleId="TableBodyText">
    <w:name w:val="Table Body Text"/>
    <w:basedOn w:val="BodyText"/>
    <w:rsid w:val="00281710"/>
    <w:pPr>
      <w:spacing w:before="60" w:after="60"/>
    </w:pPr>
  </w:style>
  <w:style w:type="paragraph" w:styleId="ListContinue">
    <w:name w:val="List Continue"/>
    <w:basedOn w:val="List"/>
    <w:rsid w:val="00281710"/>
    <w:pPr>
      <w:ind w:firstLine="0"/>
    </w:pPr>
  </w:style>
  <w:style w:type="paragraph" w:customStyle="1" w:styleId="ListNote">
    <w:name w:val="List Note"/>
    <w:basedOn w:val="List"/>
    <w:rsid w:val="00281710"/>
    <w:pPr>
      <w:pBdr>
        <w:top w:val="single" w:sz="6" w:space="2" w:color="918585"/>
        <w:bottom w:val="single" w:sz="6" w:space="2" w:color="918585"/>
      </w:pBdr>
      <w:tabs>
        <w:tab w:val="left" w:pos="1021"/>
      </w:tabs>
      <w:ind w:firstLine="0"/>
    </w:pPr>
  </w:style>
  <w:style w:type="paragraph" w:customStyle="1" w:styleId="Warning">
    <w:name w:val="Warning"/>
    <w:basedOn w:val="BodyText"/>
    <w:rsid w:val="00281710"/>
    <w:pPr>
      <w:shd w:val="clear" w:color="auto" w:fill="D9D9D9"/>
      <w:tabs>
        <w:tab w:val="left" w:pos="992"/>
      </w:tabs>
      <w:ind w:left="119" w:right="119"/>
    </w:pPr>
    <w:rPr>
      <w:sz w:val="20"/>
    </w:rPr>
  </w:style>
  <w:style w:type="paragraph" w:customStyle="1" w:styleId="MarginIcons">
    <w:name w:val="Margin Icons"/>
    <w:basedOn w:val="BodyText"/>
    <w:rsid w:val="00281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710"/>
    <w:rPr>
      <w:rFonts w:ascii="Courier New" w:hAnsi="Courier New"/>
    </w:rPr>
  </w:style>
  <w:style w:type="paragraph" w:customStyle="1" w:styleId="NoteBullet">
    <w:name w:val="Note Bullet"/>
    <w:basedOn w:val="Note"/>
    <w:rsid w:val="00281710"/>
    <w:pPr>
      <w:tabs>
        <w:tab w:val="clear" w:pos="680"/>
      </w:tabs>
      <w:spacing w:before="60" w:after="60"/>
    </w:pPr>
  </w:style>
  <w:style w:type="paragraph" w:customStyle="1" w:styleId="SubHeading2">
    <w:name w:val="SubHeading2"/>
    <w:basedOn w:val="HeadingBase"/>
    <w:rsid w:val="00281710"/>
    <w:pPr>
      <w:spacing w:before="240" w:after="60"/>
    </w:pPr>
    <w:rPr>
      <w:sz w:val="20"/>
    </w:rPr>
  </w:style>
  <w:style w:type="paragraph" w:customStyle="1" w:styleId="SubHeading1">
    <w:name w:val="SubHeading1"/>
    <w:basedOn w:val="HeadingBase"/>
    <w:rsid w:val="00281710"/>
    <w:pPr>
      <w:spacing w:before="240" w:after="60"/>
    </w:pPr>
    <w:rPr>
      <w:color w:val="918585"/>
      <w:sz w:val="22"/>
    </w:rPr>
  </w:style>
  <w:style w:type="paragraph" w:customStyle="1" w:styleId="SideHeading">
    <w:name w:val="Side Heading"/>
    <w:basedOn w:val="HeadingBase"/>
    <w:rsid w:val="00281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710"/>
    <w:pPr>
      <w:numPr>
        <w:numId w:val="12"/>
      </w:numPr>
    </w:pPr>
  </w:style>
  <w:style w:type="paragraph" w:styleId="PlainText">
    <w:name w:val="Plain Text"/>
    <w:basedOn w:val="Normal"/>
    <w:link w:val="PlainTextChar"/>
    <w:rsid w:val="00281710"/>
    <w:rPr>
      <w:sz w:val="20"/>
    </w:rPr>
  </w:style>
  <w:style w:type="character" w:customStyle="1" w:styleId="PlainTextChar">
    <w:name w:val="Plain Text Char"/>
    <w:basedOn w:val="DefaultParagraphFont"/>
    <w:link w:val="PlainText"/>
    <w:rsid w:val="00281710"/>
    <w:rPr>
      <w:rFonts w:ascii="Courier New" w:eastAsia="Times New Roman" w:hAnsi="Courier New" w:cs="Times New Roman"/>
      <w:sz w:val="20"/>
      <w:szCs w:val="20"/>
      <w:lang w:eastAsia="en-US"/>
    </w:rPr>
  </w:style>
  <w:style w:type="character" w:customStyle="1" w:styleId="MenuOption">
    <w:name w:val="Menu Option"/>
    <w:basedOn w:val="DefaultParagraphFont"/>
    <w:rsid w:val="00281710"/>
    <w:rPr>
      <w:b/>
      <w:smallCaps/>
    </w:rPr>
  </w:style>
  <w:style w:type="paragraph" w:customStyle="1" w:styleId="TableListNumber">
    <w:name w:val="Table List Number"/>
    <w:basedOn w:val="ListNumber"/>
    <w:rsid w:val="00281710"/>
    <w:pPr>
      <w:numPr>
        <w:numId w:val="0"/>
      </w:numPr>
    </w:pPr>
  </w:style>
  <w:style w:type="paragraph" w:styleId="TOC4">
    <w:name w:val="toc 4"/>
    <w:basedOn w:val="TOCBase"/>
    <w:next w:val="Normal"/>
    <w:semiHidden/>
    <w:rsid w:val="00281710"/>
    <w:pPr>
      <w:tabs>
        <w:tab w:val="right" w:leader="dot" w:pos="9071"/>
      </w:tabs>
      <w:ind w:left="1701"/>
    </w:pPr>
  </w:style>
  <w:style w:type="paragraph" w:customStyle="1" w:styleId="ListAlpha">
    <w:name w:val="List Alpha"/>
    <w:basedOn w:val="List"/>
    <w:rsid w:val="00281710"/>
    <w:pPr>
      <w:numPr>
        <w:numId w:val="9"/>
      </w:numPr>
    </w:pPr>
  </w:style>
  <w:style w:type="paragraph" w:customStyle="1" w:styleId="ListAlpha2">
    <w:name w:val="List Alpha 2"/>
    <w:basedOn w:val="List2"/>
    <w:rsid w:val="00281710"/>
    <w:pPr>
      <w:numPr>
        <w:numId w:val="8"/>
      </w:numPr>
    </w:pPr>
  </w:style>
  <w:style w:type="paragraph" w:styleId="List3">
    <w:name w:val="List 3"/>
    <w:basedOn w:val="BodyText"/>
    <w:rsid w:val="00281710"/>
    <w:pPr>
      <w:tabs>
        <w:tab w:val="left" w:pos="1021"/>
      </w:tabs>
      <w:spacing w:before="60" w:after="60"/>
      <w:ind w:left="1020" w:hanging="340"/>
    </w:pPr>
  </w:style>
  <w:style w:type="paragraph" w:styleId="List4">
    <w:name w:val="List 4"/>
    <w:basedOn w:val="BodyText"/>
    <w:rsid w:val="00281710"/>
    <w:pPr>
      <w:tabs>
        <w:tab w:val="left" w:pos="1361"/>
      </w:tabs>
      <w:spacing w:before="60" w:after="60"/>
      <w:ind w:left="1361" w:hanging="340"/>
    </w:pPr>
  </w:style>
  <w:style w:type="paragraph" w:styleId="List5">
    <w:name w:val="List 5"/>
    <w:basedOn w:val="BodyText"/>
    <w:rsid w:val="00281710"/>
    <w:pPr>
      <w:tabs>
        <w:tab w:val="left" w:pos="1701"/>
      </w:tabs>
      <w:spacing w:before="60" w:after="60"/>
      <w:ind w:left="1701" w:hanging="340"/>
    </w:pPr>
  </w:style>
  <w:style w:type="paragraph" w:styleId="ListBullet3">
    <w:name w:val="List Bullet 3"/>
    <w:basedOn w:val="List3"/>
    <w:rsid w:val="00281710"/>
    <w:pPr>
      <w:numPr>
        <w:numId w:val="15"/>
      </w:numPr>
      <w:tabs>
        <w:tab w:val="clear" w:pos="1021"/>
      </w:tabs>
      <w:ind w:left="1037" w:hanging="357"/>
    </w:pPr>
  </w:style>
  <w:style w:type="paragraph" w:styleId="ListBullet4">
    <w:name w:val="List Bullet 4"/>
    <w:basedOn w:val="List4"/>
    <w:rsid w:val="00281710"/>
    <w:pPr>
      <w:numPr>
        <w:numId w:val="3"/>
      </w:numPr>
    </w:pPr>
  </w:style>
  <w:style w:type="paragraph" w:styleId="ListBullet5">
    <w:name w:val="List Bullet 5"/>
    <w:basedOn w:val="List5"/>
    <w:rsid w:val="00281710"/>
    <w:pPr>
      <w:numPr>
        <w:numId w:val="4"/>
      </w:numPr>
    </w:pPr>
  </w:style>
  <w:style w:type="paragraph" w:styleId="ListContinue2">
    <w:name w:val="List Continue 2"/>
    <w:basedOn w:val="List2"/>
    <w:rsid w:val="00281710"/>
    <w:pPr>
      <w:ind w:firstLine="0"/>
    </w:pPr>
  </w:style>
  <w:style w:type="paragraph" w:styleId="ListContinue3">
    <w:name w:val="List Continue 3"/>
    <w:basedOn w:val="List3"/>
    <w:rsid w:val="00281710"/>
    <w:pPr>
      <w:ind w:left="1021" w:firstLine="0"/>
    </w:pPr>
  </w:style>
  <w:style w:type="paragraph" w:styleId="ListContinue4">
    <w:name w:val="List Continue 4"/>
    <w:basedOn w:val="List4"/>
    <w:rsid w:val="00281710"/>
    <w:pPr>
      <w:ind w:firstLine="0"/>
    </w:pPr>
  </w:style>
  <w:style w:type="paragraph" w:styleId="ListContinue5">
    <w:name w:val="List Continue 5"/>
    <w:basedOn w:val="List5"/>
    <w:rsid w:val="00281710"/>
    <w:pPr>
      <w:ind w:firstLine="0"/>
    </w:pPr>
  </w:style>
  <w:style w:type="paragraph" w:styleId="ListNumber3">
    <w:name w:val="List Number 3"/>
    <w:basedOn w:val="List3"/>
    <w:rsid w:val="00281710"/>
    <w:pPr>
      <w:numPr>
        <w:numId w:val="5"/>
      </w:numPr>
    </w:pPr>
  </w:style>
  <w:style w:type="paragraph" w:styleId="ListNumber4">
    <w:name w:val="List Number 4"/>
    <w:basedOn w:val="List4"/>
    <w:rsid w:val="00281710"/>
    <w:pPr>
      <w:numPr>
        <w:numId w:val="6"/>
      </w:numPr>
    </w:pPr>
  </w:style>
  <w:style w:type="paragraph" w:styleId="ListNumber5">
    <w:name w:val="List Number 5"/>
    <w:basedOn w:val="List5"/>
    <w:rsid w:val="00281710"/>
    <w:pPr>
      <w:numPr>
        <w:numId w:val="7"/>
      </w:numPr>
    </w:pPr>
  </w:style>
  <w:style w:type="paragraph" w:styleId="BlockText">
    <w:name w:val="Block Text"/>
    <w:basedOn w:val="Normal"/>
    <w:rsid w:val="00281710"/>
    <w:pPr>
      <w:spacing w:after="120"/>
      <w:ind w:left="1440" w:right="1440"/>
    </w:pPr>
  </w:style>
  <w:style w:type="character" w:customStyle="1" w:styleId="Subscript">
    <w:name w:val="Subscript"/>
    <w:basedOn w:val="DefaultParagraphFont"/>
    <w:rsid w:val="00281710"/>
    <w:rPr>
      <w:sz w:val="16"/>
      <w:vertAlign w:val="subscript"/>
    </w:rPr>
  </w:style>
  <w:style w:type="character" w:customStyle="1" w:styleId="Superscript">
    <w:name w:val="Superscript"/>
    <w:basedOn w:val="DefaultParagraphFont"/>
    <w:rsid w:val="00281710"/>
    <w:rPr>
      <w:sz w:val="16"/>
      <w:vertAlign w:val="superscript"/>
    </w:rPr>
  </w:style>
  <w:style w:type="character" w:customStyle="1" w:styleId="Symbols">
    <w:name w:val="Symbols"/>
    <w:basedOn w:val="DefaultParagraphFont"/>
    <w:rsid w:val="00281710"/>
    <w:rPr>
      <w:rFonts w:ascii="Symbol" w:hAnsi="Symbol"/>
    </w:rPr>
  </w:style>
  <w:style w:type="character" w:customStyle="1" w:styleId="MenuOptions">
    <w:name w:val="Menu Options"/>
    <w:basedOn w:val="DefaultParagraphFont"/>
    <w:rsid w:val="00281710"/>
    <w:rPr>
      <w:rFonts w:ascii="Arial Narrow" w:hAnsi="Arial Narrow"/>
      <w:smallCaps/>
    </w:rPr>
  </w:style>
  <w:style w:type="character" w:customStyle="1" w:styleId="Buttons">
    <w:name w:val="Buttons"/>
    <w:basedOn w:val="DefaultParagraphFont"/>
    <w:rsid w:val="00281710"/>
    <w:rPr>
      <w:b/>
    </w:rPr>
  </w:style>
  <w:style w:type="character" w:customStyle="1" w:styleId="Underlined">
    <w:name w:val="Underlined"/>
    <w:basedOn w:val="DefaultParagraphFont"/>
    <w:rsid w:val="00281710"/>
    <w:rPr>
      <w:u w:val="single"/>
    </w:rPr>
  </w:style>
  <w:style w:type="paragraph" w:customStyle="1" w:styleId="TableBodyTextRight">
    <w:name w:val="Table Body Text Right"/>
    <w:basedOn w:val="TableBodyText"/>
    <w:rsid w:val="00281710"/>
    <w:pPr>
      <w:widowControl w:val="0"/>
      <w:autoSpaceDE w:val="0"/>
      <w:autoSpaceDN w:val="0"/>
      <w:adjustRightInd w:val="0"/>
      <w:jc w:val="right"/>
    </w:pPr>
    <w:rPr>
      <w:rFonts w:cs="Arial"/>
      <w:szCs w:val="18"/>
    </w:rPr>
  </w:style>
  <w:style w:type="paragraph" w:customStyle="1" w:styleId="CopyrightText">
    <w:name w:val="Copyright Text"/>
    <w:basedOn w:val="BodyText"/>
    <w:rsid w:val="00281710"/>
    <w:rPr>
      <w:sz w:val="18"/>
    </w:rPr>
  </w:style>
  <w:style w:type="paragraph" w:customStyle="1" w:styleId="BodySmallRight">
    <w:name w:val="Body Small Right"/>
    <w:basedOn w:val="BodyTextRight"/>
    <w:rsid w:val="00281710"/>
    <w:rPr>
      <w:sz w:val="18"/>
      <w:szCs w:val="18"/>
    </w:rPr>
  </w:style>
  <w:style w:type="paragraph" w:customStyle="1" w:styleId="MarginEdition">
    <w:name w:val="Margin Edition"/>
    <w:basedOn w:val="MarginNote"/>
    <w:rsid w:val="00281710"/>
    <w:pPr>
      <w:spacing w:before="0" w:after="0"/>
    </w:pPr>
    <w:rPr>
      <w:rFonts w:ascii="Times New Roman" w:hAnsi="Times New Roman"/>
      <w:color w:val="999999"/>
    </w:rPr>
  </w:style>
  <w:style w:type="paragraph" w:customStyle="1" w:styleId="Spacer">
    <w:name w:val="Spacer"/>
    <w:basedOn w:val="Normal"/>
    <w:rsid w:val="00281710"/>
    <w:rPr>
      <w:sz w:val="2"/>
      <w:szCs w:val="2"/>
    </w:rPr>
  </w:style>
  <w:style w:type="character" w:customStyle="1" w:styleId="Small">
    <w:name w:val="Small"/>
    <w:basedOn w:val="DefaultParagraphFont"/>
    <w:rsid w:val="00281710"/>
    <w:rPr>
      <w:sz w:val="16"/>
    </w:rPr>
  </w:style>
  <w:style w:type="paragraph" w:customStyle="1" w:styleId="WideTable">
    <w:name w:val="Wide Table"/>
    <w:basedOn w:val="Normal"/>
    <w:rsid w:val="00281710"/>
    <w:pPr>
      <w:ind w:left="-1418"/>
    </w:pPr>
    <w:rPr>
      <w:sz w:val="2"/>
      <w:szCs w:val="2"/>
    </w:rPr>
  </w:style>
  <w:style w:type="character" w:styleId="PageNumber">
    <w:name w:val="page number"/>
    <w:basedOn w:val="DefaultParagraphFont"/>
    <w:rsid w:val="00281710"/>
  </w:style>
  <w:style w:type="paragraph" w:styleId="Quote">
    <w:name w:val="Quote"/>
    <w:basedOn w:val="Heading1"/>
    <w:link w:val="QuoteChar"/>
    <w:qFormat/>
    <w:rsid w:val="00281710"/>
    <w:rPr>
      <w:b w:val="0"/>
      <w:sz w:val="72"/>
      <w:szCs w:val="72"/>
      <w:lang w:val="en-NZ"/>
    </w:rPr>
  </w:style>
  <w:style w:type="character" w:customStyle="1" w:styleId="QuoteChar">
    <w:name w:val="Quote Char"/>
    <w:basedOn w:val="DefaultParagraphFont"/>
    <w:link w:val="Quote"/>
    <w:rsid w:val="00281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710"/>
    <w:pPr>
      <w:pageBreakBefore/>
    </w:pPr>
  </w:style>
  <w:style w:type="paragraph" w:customStyle="1" w:styleId="Border">
    <w:name w:val="Border"/>
    <w:basedOn w:val="Normal"/>
    <w:qFormat/>
    <w:rsid w:val="00281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710"/>
    <w:rPr>
      <w:b/>
      <w:bCs/>
      <w:i/>
      <w:iCs/>
      <w:color w:val="auto"/>
    </w:rPr>
  </w:style>
  <w:style w:type="paragraph" w:styleId="IntenseQuote">
    <w:name w:val="Intense Quote"/>
    <w:basedOn w:val="Normal"/>
    <w:next w:val="Normal"/>
    <w:link w:val="IntenseQuoteChar"/>
    <w:uiPriority w:val="30"/>
    <w:qFormat/>
    <w:rsid w:val="00281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710"/>
    <w:rPr>
      <w:smallCaps/>
      <w:color w:val="auto"/>
      <w:u w:val="single"/>
    </w:rPr>
  </w:style>
  <w:style w:type="character" w:styleId="IntenseReference">
    <w:name w:val="Intense Reference"/>
    <w:basedOn w:val="DefaultParagraphFont"/>
    <w:uiPriority w:val="32"/>
    <w:qFormat/>
    <w:rsid w:val="00281710"/>
    <w:rPr>
      <w:b/>
      <w:bCs/>
      <w:smallCaps/>
      <w:color w:val="auto"/>
      <w:spacing w:val="5"/>
      <w:u w:val="single"/>
    </w:rPr>
  </w:style>
  <w:style w:type="paragraph" w:customStyle="1" w:styleId="2ColumnHeading">
    <w:name w:val="2Column Heading"/>
    <w:basedOn w:val="BodyText"/>
    <w:qFormat/>
    <w:rsid w:val="00281710"/>
    <w:pPr>
      <w:spacing w:after="60"/>
      <w:ind w:left="-2268"/>
    </w:pPr>
    <w:rPr>
      <w:b/>
    </w:rPr>
  </w:style>
  <w:style w:type="paragraph" w:customStyle="1" w:styleId="Heading1TOC">
    <w:name w:val="Heading1 TOC"/>
    <w:basedOn w:val="Normal"/>
    <w:qFormat/>
    <w:rsid w:val="00281710"/>
    <w:pPr>
      <w:spacing w:before="240" w:after="120"/>
    </w:pPr>
    <w:rPr>
      <w:rFonts w:ascii="Times New Roman" w:hAnsi="Times New Roman"/>
      <w:b/>
      <w:sz w:val="32"/>
    </w:rPr>
  </w:style>
  <w:style w:type="paragraph" w:customStyle="1" w:styleId="Heading2TOC">
    <w:name w:val="Heading2 TOC"/>
    <w:basedOn w:val="Normal"/>
    <w:qFormat/>
    <w:rsid w:val="00281710"/>
    <w:pPr>
      <w:spacing w:before="240" w:after="60"/>
    </w:pPr>
    <w:rPr>
      <w:rFonts w:ascii="Times New Roman" w:hAnsi="Times New Roman"/>
      <w:b/>
      <w:sz w:val="28"/>
    </w:rPr>
  </w:style>
  <w:style w:type="character" w:customStyle="1" w:styleId="Underline">
    <w:name w:val="Underline"/>
    <w:basedOn w:val="DefaultParagraphFont"/>
    <w:qFormat/>
    <w:rsid w:val="00281710"/>
    <w:rPr>
      <w:u w:val="single"/>
    </w:rPr>
  </w:style>
  <w:style w:type="paragraph" w:styleId="BalloonText">
    <w:name w:val="Balloon Text"/>
    <w:basedOn w:val="Normal"/>
    <w:link w:val="BalloonTextChar"/>
    <w:rsid w:val="00281710"/>
    <w:rPr>
      <w:rFonts w:ascii="Tahoma" w:hAnsi="Tahoma" w:cs="Tahoma"/>
      <w:sz w:val="16"/>
      <w:szCs w:val="16"/>
    </w:rPr>
  </w:style>
  <w:style w:type="character" w:customStyle="1" w:styleId="BalloonTextChar">
    <w:name w:val="Balloon Text Char"/>
    <w:basedOn w:val="DefaultParagraphFont"/>
    <w:link w:val="BalloonText"/>
    <w:rsid w:val="00281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710"/>
    <w:rPr>
      <w:b/>
      <w:color w:val="660033"/>
      <w:spacing w:val="0"/>
    </w:rPr>
  </w:style>
  <w:style w:type="paragraph" w:customStyle="1" w:styleId="Nameditemlist">
    <w:name w:val="Named item list"/>
    <w:basedOn w:val="BodyText"/>
    <w:qFormat/>
    <w:rsid w:val="002817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1295</Words>
  <Characters>8517</Characters>
  <Application>Microsoft Office Word</Application>
  <DocSecurity>0</DocSecurity>
  <Lines>340</Lines>
  <Paragraphs>196</Paragraphs>
  <ScaleCrop>false</ScaleCrop>
  <Company>Author-it Software Corporation Ltd.</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FNSIAD502A Provide appropriate and timely information and advice to clients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2012-10-05T07:08:00Z</dcterms:created>
  <dcterms:modified xsi:type="dcterms:W3CDTF">2012-10-05T07:09:00Z</dcterms:modified>
</cp:coreProperties>
</file>