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9A6" w:rsidP="008859A6">
      <w:pPr>
        <w:pStyle w:val="Title"/>
      </w:pPr>
      <w:r>
        <w:fldChar w:fldCharType="begin"/>
      </w:r>
      <w:r>
        <w:instrText xml:space="preserve"> TITLE   \* MERGEFORMAT </w:instrText>
      </w:r>
      <w:r>
        <w:fldChar w:fldCharType="separate"/>
      </w:r>
      <w:r>
        <w:t>FNSIAD301A Provide general advice on financial products and services</w:t>
      </w:r>
      <w:r>
        <w:fldChar w:fldCharType="end"/>
      </w:r>
    </w:p>
    <w:p w:rsidR="008859A6" w:rsidP="008859A6">
      <w:pPr>
        <w:pStyle w:val="Version"/>
        <w:sectPr w:rsidSect="00C133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1334E" w:rsidP="00C1334E">
      <w:pPr>
        <w:pStyle w:val="SuperHeading"/>
      </w:pPr>
      <w:r w:rsidRPr="00C1334E">
        <w:t>FNSIAD301A Provide general advice on financial products and services</w:t>
      </w:r>
    </w:p>
    <w:p w:rsidR="00000000" w:rsidRPr="00C1334E" w:rsidP="00C1334E">
      <w:pPr>
        <w:pStyle w:val="SuperHeading"/>
      </w:pPr>
    </w:p>
    <w:p w:rsidR="00000000" w:rsidRPr="00C1334E" w:rsidP="00C1334E">
      <w:pPr>
        <w:pStyle w:val="Heading1"/>
      </w:pPr>
      <w:bookmarkStart w:id="1" w:name="O_78723"/>
      <w:bookmarkEnd w:id="1"/>
      <w:r w:rsidRPr="00C1334E">
        <w:t>Modification History</w:t>
      </w:r>
    </w:p>
    <w:p w:rsidR="00000000" w:rsidRPr="00C1334E" w:rsidP="00C1334E">
      <w:pPr>
        <w:pStyle w:val="BodyText"/>
      </w:pPr>
      <w:r w:rsidRPr="00C1334E">
        <w:t>Not applicable.</w:t>
      </w:r>
    </w:p>
    <w:p w:rsidR="00000000" w:rsidRPr="00C1334E" w:rsidP="00C1334E">
      <w:pPr>
        <w:pStyle w:val="AllowPageBreak"/>
      </w:pPr>
    </w:p>
    <w:p w:rsidR="00000000" w:rsidRPr="00C1334E" w:rsidP="00C1334E">
      <w:pPr>
        <w:pStyle w:val="Heading1"/>
      </w:pPr>
      <w:bookmarkStart w:id="2" w:name="O_78724"/>
      <w:bookmarkEnd w:id="2"/>
      <w:r w:rsidRPr="00C1334E">
        <w:t>Unit Descriptor</w:t>
      </w:r>
    </w:p>
    <w:tbl>
      <w:tblPr>
        <w:tblW w:w="0" w:type="auto"/>
        <w:tblLayout w:type="fixed"/>
        <w:tblCellMar>
          <w:left w:w="62" w:type="dxa"/>
          <w:right w:w="62" w:type="dxa"/>
        </w:tblCellMar>
        <w:tblLook w:val="0000"/>
      </w:tblPr>
      <w:tblGrid>
        <w:gridCol w:w="2645"/>
        <w:gridCol w:w="5877"/>
      </w:tblGrid>
      <w:tr w:rsidTr="008859A6">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BodyText"/>
            </w:pPr>
            <w:r w:rsidRPr="00C1334E">
              <w:t>This unit describes the performance outcomes, skills and knowledge required to ident</w:t>
            </w:r>
            <w:r w:rsidRPr="00C1334E">
              <w:t>ify legislative and organisational boundaries on the provision of general advice on financial products and services and take appropriate approaches to providing such advice.</w:t>
            </w:r>
          </w:p>
          <w:p w:rsidR="00000000" w:rsidRPr="00C1334E" w:rsidP="00C1334E">
            <w:pPr>
              <w:pStyle w:val="BodyText"/>
            </w:pPr>
          </w:p>
          <w:p w:rsidR="00000000" w:rsidRPr="00C1334E" w:rsidP="00C1334E">
            <w:pPr>
              <w:pStyle w:val="BodyText"/>
            </w:pPr>
            <w:r w:rsidRPr="00C1334E">
              <w:t>No licensing, legislative, regulatory or certification requirements apply to this</w:t>
            </w:r>
            <w:r w:rsidRPr="00C1334E">
              <w:t xml:space="preserve"> unit at the time of endorsement.</w:t>
            </w:r>
          </w:p>
        </w:tc>
      </w:tr>
    </w:tbl>
    <w:p w:rsidR="00000000" w:rsidRPr="00C1334E" w:rsidP="00C1334E">
      <w:pPr>
        <w:pStyle w:val="BodyText"/>
      </w:pPr>
    </w:p>
    <w:p w:rsidR="00000000" w:rsidRPr="00C1334E" w:rsidP="00C1334E">
      <w:pPr>
        <w:pStyle w:val="AllowPageBreak"/>
      </w:pPr>
    </w:p>
    <w:p w:rsidR="00000000" w:rsidRPr="00C1334E" w:rsidP="00C1334E">
      <w:pPr>
        <w:pStyle w:val="Heading1"/>
      </w:pPr>
      <w:bookmarkStart w:id="3" w:name="O_78725"/>
      <w:bookmarkEnd w:id="3"/>
      <w:r w:rsidRPr="00C1334E">
        <w:t>Application of the Unit</w:t>
      </w:r>
    </w:p>
    <w:tbl>
      <w:tblPr>
        <w:tblW w:w="0" w:type="auto"/>
        <w:tblLayout w:type="fixed"/>
        <w:tblCellMar>
          <w:left w:w="62" w:type="dxa"/>
          <w:right w:w="62" w:type="dxa"/>
        </w:tblCellMar>
        <w:tblLook w:val="0000"/>
      </w:tblPr>
      <w:tblGrid>
        <w:gridCol w:w="2720"/>
        <w:gridCol w:w="5802"/>
      </w:tblGrid>
      <w:tr w:rsidTr="008859A6">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SpecialBold"/>
              </w:rPr>
              <w:t>Application of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BodyText"/>
            </w:pPr>
            <w:r w:rsidRPr="00C1334E">
              <w:t xml:space="preserve">This unit applies to a range of financial services job roles. It is specifically designed to assist organisations and individuals who undertake </w:t>
            </w:r>
            <w:r w:rsidRPr="00C1334E">
              <w:t>the provision of financial services and products advice which is NOT specified in accordance with Australian Securities and Investments Commissions (ASIC) regulations and does not require Tier 1 or 2 status.</w:t>
            </w:r>
          </w:p>
        </w:tc>
      </w:tr>
    </w:tbl>
    <w:p w:rsidR="00000000" w:rsidRPr="00C1334E" w:rsidP="00C1334E">
      <w:pPr>
        <w:pStyle w:val="BodyText"/>
      </w:pPr>
    </w:p>
    <w:p w:rsidR="00000000" w:rsidRPr="00C1334E" w:rsidP="00C1334E">
      <w:pPr>
        <w:pStyle w:val="AllowPageBreak"/>
      </w:pPr>
    </w:p>
    <w:p w:rsidR="00000000" w:rsidRPr="00C1334E" w:rsidP="00C1334E">
      <w:pPr>
        <w:pStyle w:val="Heading1"/>
      </w:pPr>
      <w:bookmarkStart w:id="4" w:name="O_78726"/>
      <w:bookmarkEnd w:id="4"/>
      <w:r w:rsidRPr="00C1334E">
        <w:t>Licensing/Regulatory Informatio</w:t>
      </w:r>
      <w:r w:rsidRPr="00C1334E">
        <w:t>n</w:t>
      </w:r>
    </w:p>
    <w:p w:rsidR="00000000" w:rsidRPr="00C1334E" w:rsidP="00C1334E">
      <w:pPr>
        <w:pStyle w:val="BodyText"/>
      </w:pPr>
      <w:r w:rsidRPr="00C1334E">
        <w:t>Not applicable.</w:t>
      </w:r>
    </w:p>
    <w:p w:rsidR="00000000" w:rsidRPr="00C1334E" w:rsidP="00C1334E">
      <w:pPr>
        <w:pStyle w:val="AllowPageBreak"/>
      </w:pPr>
    </w:p>
    <w:p w:rsidR="00000000" w:rsidRPr="00C1334E" w:rsidP="00C1334E">
      <w:pPr>
        <w:pStyle w:val="Heading1"/>
      </w:pPr>
      <w:bookmarkStart w:id="5" w:name="O_78728"/>
      <w:bookmarkEnd w:id="5"/>
      <w:r w:rsidRPr="00C1334E">
        <w:t>Pre-Requisites</w:t>
      </w:r>
    </w:p>
    <w:tbl>
      <w:tblPr>
        <w:tblW w:w="0" w:type="auto"/>
        <w:tblLayout w:type="fixed"/>
        <w:tblCellMar>
          <w:left w:w="62" w:type="dxa"/>
          <w:right w:w="62" w:type="dxa"/>
        </w:tblCellMar>
        <w:tblLook w:val="0000"/>
      </w:tblPr>
      <w:tblGrid>
        <w:gridCol w:w="2745"/>
        <w:gridCol w:w="1301"/>
        <w:gridCol w:w="4476"/>
      </w:tblGrid>
      <w:tr w:rsidTr="008859A6">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p>
        </w:tc>
      </w:tr>
      <w:tr w:rsidTr="008859A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p>
        </w:tc>
      </w:tr>
      <w:tr w:rsidTr="008859A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BodyText"/>
            </w:pPr>
          </w:p>
        </w:tc>
      </w:tr>
    </w:tbl>
    <w:p w:rsidR="00000000" w:rsidRPr="00C1334E" w:rsidP="00C1334E">
      <w:pPr>
        <w:pStyle w:val="BodyText"/>
      </w:pPr>
    </w:p>
    <w:p w:rsidR="00000000" w:rsidRPr="00C1334E" w:rsidP="00C1334E">
      <w:pPr>
        <w:pStyle w:val="AllowPageBreak"/>
      </w:pPr>
    </w:p>
    <w:p w:rsidR="00000000" w:rsidRPr="00C1334E" w:rsidP="00C1334E">
      <w:pPr>
        <w:pStyle w:val="Heading1"/>
      </w:pPr>
      <w:bookmarkStart w:id="6" w:name="O_78727"/>
      <w:bookmarkEnd w:id="6"/>
      <w:r w:rsidRPr="00C1334E">
        <w:t>Employability Skills Information</w:t>
      </w:r>
    </w:p>
    <w:tbl>
      <w:tblPr>
        <w:tblW w:w="0" w:type="auto"/>
        <w:tblLayout w:type="fixed"/>
        <w:tblCellMar>
          <w:left w:w="62" w:type="dxa"/>
          <w:right w:w="62" w:type="dxa"/>
        </w:tblCellMar>
        <w:tblLook w:val="0000"/>
      </w:tblPr>
      <w:tblGrid>
        <w:gridCol w:w="2762"/>
        <w:gridCol w:w="5760"/>
      </w:tblGrid>
      <w:tr w:rsidTr="008859A6">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BodyText"/>
            </w:pPr>
            <w:r w:rsidRPr="00C1334E">
              <w:t>This unit contains employability skills.</w:t>
            </w:r>
          </w:p>
        </w:tc>
      </w:tr>
    </w:tbl>
    <w:p w:rsidR="00000000" w:rsidRPr="00C1334E" w:rsidP="00C1334E">
      <w:pPr>
        <w:pStyle w:val="BodyText"/>
      </w:pPr>
    </w:p>
    <w:p w:rsidR="00000000" w:rsidRPr="00C1334E" w:rsidP="00C1334E">
      <w:pPr>
        <w:pStyle w:val="AllowPageBreak"/>
      </w:pPr>
    </w:p>
    <w:p w:rsidR="00000000" w:rsidRPr="00C1334E" w:rsidP="00C1334E">
      <w:pPr>
        <w:pStyle w:val="Heading1"/>
      </w:pPr>
      <w:bookmarkStart w:id="7" w:name="O_78729"/>
      <w:bookmarkEnd w:id="7"/>
      <w:r w:rsidRPr="00C1334E">
        <w:t>Elements and Performance Criteria Pre-Content</w:t>
      </w:r>
    </w:p>
    <w:tbl>
      <w:tblPr>
        <w:tblW w:w="0" w:type="auto"/>
        <w:tblLayout w:type="fixed"/>
        <w:tblCellMar>
          <w:left w:w="62" w:type="dxa"/>
          <w:right w:w="62" w:type="dxa"/>
        </w:tblCellMar>
        <w:tblLook w:val="0000"/>
      </w:tblPr>
      <w:tblGrid>
        <w:gridCol w:w="2561"/>
        <w:gridCol w:w="5961"/>
      </w:tblGrid>
      <w:tr w:rsidTr="008859A6">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BodyText"/>
            </w:pPr>
            <w:r w:rsidRPr="00C1334E">
              <w:t>Performance criteria describe the performance needed to demonstrate achievement of the element. Where bold italicised text is used, further information is detailed in the required skills and</w:t>
            </w:r>
            <w:r w:rsidRPr="00C1334E">
              <w:t xml:space="preserve"> knowledge section and the range statement. Assessment of performance is to be consistent with the evidence guide.</w:t>
            </w:r>
          </w:p>
        </w:tc>
      </w:tr>
    </w:tbl>
    <w:p w:rsidR="00000000" w:rsidRPr="00C1334E" w:rsidP="00C1334E">
      <w:pPr>
        <w:pStyle w:val="BodyText"/>
      </w:pPr>
    </w:p>
    <w:p w:rsidR="00000000" w:rsidRPr="00C1334E" w:rsidP="00C1334E">
      <w:pPr>
        <w:pStyle w:val="AllowPageBreak"/>
      </w:pPr>
    </w:p>
    <w:p w:rsidR="00000000" w:rsidRPr="00C1334E" w:rsidP="00C1334E">
      <w:pPr>
        <w:pStyle w:val="Heading1"/>
      </w:pPr>
      <w:bookmarkStart w:id="8" w:name="O_78730"/>
      <w:bookmarkEnd w:id="8"/>
      <w:r w:rsidRPr="00C1334E">
        <w:t>Elements and Performance Criteria</w:t>
      </w:r>
    </w:p>
    <w:tbl>
      <w:tblPr>
        <w:tblW w:w="0" w:type="auto"/>
        <w:tblLayout w:type="fixed"/>
        <w:tblCellMar>
          <w:left w:w="62" w:type="dxa"/>
          <w:right w:w="62" w:type="dxa"/>
        </w:tblCellMar>
        <w:tblLook w:val="0000"/>
      </w:tblPr>
      <w:tblGrid>
        <w:gridCol w:w="2561"/>
        <w:gridCol w:w="5961"/>
      </w:tblGrid>
      <w:tr w:rsidTr="008859A6">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BodyText"/>
            </w:pPr>
            <w:r w:rsidRPr="00C1334E">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SpecialBold"/>
              </w:rPr>
              <w:t>PERFORMANCE CRITERIA</w:t>
            </w:r>
          </w:p>
        </w:tc>
      </w:tr>
      <w:tr w:rsidTr="008859A6">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List"/>
              <w:rPr>
                <w:lang w:val="en-NZ"/>
              </w:rPr>
            </w:pPr>
            <w:r w:rsidRPr="00C1334E">
              <w:t>1.</w:t>
            </w:r>
            <w:r w:rsidRPr="00C1334E">
              <w:tab/>
              <w:t>Establish relationship with client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List2"/>
            </w:pPr>
            <w:r w:rsidRPr="00C1334E">
              <w:t>1.1.</w:t>
            </w:r>
            <w:r w:rsidRPr="00C1334E">
              <w:tab/>
              <w:t xml:space="preserve">Client </w:t>
            </w:r>
            <w:r w:rsidRPr="00C1334E">
              <w:rPr>
                <w:rStyle w:val="BoldandItalics"/>
              </w:rPr>
              <w:t>enquiries</w:t>
            </w:r>
            <w:r w:rsidRPr="00C1334E">
              <w:t xml:space="preserve"> are attended to in a timely and courteous manner</w:t>
            </w:r>
          </w:p>
          <w:p w:rsidR="00000000" w:rsidP="00C1334E">
            <w:pPr>
              <w:pStyle w:val="List2"/>
              <w:rPr>
                <w:lang w:val="en-NZ"/>
              </w:rPr>
            </w:pPr>
            <w:r w:rsidRPr="00C1334E">
              <w:t>1.2.</w:t>
            </w:r>
            <w:r w:rsidRPr="00C1334E">
              <w:tab/>
              <w:t xml:space="preserve">Active listening skills are demonstrated in dealing with client enquiries and help and assistance is provided to ensure the full and accurate completion of </w:t>
            </w:r>
            <w:r w:rsidRPr="00C1334E">
              <w:rPr>
                <w:rStyle w:val="BoldandItalics"/>
              </w:rPr>
              <w:t>initial documentation</w:t>
            </w:r>
            <w:r w:rsidRPr="00C1334E">
              <w:t xml:space="preserve"> where required</w:t>
            </w:r>
          </w:p>
        </w:tc>
      </w:tr>
      <w:tr w:rsidTr="008859A6">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List"/>
              <w:rPr>
                <w:lang w:val="en-NZ"/>
              </w:rPr>
            </w:pPr>
            <w:r w:rsidRPr="00C1334E">
              <w:t>2.</w:t>
            </w:r>
            <w:r w:rsidRPr="00C1334E">
              <w:tab/>
              <w:t>Iden</w:t>
            </w:r>
            <w:r w:rsidRPr="00C1334E">
              <w:t>tify client needs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List2"/>
            </w:pPr>
            <w:r w:rsidRPr="00C1334E">
              <w:t>2.1.</w:t>
            </w:r>
            <w:r w:rsidRPr="00C1334E">
              <w:tab/>
              <w:t xml:space="preserve">Where applicable initial documentation is examined to determine the </w:t>
            </w:r>
            <w:r w:rsidRPr="00C1334E">
              <w:rPr>
                <w:rStyle w:val="BoldandItalics"/>
              </w:rPr>
              <w:t>products and services of interest to the client</w:t>
            </w:r>
          </w:p>
          <w:p w:rsidR="00000000" w:rsidRPr="00C1334E" w:rsidP="00C1334E">
            <w:pPr>
              <w:pStyle w:val="List2"/>
            </w:pPr>
            <w:r w:rsidRPr="00C1334E">
              <w:t>2.2.</w:t>
            </w:r>
            <w:r w:rsidRPr="00C1334E">
              <w:tab/>
              <w:t>Clear and unambiguous communication is undertaken with the client to determine and clarify the products and serv</w:t>
            </w:r>
            <w:r w:rsidRPr="00C1334E">
              <w:t>ices of interest to them</w:t>
            </w:r>
          </w:p>
          <w:p w:rsidR="00000000" w:rsidRPr="00C1334E" w:rsidP="00C1334E">
            <w:pPr>
              <w:pStyle w:val="List2"/>
            </w:pPr>
            <w:r w:rsidRPr="00C1334E">
              <w:t>2.3.</w:t>
            </w:r>
            <w:r w:rsidRPr="00C1334E">
              <w:tab/>
              <w:t>Clients are informed clearly on the regulatory restrictions on providing financial products advice</w:t>
            </w:r>
          </w:p>
          <w:p w:rsidR="00000000" w:rsidRPr="00C1334E" w:rsidP="00C1334E">
            <w:pPr>
              <w:pStyle w:val="List2"/>
            </w:pPr>
            <w:r w:rsidRPr="00C1334E">
              <w:t>2.4.</w:t>
            </w:r>
            <w:r w:rsidRPr="00C1334E">
              <w:tab/>
              <w:t xml:space="preserve">Clients are encouraged to disclose relevant information to determine their personal and financial situation and </w:t>
            </w:r>
            <w:r w:rsidRPr="00C1334E">
              <w:rPr>
                <w:rStyle w:val="BoldandItalics"/>
              </w:rPr>
              <w:t>special ne</w:t>
            </w:r>
            <w:r w:rsidRPr="00C1334E">
              <w:rPr>
                <w:rStyle w:val="BoldandItalics"/>
              </w:rPr>
              <w:t>eds</w:t>
            </w:r>
          </w:p>
          <w:p w:rsidR="00000000" w:rsidRPr="00C1334E" w:rsidP="00C1334E">
            <w:pPr>
              <w:pStyle w:val="List2"/>
            </w:pPr>
            <w:r w:rsidRPr="00C1334E">
              <w:t>2.5.</w:t>
            </w:r>
            <w:r w:rsidRPr="00C1334E">
              <w:tab/>
              <w:t>Requests for information, advice, products or services that fall outside the organisation's scope of operation are identified and the client informed where such information, advice, products or services can be obtained where possible</w:t>
            </w:r>
          </w:p>
          <w:p w:rsidR="00000000" w:rsidP="00C1334E">
            <w:pPr>
              <w:pStyle w:val="List2"/>
              <w:rPr>
                <w:lang w:val="en-NZ"/>
              </w:rPr>
            </w:pPr>
            <w:r w:rsidRPr="00C1334E">
              <w:t>2.6.</w:t>
            </w:r>
            <w:r w:rsidRPr="00C1334E">
              <w:tab/>
              <w:t>The rang</w:t>
            </w:r>
            <w:r w:rsidRPr="00C1334E">
              <w:t>e of products and services available are explained to the client in a clear and unambiguous way, avoiding jargon and in a language appropriate to the receiver</w:t>
            </w:r>
          </w:p>
        </w:tc>
      </w:tr>
      <w:tr w:rsidTr="008859A6">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List"/>
              <w:rPr>
                <w:lang w:val="en-NZ"/>
              </w:rPr>
            </w:pPr>
            <w:r w:rsidRPr="00C1334E">
              <w:t>3.</w:t>
            </w:r>
            <w:r w:rsidRPr="00C1334E">
              <w:tab/>
              <w:t>Identify general advice boundaries of product/service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List2"/>
            </w:pPr>
            <w:r w:rsidRPr="00C1334E">
              <w:t>3.1.</w:t>
            </w:r>
            <w:r w:rsidRPr="00C1334E">
              <w:tab/>
              <w:t>The range of products and services</w:t>
            </w:r>
            <w:r w:rsidRPr="00C1334E">
              <w:t xml:space="preserve"> of interest to the client are analysed to determine their categorisation is general advice in line with </w:t>
            </w:r>
            <w:r w:rsidRPr="00C1334E">
              <w:rPr>
                <w:rStyle w:val="BoldandItalics"/>
              </w:rPr>
              <w:t>legislation and organisation policy</w:t>
            </w:r>
          </w:p>
          <w:p w:rsidR="00000000" w:rsidP="00C1334E">
            <w:pPr>
              <w:pStyle w:val="List2"/>
              <w:rPr>
                <w:lang w:val="en-NZ"/>
              </w:rPr>
            </w:pPr>
            <w:r w:rsidRPr="00C1334E">
              <w:t>3.2.</w:t>
            </w:r>
            <w:r w:rsidRPr="00C1334E">
              <w:tab/>
            </w:r>
            <w:r w:rsidRPr="00C1334E">
              <w:t xml:space="preserve">The client is referred to appropriate specialist personnel where requested advice is deemed to fall outside the category of </w:t>
            </w:r>
            <w:r w:rsidRPr="00C1334E">
              <w:rPr>
                <w:rStyle w:val="BoldandItalics"/>
              </w:rPr>
              <w:t>general advice</w:t>
            </w:r>
          </w:p>
        </w:tc>
      </w:tr>
      <w:tr w:rsidTr="008859A6">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List"/>
              <w:rPr>
                <w:lang w:val="en-NZ"/>
              </w:rPr>
            </w:pPr>
            <w:r w:rsidRPr="00C1334E">
              <w:t>4.</w:t>
            </w:r>
            <w:r w:rsidRPr="00C1334E">
              <w:tab/>
              <w:t>Provide general advice to client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List2"/>
            </w:pPr>
            <w:r w:rsidRPr="00C1334E">
              <w:t>4.1.</w:t>
            </w:r>
            <w:r w:rsidRPr="00C1334E">
              <w:tab/>
              <w:t>The client is assisted to make informed choices on products and services us</w:t>
            </w:r>
            <w:r w:rsidRPr="00C1334E">
              <w:t xml:space="preserve">ing relevant </w:t>
            </w:r>
            <w:r w:rsidRPr="00C1334E">
              <w:rPr>
                <w:rStyle w:val="BoldandItalics"/>
              </w:rPr>
              <w:t>documentation</w:t>
            </w:r>
          </w:p>
          <w:p w:rsidR="00000000" w:rsidRPr="00C1334E" w:rsidP="00C1334E">
            <w:pPr>
              <w:pStyle w:val="List2"/>
            </w:pPr>
            <w:r w:rsidRPr="00C1334E">
              <w:t>4.2.</w:t>
            </w:r>
            <w:r w:rsidRPr="00C1334E">
              <w:tab/>
              <w:t xml:space="preserve">Advice is provided to the client in strict accordance with regulatory restrictions, organisation policy and </w:t>
            </w:r>
            <w:r w:rsidRPr="00C1334E">
              <w:rPr>
                <w:rStyle w:val="BoldandItalics"/>
              </w:rPr>
              <w:t>organisational tools</w:t>
            </w:r>
          </w:p>
          <w:p w:rsidR="00000000" w:rsidRPr="00C1334E" w:rsidP="00C1334E">
            <w:pPr>
              <w:pStyle w:val="List2"/>
            </w:pPr>
            <w:r w:rsidRPr="00C1334E">
              <w:t>4.3.</w:t>
            </w:r>
            <w:r w:rsidRPr="00C1334E">
              <w:tab/>
            </w:r>
            <w:r w:rsidRPr="00C1334E">
              <w:rPr>
                <w:rStyle w:val="BoldandItalics"/>
              </w:rPr>
              <w:t>Product knowledge</w:t>
            </w:r>
            <w:r w:rsidRPr="00C1334E">
              <w:t xml:space="preserve"> appropriate for the service or advice offered is demonstrated when provi</w:t>
            </w:r>
            <w:r w:rsidRPr="00C1334E">
              <w:t>ding advice to the client</w:t>
            </w:r>
          </w:p>
          <w:p w:rsidR="00000000" w:rsidRPr="00C1334E" w:rsidP="00C1334E">
            <w:pPr>
              <w:pStyle w:val="List2"/>
            </w:pPr>
            <w:r w:rsidRPr="00C1334E">
              <w:t>4.4.</w:t>
            </w:r>
            <w:r w:rsidRPr="00C1334E">
              <w:tab/>
              <w:t>Recommendations are explained and discussed with the client in a clear and unambiguous way</w:t>
            </w:r>
          </w:p>
        </w:tc>
      </w:tr>
    </w:tbl>
    <w:p w:rsidR="00000000" w:rsidRPr="00C1334E" w:rsidP="00C1334E">
      <w:pPr>
        <w:pStyle w:val="BodyText"/>
      </w:pPr>
    </w:p>
    <w:p w:rsidR="00000000" w:rsidRPr="00C1334E" w:rsidP="00C1334E">
      <w:pPr>
        <w:pStyle w:val="AllowPageBreak"/>
      </w:pPr>
    </w:p>
    <w:p w:rsidR="00000000" w:rsidRPr="00C1334E" w:rsidP="00C1334E">
      <w:pPr>
        <w:pStyle w:val="Heading1"/>
      </w:pPr>
      <w:bookmarkStart w:id="9" w:name="O_78731"/>
      <w:bookmarkEnd w:id="9"/>
      <w:r w:rsidRPr="00C1334E">
        <w:t>Required Skills and Knowledge</w:t>
      </w:r>
    </w:p>
    <w:tbl>
      <w:tblPr>
        <w:tblW w:w="0" w:type="auto"/>
        <w:tblLayout w:type="fixed"/>
        <w:tblCellMar>
          <w:left w:w="62" w:type="dxa"/>
          <w:right w:w="62" w:type="dxa"/>
        </w:tblCellMar>
        <w:tblLook w:val="0000"/>
      </w:tblPr>
      <w:tblGrid>
        <w:gridCol w:w="8522"/>
      </w:tblGrid>
      <w:tr w:rsidTr="008859A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SpecialBold"/>
              </w:rPr>
              <w:t>REQUIRED SKILLS AND KNOWLEDGE</w:t>
            </w:r>
          </w:p>
        </w:tc>
      </w:tr>
      <w:tr w:rsidTr="008859A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t>This section describes the skills and knowledge required for this unit.</w:t>
            </w:r>
          </w:p>
        </w:tc>
      </w:tr>
      <w:tr w:rsidTr="008859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SpecialBold"/>
              </w:rPr>
              <w:t>Required skills</w:t>
            </w:r>
          </w:p>
        </w:tc>
      </w:tr>
      <w:tr w:rsidTr="008859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ListBullet"/>
            </w:pPr>
            <w:r w:rsidRPr="00C1334E">
              <w:t>well-developed communication skills to:</w:t>
            </w:r>
          </w:p>
          <w:p w:rsidR="00000000" w:rsidRPr="00C1334E" w:rsidP="00C1334E">
            <w:pPr>
              <w:pStyle w:val="ListBullet2"/>
            </w:pPr>
            <w:r w:rsidRPr="00C1334E">
              <w:t xml:space="preserve">determine and confirm client requirements, using questioning and active listening as required </w:t>
            </w:r>
            <w:r w:rsidRPr="00C1334E">
              <w:t>and avoiding unnecessary industry jargon</w:t>
            </w:r>
          </w:p>
          <w:p w:rsidR="00000000" w:rsidRPr="00C1334E" w:rsidP="00C1334E">
            <w:pPr>
              <w:pStyle w:val="ListBullet2"/>
            </w:pPr>
            <w:r w:rsidRPr="00C1334E">
              <w:t>liaise with others, share information, listen and understand</w:t>
            </w:r>
          </w:p>
          <w:p w:rsidR="00000000" w:rsidRPr="00C1334E" w:rsidP="00C1334E">
            <w:pPr>
              <w:pStyle w:val="ListBullet2"/>
            </w:pPr>
            <w:r w:rsidRPr="00C1334E">
              <w:t>use language and concepts appropriate to cultural differences</w:t>
            </w:r>
          </w:p>
          <w:p w:rsidR="00000000" w:rsidRPr="00C1334E" w:rsidP="00C1334E">
            <w:pPr>
              <w:pStyle w:val="ListBullet"/>
            </w:pPr>
            <w:r w:rsidRPr="00C1334E">
              <w:t>literacy skills for:</w:t>
            </w:r>
          </w:p>
          <w:p w:rsidR="00000000" w:rsidRPr="00C1334E" w:rsidP="00C1334E">
            <w:pPr>
              <w:pStyle w:val="ListBullet2"/>
            </w:pPr>
            <w:r w:rsidRPr="00C1334E">
              <w:t>analysing information and products to ensure appropriateness to clien</w:t>
            </w:r>
            <w:r w:rsidRPr="00C1334E">
              <w:t>t needs, currency and accuracy</w:t>
            </w:r>
          </w:p>
          <w:p w:rsidR="00000000" w:rsidRPr="00C1334E" w:rsidP="00C1334E">
            <w:pPr>
              <w:pStyle w:val="ListBullet2"/>
            </w:pPr>
            <w:r w:rsidRPr="00C1334E">
              <w:t>reading and interpreting documentation from a variety of sources and recording, gathering and consolidating financial information</w:t>
            </w:r>
          </w:p>
          <w:p w:rsidR="00000000" w:rsidRPr="00C1334E" w:rsidP="00C1334E">
            <w:pPr>
              <w:pStyle w:val="ListBullet"/>
            </w:pPr>
            <w:r w:rsidRPr="00C1334E">
              <w:t>learning skills to maintain knowledge of changes to relevant legislation and financial product</w:t>
            </w:r>
            <w:r w:rsidRPr="00C1334E">
              <w:t xml:space="preserve"> features and what constitutes general advice</w:t>
            </w:r>
          </w:p>
          <w:p w:rsidR="00000000" w:rsidP="00C1334E">
            <w:pPr>
              <w:pStyle w:val="ListBullet"/>
              <w:rPr>
                <w:lang w:val="en-NZ"/>
              </w:rPr>
            </w:pPr>
            <w:r w:rsidRPr="00C1334E">
              <w:t>organisational skills, including the ability to plan and sequence work</w:t>
            </w:r>
          </w:p>
        </w:tc>
      </w:tr>
      <w:tr w:rsidTr="008859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SpecialBold"/>
              </w:rPr>
              <w:t>Required knowledge</w:t>
            </w:r>
          </w:p>
        </w:tc>
      </w:tr>
      <w:tr w:rsidTr="008859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ListBullet"/>
            </w:pPr>
            <w:r w:rsidRPr="00C1334E">
              <w:t>organisational policy and guidelines related to the provision of advice</w:t>
            </w:r>
          </w:p>
          <w:p w:rsidR="00000000" w:rsidRPr="00C1334E" w:rsidP="00C1334E">
            <w:pPr>
              <w:pStyle w:val="ListBullet"/>
            </w:pPr>
            <w:r w:rsidRPr="00C1334E">
              <w:t>overview of products available in the industry, their characteristics and conditions</w:t>
            </w:r>
          </w:p>
          <w:p w:rsidR="00000000" w:rsidRPr="00C1334E" w:rsidP="00C1334E">
            <w:pPr>
              <w:pStyle w:val="ListBullet"/>
            </w:pPr>
            <w:r w:rsidRPr="00C1334E">
              <w:t>relevant document details including:</w:t>
            </w:r>
          </w:p>
          <w:p w:rsidR="00000000" w:rsidRPr="00C1334E" w:rsidP="00C1334E">
            <w:pPr>
              <w:pStyle w:val="ListBullet2"/>
            </w:pPr>
            <w:r w:rsidRPr="00C1334E">
              <w:t>brochures</w:t>
            </w:r>
          </w:p>
          <w:p w:rsidR="00000000" w:rsidRPr="00C1334E" w:rsidP="00C1334E">
            <w:pPr>
              <w:pStyle w:val="ListBullet2"/>
            </w:pPr>
            <w:r w:rsidRPr="00C1334E">
              <w:t>fact sheets</w:t>
            </w:r>
          </w:p>
          <w:p w:rsidR="00000000" w:rsidRPr="00C1334E" w:rsidP="00C1334E">
            <w:pPr>
              <w:pStyle w:val="ListBullet"/>
            </w:pPr>
            <w:r w:rsidRPr="00C1334E">
              <w:t xml:space="preserve">relevant legislation affecting the industry, particularly ASIC policy statements </w:t>
            </w:r>
            <w:r w:rsidRPr="00C1334E">
              <w:t>relating to financial product advisory services</w:t>
            </w:r>
          </w:p>
          <w:p w:rsidR="00000000" w:rsidRPr="00C1334E" w:rsidP="00C1334E">
            <w:pPr>
              <w:pStyle w:val="ListBullet"/>
            </w:pPr>
            <w:r w:rsidRPr="00C1334E">
              <w:t>the role of different advisers within the organisation</w:t>
            </w:r>
          </w:p>
        </w:tc>
      </w:tr>
    </w:tbl>
    <w:p w:rsidR="00000000" w:rsidRPr="00C1334E" w:rsidP="00C1334E">
      <w:pPr>
        <w:pStyle w:val="BodyText"/>
      </w:pPr>
    </w:p>
    <w:p w:rsidR="00000000" w:rsidRPr="00C1334E" w:rsidP="00C1334E">
      <w:pPr>
        <w:pStyle w:val="AllowPageBreak"/>
      </w:pPr>
    </w:p>
    <w:p w:rsidR="00000000" w:rsidRPr="00C1334E" w:rsidP="00C1334E">
      <w:pPr>
        <w:pStyle w:val="Heading1"/>
      </w:pPr>
      <w:bookmarkStart w:id="10" w:name="O_78732"/>
      <w:bookmarkEnd w:id="10"/>
      <w:r w:rsidRPr="00C1334E">
        <w:t>Evidence Guide</w:t>
      </w:r>
    </w:p>
    <w:tbl>
      <w:tblPr>
        <w:tblW w:w="9570" w:type="dxa"/>
        <w:tblLayout w:type="fixed"/>
        <w:tblCellMar>
          <w:left w:w="62" w:type="dxa"/>
          <w:right w:w="62" w:type="dxa"/>
        </w:tblCellMar>
        <w:tblLook w:val="0000"/>
      </w:tblPr>
      <w:tblGrid>
        <w:gridCol w:w="2808"/>
        <w:gridCol w:w="6762"/>
      </w:tblGrid>
      <w:tr w:rsidTr="008859A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SpecialBold"/>
              </w:rPr>
              <w:t>EVIDENCE GUIDE</w:t>
            </w:r>
          </w:p>
        </w:tc>
      </w:tr>
      <w:tr w:rsidTr="008859A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t>The Evidence Guide provides advice on assessment and must be read in conjunction with</w:t>
            </w:r>
            <w:r w:rsidRPr="00C1334E">
              <w:t xml:space="preserve"> the performance criteria, required skills and knowledge, range statement and the Assessment Guidelines for the Training Package.</w:t>
            </w:r>
          </w:p>
        </w:tc>
      </w:tr>
      <w:tr w:rsidTr="008859A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p>
        </w:tc>
      </w:tr>
      <w:tr w:rsidTr="008859A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BodyText"/>
            </w:pPr>
            <w:r w:rsidRPr="00C1334E">
              <w:t>Evidence of the ability to:</w:t>
            </w:r>
          </w:p>
          <w:p w:rsidR="00000000" w:rsidRPr="00C1334E" w:rsidP="00C1334E">
            <w:pPr>
              <w:pStyle w:val="ListBullet"/>
            </w:pPr>
            <w:r w:rsidRPr="00C1334E">
              <w:t>interpret and comply with relevant legislation supporting the provision of advice to clients</w:t>
            </w:r>
          </w:p>
          <w:p w:rsidR="00000000" w:rsidRPr="00C1334E" w:rsidP="00C1334E">
            <w:pPr>
              <w:pStyle w:val="ListBullet"/>
            </w:pPr>
            <w:r w:rsidRPr="00C1334E">
              <w:t>maintain current knowledge of products and services available to clients</w:t>
            </w:r>
          </w:p>
          <w:p w:rsidR="00000000" w:rsidP="00C1334E">
            <w:pPr>
              <w:pStyle w:val="ListBullet"/>
              <w:rPr>
                <w:lang w:val="en-NZ"/>
              </w:rPr>
            </w:pPr>
            <w:r w:rsidRPr="00C1334E">
              <w:t>create rapport with the client and analyse their needs to ide</w:t>
            </w:r>
            <w:r w:rsidRPr="00C1334E">
              <w:t>ntify appropriate provision of advice.</w:t>
            </w:r>
          </w:p>
        </w:tc>
      </w:tr>
      <w:tr w:rsidTr="008859A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BodyText"/>
            </w:pPr>
            <w:r w:rsidRPr="00C1334E">
              <w:t>Assessment must ensure:</w:t>
            </w:r>
          </w:p>
          <w:p w:rsidR="00000000" w:rsidRPr="00C1334E" w:rsidP="00C1334E">
            <w:pPr>
              <w:pStyle w:val="ListBullet"/>
            </w:pPr>
            <w:r w:rsidRPr="00C1334E">
              <w:t xml:space="preserve">competency is demonstrated in the context of the financial services work environment </w:t>
            </w:r>
            <w:r w:rsidRPr="00C1334E">
              <w:t>and conditions specified in the range statement either in a relevant workplace or a closely simulated work environment</w:t>
            </w:r>
          </w:p>
          <w:p w:rsidR="00000000" w:rsidRPr="00C1334E" w:rsidP="00C1334E">
            <w:pPr>
              <w:pStyle w:val="ListBullet"/>
            </w:pPr>
            <w:r w:rsidRPr="00C1334E">
              <w:t>access to and the use of a range of common office equipment, technology, software and consumables</w:t>
            </w:r>
          </w:p>
          <w:p w:rsidR="00000000" w:rsidP="00C1334E">
            <w:pPr>
              <w:pStyle w:val="ListBullet"/>
              <w:rPr>
                <w:lang w:val="en-NZ"/>
              </w:rPr>
            </w:pPr>
            <w:r w:rsidRPr="00C1334E">
              <w:t>access to financial services product in</w:t>
            </w:r>
            <w:r w:rsidRPr="00C1334E">
              <w:t xml:space="preserve">formation. </w:t>
            </w:r>
          </w:p>
        </w:tc>
      </w:tr>
      <w:tr w:rsidTr="008859A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BodyText"/>
            </w:pPr>
            <w:r w:rsidRPr="00C1334E">
              <w:t>A range of assessment methods should be used to assess practical skills and knowledge. The following examples, in combination, are appropriate for this unit:</w:t>
            </w:r>
          </w:p>
          <w:p w:rsidR="00000000" w:rsidRPr="00C1334E" w:rsidP="00C1334E">
            <w:pPr>
              <w:pStyle w:val="ListBullet"/>
            </w:pPr>
            <w:r w:rsidRPr="00C1334E">
              <w:t>evaluating an integrated activity which combines the elements o</w:t>
            </w:r>
            <w:r w:rsidRPr="00C1334E">
              <w:t>f competency for the unit or a cluster of related units of competency</w:t>
            </w:r>
          </w:p>
          <w:p w:rsidR="00000000" w:rsidRPr="00C1334E" w:rsidP="00C1334E">
            <w:pPr>
              <w:pStyle w:val="ListBullet"/>
            </w:pPr>
            <w:r w:rsidRPr="00C1334E">
              <w:t>observing processes and procedures in workplaces or role plays</w:t>
            </w:r>
          </w:p>
          <w:p w:rsidR="00000000" w:rsidRPr="00C1334E" w:rsidP="00C1334E">
            <w:pPr>
              <w:pStyle w:val="ListBullet"/>
            </w:pPr>
            <w:r w:rsidRPr="00C1334E">
              <w:t xml:space="preserve">verbal or written questioning on underpinning knowledge and skills </w:t>
            </w:r>
          </w:p>
          <w:p w:rsidR="00000000" w:rsidP="00C1334E">
            <w:pPr>
              <w:pStyle w:val="ListBullet"/>
              <w:rPr>
                <w:lang w:val="en-NZ"/>
              </w:rPr>
            </w:pPr>
            <w:r w:rsidRPr="00C1334E">
              <w:t>accessing and validating third party reports.</w:t>
            </w:r>
          </w:p>
        </w:tc>
      </w:tr>
      <w:tr w:rsidTr="008859A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BodyText"/>
            </w:pPr>
          </w:p>
        </w:tc>
      </w:tr>
    </w:tbl>
    <w:p w:rsidR="00000000" w:rsidRPr="00C1334E" w:rsidP="00C1334E">
      <w:pPr>
        <w:pStyle w:val="BodyText"/>
      </w:pPr>
    </w:p>
    <w:p w:rsidR="00000000" w:rsidRPr="00C1334E" w:rsidP="00C1334E">
      <w:pPr>
        <w:pStyle w:val="AllowPageBreak"/>
      </w:pPr>
    </w:p>
    <w:p w:rsidR="00000000" w:rsidRPr="00C1334E" w:rsidP="00C1334E">
      <w:pPr>
        <w:pStyle w:val="Heading1"/>
      </w:pPr>
      <w:bookmarkStart w:id="11" w:name="O_78733"/>
      <w:bookmarkEnd w:id="11"/>
      <w:r w:rsidRPr="00C1334E">
        <w:t>Range Statement</w:t>
      </w:r>
    </w:p>
    <w:tbl>
      <w:tblPr>
        <w:tblW w:w="0" w:type="auto"/>
        <w:tblLayout w:type="fixed"/>
        <w:tblCellMar>
          <w:left w:w="62" w:type="dxa"/>
          <w:right w:w="62" w:type="dxa"/>
        </w:tblCellMar>
        <w:tblLook w:val="0000"/>
      </w:tblPr>
      <w:tblGrid>
        <w:gridCol w:w="2535"/>
        <w:gridCol w:w="5987"/>
      </w:tblGrid>
      <w:tr w:rsidTr="008859A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SpecialBold"/>
              </w:rPr>
              <w:t>RANGE STATEMENT</w:t>
            </w:r>
          </w:p>
        </w:tc>
      </w:tr>
      <w:tr w:rsidTr="008859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t xml:space="preserve">The range statement relates to the unit of competency as a whole. It allows for different work environments and situations that may affect </w:t>
            </w:r>
            <w:r w:rsidRPr="00C1334E">
              <w:t>performance. Bold italicised wording, if used in the performance criteria, is detailed below. Essential operating conditions that may be present with training and assessment (depending on the work situation, needs of the candidate, accessibility of the ite</w:t>
            </w:r>
            <w:r w:rsidRPr="00C1334E">
              <w:t>m, and local industry and regional contexts) may also be included.</w:t>
            </w:r>
          </w:p>
        </w:tc>
      </w:tr>
      <w:tr w:rsidTr="008859A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BoldandItalics"/>
              </w:rPr>
              <w:t>Enquiries</w:t>
            </w:r>
            <w:r w:rsidRPr="00C1334E">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ListBullet"/>
            </w:pPr>
            <w:r w:rsidRPr="00C1334E">
              <w:t>electronic communication</w:t>
            </w:r>
          </w:p>
          <w:p w:rsidR="00000000" w:rsidRPr="00C1334E" w:rsidP="00C1334E">
            <w:pPr>
              <w:pStyle w:val="ListBullet"/>
            </w:pPr>
            <w:r w:rsidRPr="00C1334E">
              <w:t>face-to-face enquiries</w:t>
            </w:r>
          </w:p>
          <w:p w:rsidR="00000000" w:rsidRPr="00C1334E" w:rsidP="00C1334E">
            <w:pPr>
              <w:pStyle w:val="ListBullet"/>
            </w:pPr>
            <w:r w:rsidRPr="00C1334E">
              <w:t xml:space="preserve">telephone enquiries </w:t>
            </w:r>
          </w:p>
          <w:p w:rsidR="00000000" w:rsidP="00C1334E">
            <w:pPr>
              <w:pStyle w:val="ListBullet"/>
              <w:rPr>
                <w:lang w:val="en-NZ"/>
              </w:rPr>
            </w:pPr>
            <w:r w:rsidRPr="00C1334E">
              <w:t>written communication.</w:t>
            </w:r>
          </w:p>
        </w:tc>
      </w:tr>
      <w:tr w:rsidTr="008859A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BoldandItalics"/>
              </w:rPr>
              <w:t>Initial documentation</w:t>
            </w:r>
            <w:r w:rsidRPr="00C1334E">
              <w:t xml:space="preserve"> may include, but is not limited to:</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ListBullet"/>
            </w:pPr>
            <w:r w:rsidRPr="00C1334E">
              <w:t>computer and manual application forms</w:t>
            </w:r>
          </w:p>
          <w:p w:rsidR="00000000" w:rsidRPr="00C1334E" w:rsidP="00C1334E">
            <w:pPr>
              <w:pStyle w:val="ListBullet"/>
            </w:pPr>
            <w:r w:rsidRPr="00C1334E">
              <w:t>disclaimers</w:t>
            </w:r>
          </w:p>
          <w:p w:rsidR="00000000" w:rsidRPr="00C1334E" w:rsidP="00C1334E">
            <w:pPr>
              <w:pStyle w:val="ListBullet"/>
            </w:pPr>
            <w:r w:rsidRPr="00C1334E">
              <w:t xml:space="preserve">disclosures </w:t>
            </w:r>
          </w:p>
          <w:p w:rsidR="00000000" w:rsidP="00C1334E">
            <w:pPr>
              <w:pStyle w:val="ListBullet"/>
              <w:rPr>
                <w:lang w:val="en-NZ"/>
              </w:rPr>
            </w:pPr>
            <w:r w:rsidRPr="00C1334E">
              <w:t>written advice.</w:t>
            </w:r>
          </w:p>
        </w:tc>
      </w:tr>
      <w:tr w:rsidTr="008859A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BodyText"/>
            </w:pPr>
            <w:r w:rsidRPr="00C1334E">
              <w:rPr>
                <w:rStyle w:val="BoldandItalics"/>
              </w:rPr>
              <w:t>Products and services of interest to the client</w:t>
            </w:r>
          </w:p>
          <w:p w:rsidR="00000000" w:rsidP="00C1334E">
            <w:pPr>
              <w:pStyle w:val="BodyText"/>
              <w:rPr>
                <w:lang w:val="en-NZ"/>
              </w:rPr>
            </w:pPr>
            <w:r w:rsidRPr="00C1334E">
              <w:t>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ListBullet"/>
              <w:rPr>
                <w:lang w:val="en-NZ"/>
              </w:rPr>
            </w:pPr>
            <w:r w:rsidRPr="00C1334E">
              <w:t>specific products or services being offered by the organisation within the general advice category defined in relevant</w:t>
            </w:r>
            <w:r w:rsidRPr="00C1334E">
              <w:t xml:space="preserve"> legislation.</w:t>
            </w:r>
          </w:p>
        </w:tc>
      </w:tr>
      <w:tr w:rsidTr="008859A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BoldandItalics"/>
              </w:rPr>
              <w:t>Special needs</w:t>
            </w:r>
            <w:r w:rsidRPr="00C1334E">
              <w:t xml:space="preserve"> include but are not limited to:</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ListBullet"/>
            </w:pPr>
            <w:r w:rsidRPr="00C1334E">
              <w:t>advice relating to their individual financial situation</w:t>
            </w:r>
          </w:p>
          <w:p w:rsidR="00000000" w:rsidRPr="00C1334E" w:rsidP="00C1334E">
            <w:pPr>
              <w:pStyle w:val="ListBullet"/>
            </w:pPr>
            <w:r w:rsidRPr="00C1334E">
              <w:t>age groups</w:t>
            </w:r>
          </w:p>
          <w:p w:rsidR="00000000" w:rsidRPr="00C1334E" w:rsidP="00C1334E">
            <w:pPr>
              <w:pStyle w:val="ListBullet"/>
            </w:pPr>
            <w:r w:rsidRPr="00C1334E">
              <w:t>people with a disability</w:t>
            </w:r>
          </w:p>
          <w:p w:rsidR="00000000" w:rsidP="00C1334E">
            <w:pPr>
              <w:pStyle w:val="ListBullet"/>
              <w:rPr>
                <w:lang w:val="en-NZ"/>
              </w:rPr>
            </w:pPr>
            <w:r w:rsidRPr="00C1334E">
              <w:t>the needs of people from different cultural backgrounds.</w:t>
            </w:r>
          </w:p>
        </w:tc>
      </w:tr>
      <w:tr w:rsidTr="008859A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BoldandItalics"/>
              </w:rPr>
              <w:t>Legislation and organisation policy</w:t>
            </w:r>
            <w:r w:rsidRPr="00C1334E">
              <w:t xml:space="preserve"> may include but is not limited to:</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ListBullet"/>
            </w:pPr>
            <w:r w:rsidRPr="00C1334E">
              <w:t xml:space="preserve">ASIC Act, policy and guidelines </w:t>
            </w:r>
          </w:p>
          <w:p w:rsidR="00000000" w:rsidRPr="00C1334E" w:rsidP="00C1334E">
            <w:pPr>
              <w:pStyle w:val="ListBullet"/>
            </w:pPr>
            <w:r w:rsidRPr="00C1334E">
              <w:t>organisation guidelines</w:t>
            </w:r>
          </w:p>
          <w:p w:rsidR="00000000" w:rsidRPr="00C1334E" w:rsidP="00C1334E">
            <w:pPr>
              <w:pStyle w:val="ListBullet"/>
            </w:pPr>
            <w:r w:rsidRPr="00C1334E">
              <w:t>organisation operating manuals</w:t>
            </w:r>
          </w:p>
          <w:p w:rsidR="00000000" w:rsidRPr="00C1334E" w:rsidP="00C1334E">
            <w:pPr>
              <w:pStyle w:val="ListBullet"/>
            </w:pPr>
            <w:r w:rsidRPr="00C1334E">
              <w:t>organisation policy manuals</w:t>
            </w:r>
          </w:p>
          <w:p w:rsidR="00000000" w:rsidP="00C1334E">
            <w:pPr>
              <w:pStyle w:val="ListBullet"/>
              <w:rPr>
                <w:lang w:val="en-NZ"/>
              </w:rPr>
            </w:pPr>
            <w:r w:rsidRPr="00C1334E">
              <w:t>relevant financial association's business rules and codes of conduct.</w:t>
            </w:r>
          </w:p>
        </w:tc>
      </w:tr>
      <w:tr w:rsidTr="008859A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BoldandItalics"/>
              </w:rPr>
              <w:t>General advice</w:t>
            </w:r>
            <w:r w:rsidRPr="00C1334E">
              <w: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ListBullet"/>
              <w:rPr>
                <w:lang w:val="en-NZ"/>
              </w:rPr>
            </w:pPr>
            <w:r w:rsidRPr="00C1334E">
              <w:t>is different to</w:t>
            </w:r>
            <w:r w:rsidRPr="00C1334E">
              <w:t xml:space="preserve"> personal advice and has specific definition under the Financial Services Reform Act (FSRA).</w:t>
            </w:r>
          </w:p>
        </w:tc>
      </w:tr>
      <w:tr w:rsidTr="008859A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BoldandItalics"/>
              </w:rPr>
              <w:t>Documentation</w:t>
            </w:r>
            <w:r w:rsidRPr="00C1334E">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ListBullet"/>
            </w:pPr>
            <w:r w:rsidRPr="00C1334E">
              <w:t>brochures</w:t>
            </w:r>
          </w:p>
          <w:p w:rsidR="00000000" w:rsidRPr="00C1334E" w:rsidP="00C1334E">
            <w:pPr>
              <w:pStyle w:val="ListBullet"/>
            </w:pPr>
            <w:r w:rsidRPr="00C1334E">
              <w:t>costing manuals</w:t>
            </w:r>
          </w:p>
          <w:p w:rsidR="00000000" w:rsidRPr="00C1334E" w:rsidP="00C1334E">
            <w:pPr>
              <w:pStyle w:val="ListBullet"/>
            </w:pPr>
            <w:r w:rsidRPr="00C1334E">
              <w:t>in-house publications</w:t>
            </w:r>
          </w:p>
          <w:p w:rsidR="00000000" w:rsidRPr="00C1334E" w:rsidP="00C1334E">
            <w:pPr>
              <w:pStyle w:val="ListBullet"/>
            </w:pPr>
            <w:r w:rsidRPr="00C1334E">
              <w:t>legal, government, professional and other documents</w:t>
            </w:r>
          </w:p>
          <w:p w:rsidR="00000000" w:rsidRPr="00C1334E" w:rsidP="00C1334E">
            <w:pPr>
              <w:pStyle w:val="ListBullet"/>
            </w:pPr>
            <w:r w:rsidRPr="00C1334E">
              <w:t>operating guides</w:t>
            </w:r>
          </w:p>
          <w:p w:rsidR="00000000" w:rsidRPr="00C1334E" w:rsidP="00C1334E">
            <w:pPr>
              <w:pStyle w:val="ListBullet"/>
            </w:pPr>
            <w:r w:rsidRPr="00C1334E">
              <w:t>policy statements</w:t>
            </w:r>
          </w:p>
          <w:p w:rsidR="00000000" w:rsidRPr="00C1334E" w:rsidP="00C1334E">
            <w:pPr>
              <w:pStyle w:val="ListBullet"/>
            </w:pPr>
            <w:r w:rsidRPr="00C1334E">
              <w:t>procedures manuals</w:t>
            </w:r>
          </w:p>
          <w:p w:rsidR="00000000" w:rsidRPr="00C1334E" w:rsidP="00C1334E">
            <w:pPr>
              <w:pStyle w:val="ListBullet"/>
            </w:pPr>
            <w:r w:rsidRPr="00C1334E">
              <w:t>prospectuses</w:t>
            </w:r>
          </w:p>
          <w:p w:rsidR="00000000" w:rsidRPr="00C1334E" w:rsidP="00C1334E">
            <w:pPr>
              <w:pStyle w:val="ListBullet"/>
            </w:pPr>
            <w:r w:rsidRPr="00C1334E">
              <w:t xml:space="preserve">reports: </w:t>
            </w:r>
          </w:p>
          <w:p w:rsidR="00000000" w:rsidRPr="00C1334E" w:rsidP="00C1334E">
            <w:pPr>
              <w:pStyle w:val="ListBullet2"/>
            </w:pPr>
            <w:r w:rsidRPr="00C1334E">
              <w:t>research</w:t>
            </w:r>
          </w:p>
          <w:p w:rsidR="00000000" w:rsidRPr="00C1334E" w:rsidP="00C1334E">
            <w:pPr>
              <w:pStyle w:val="ListBullet2"/>
            </w:pPr>
            <w:r w:rsidRPr="00C1334E">
              <w:t>statistical</w:t>
            </w:r>
          </w:p>
          <w:p w:rsidR="00000000" w:rsidRPr="00C1334E" w:rsidP="00C1334E">
            <w:pPr>
              <w:pStyle w:val="ListBullet2"/>
            </w:pPr>
            <w:r w:rsidRPr="00C1334E">
              <w:t>ad hoc</w:t>
            </w:r>
          </w:p>
          <w:p w:rsidR="00000000" w:rsidRPr="00C1334E" w:rsidP="00C1334E">
            <w:pPr>
              <w:pStyle w:val="ListBullet2"/>
            </w:pPr>
            <w:r w:rsidRPr="00C1334E">
              <w:t>transaction</w:t>
            </w:r>
          </w:p>
          <w:p w:rsidR="00000000" w:rsidRPr="00C1334E" w:rsidP="00C1334E">
            <w:pPr>
              <w:pStyle w:val="ListBullet2"/>
            </w:pPr>
            <w:r w:rsidRPr="00C1334E">
              <w:t>other</w:t>
            </w:r>
          </w:p>
          <w:p w:rsidR="00000000" w:rsidP="00C1334E">
            <w:pPr>
              <w:pStyle w:val="ListBullet"/>
              <w:rPr>
                <w:lang w:val="en-NZ"/>
              </w:rPr>
            </w:pPr>
            <w:r w:rsidRPr="00C1334E">
              <w:t>system specifications.</w:t>
            </w:r>
          </w:p>
        </w:tc>
      </w:tr>
      <w:tr w:rsidTr="008859A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BoldandItalics"/>
              </w:rPr>
              <w:t>Organisational tools</w:t>
            </w:r>
            <w:r w:rsidRPr="00C1334E">
              <w:t xml:space="preserve"> might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ListBullet"/>
            </w:pPr>
            <w:r w:rsidRPr="00C1334E">
              <w:t>advice guides</w:t>
            </w:r>
          </w:p>
          <w:p w:rsidR="00000000" w:rsidRPr="00C1334E" w:rsidP="00C1334E">
            <w:pPr>
              <w:pStyle w:val="ListBullet"/>
            </w:pPr>
            <w:r w:rsidRPr="00C1334E">
              <w:t>brochures</w:t>
            </w:r>
          </w:p>
          <w:p w:rsidR="00000000" w:rsidRPr="00C1334E" w:rsidP="00C1334E">
            <w:pPr>
              <w:pStyle w:val="ListBullet"/>
            </w:pPr>
            <w:r w:rsidRPr="00C1334E">
              <w:t>computer prompts and systems</w:t>
            </w:r>
          </w:p>
          <w:p w:rsidR="00000000" w:rsidRPr="00C1334E" w:rsidP="00C1334E">
            <w:pPr>
              <w:pStyle w:val="ListBullet"/>
            </w:pPr>
            <w:r w:rsidRPr="00C1334E">
              <w:t>financial services guides</w:t>
            </w:r>
          </w:p>
          <w:p w:rsidR="00000000" w:rsidRPr="00C1334E" w:rsidP="00C1334E">
            <w:pPr>
              <w:pStyle w:val="ListBullet"/>
            </w:pPr>
            <w:r w:rsidRPr="00C1334E">
              <w:t>telephone or face-to-face scripts</w:t>
            </w:r>
          </w:p>
          <w:p w:rsidR="00000000" w:rsidP="00C1334E">
            <w:pPr>
              <w:pStyle w:val="ListBullet"/>
              <w:rPr>
                <w:lang w:val="en-NZ"/>
              </w:rPr>
            </w:pPr>
            <w:r w:rsidRPr="00C1334E">
              <w:t>training tools.</w:t>
            </w:r>
          </w:p>
        </w:tc>
      </w:tr>
      <w:tr w:rsidTr="008859A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BoldandItalics"/>
              </w:rPr>
              <w:t>Product knowledge</w:t>
            </w:r>
            <w:r w:rsidRPr="00C1334E">
              <w:t xml:space="preserve"> might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ListBullet"/>
            </w:pPr>
            <w:r w:rsidRPr="00C1334E">
              <w:t>contract details</w:t>
            </w:r>
          </w:p>
          <w:p w:rsidR="00000000" w:rsidRPr="00C1334E" w:rsidP="00C1334E">
            <w:pPr>
              <w:pStyle w:val="ListBullet"/>
            </w:pPr>
            <w:r w:rsidRPr="00C1334E">
              <w:t>cooling-off periods</w:t>
            </w:r>
          </w:p>
          <w:p w:rsidR="00000000" w:rsidRPr="00C1334E" w:rsidP="00C1334E">
            <w:pPr>
              <w:pStyle w:val="ListBullet"/>
            </w:pPr>
            <w:r w:rsidRPr="00C1334E">
              <w:t>details on investment returns</w:t>
            </w:r>
          </w:p>
          <w:p w:rsidR="00000000" w:rsidRPr="00C1334E" w:rsidP="00C1334E">
            <w:pPr>
              <w:pStyle w:val="ListBullet"/>
            </w:pPr>
            <w:r w:rsidRPr="00C1334E">
              <w:t>guarantee periods</w:t>
            </w:r>
          </w:p>
          <w:p w:rsidR="00000000" w:rsidRPr="00C1334E" w:rsidP="00C1334E">
            <w:pPr>
              <w:pStyle w:val="ListBullet"/>
            </w:pPr>
            <w:r w:rsidRPr="00C1334E">
              <w:t>relevant interest rates.</w:t>
            </w:r>
          </w:p>
        </w:tc>
      </w:tr>
    </w:tbl>
    <w:p w:rsidR="008859A6" w:rsidP="00C1334E">
      <w:pPr>
        <w:pStyle w:val="BodyText"/>
      </w:pPr>
    </w:p>
    <w:p w:rsidR="008859A6" w:rsidP="00C1334E">
      <w:pPr>
        <w:pStyle w:val="BodyText"/>
      </w:pPr>
    </w:p>
    <w:p w:rsidR="00000000" w:rsidRPr="00C1334E" w:rsidP="00C1334E">
      <w:pPr>
        <w:pStyle w:val="Heading1"/>
      </w:pPr>
      <w:bookmarkStart w:id="12" w:name="O_78734"/>
      <w:bookmarkEnd w:id="12"/>
      <w:r w:rsidRPr="00C1334E">
        <w:t>Unit Sector(s)</w:t>
      </w:r>
    </w:p>
    <w:tbl>
      <w:tblPr>
        <w:tblW w:w="0" w:type="auto"/>
        <w:tblLayout w:type="fixed"/>
        <w:tblCellMar>
          <w:left w:w="62" w:type="dxa"/>
          <w:right w:w="62" w:type="dxa"/>
        </w:tblCellMar>
        <w:tblLook w:val="0000"/>
      </w:tblPr>
      <w:tblGrid>
        <w:gridCol w:w="2601"/>
        <w:gridCol w:w="5921"/>
      </w:tblGrid>
      <w:tr w:rsidTr="008859A6">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BodyText"/>
            </w:pPr>
            <w:r w:rsidRPr="00C1334E">
              <w:t>Industry advice</w:t>
            </w:r>
          </w:p>
        </w:tc>
      </w:tr>
    </w:tbl>
    <w:p w:rsidR="00000000" w:rsidRPr="00C1334E" w:rsidP="00C1334E">
      <w:pPr>
        <w:pStyle w:val="BodyText"/>
      </w:pPr>
    </w:p>
    <w:p w:rsidR="00000000" w:rsidRPr="00C1334E" w:rsidP="00C1334E">
      <w:pPr>
        <w:pStyle w:val="AllowPageBreak"/>
      </w:pPr>
    </w:p>
    <w:p w:rsidR="00000000" w:rsidRPr="00C1334E" w:rsidP="00C1334E">
      <w:pPr>
        <w:pStyle w:val="Heading1"/>
      </w:pPr>
      <w:bookmarkStart w:id="13" w:name="O_156355"/>
      <w:bookmarkEnd w:id="13"/>
      <w:r w:rsidRPr="00C1334E">
        <w:t>Competency field</w:t>
      </w:r>
    </w:p>
    <w:tbl>
      <w:tblPr>
        <w:tblW w:w="0" w:type="auto"/>
        <w:tblLayout w:type="fixed"/>
        <w:tblCellMar>
          <w:left w:w="62" w:type="dxa"/>
          <w:right w:w="62" w:type="dxa"/>
        </w:tblCellMar>
        <w:tblLook w:val="0000"/>
      </w:tblPr>
      <w:tblGrid>
        <w:gridCol w:w="2754"/>
        <w:gridCol w:w="5768"/>
      </w:tblGrid>
      <w:tr w:rsidTr="008859A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BodyText"/>
            </w:pPr>
          </w:p>
        </w:tc>
      </w:tr>
    </w:tbl>
    <w:p w:rsidR="00000000" w:rsidRPr="00C1334E" w:rsidP="00C1334E">
      <w:pPr>
        <w:pStyle w:val="BodyText"/>
      </w:pPr>
    </w:p>
    <w:p w:rsidR="00000000" w:rsidRPr="00C1334E" w:rsidP="00C1334E">
      <w:pPr>
        <w:pStyle w:val="AllowPageBreak"/>
      </w:pPr>
    </w:p>
    <w:p w:rsidR="00000000" w:rsidRPr="00C1334E" w:rsidP="00C1334E">
      <w:pPr>
        <w:pStyle w:val="Heading1"/>
      </w:pPr>
      <w:bookmarkStart w:id="14" w:name="O_156354"/>
      <w:bookmarkEnd w:id="14"/>
      <w:r w:rsidRPr="00C1334E">
        <w:t>Co-requisite units</w:t>
      </w:r>
    </w:p>
    <w:tbl>
      <w:tblPr>
        <w:tblW w:w="0" w:type="auto"/>
        <w:tblLayout w:type="fixed"/>
        <w:tblCellMar>
          <w:left w:w="62" w:type="dxa"/>
          <w:right w:w="62" w:type="dxa"/>
        </w:tblCellMar>
        <w:tblLook w:val="0000"/>
      </w:tblPr>
      <w:tblGrid>
        <w:gridCol w:w="2629"/>
        <w:gridCol w:w="1324"/>
        <w:gridCol w:w="4569"/>
      </w:tblGrid>
      <w:tr w:rsidTr="008859A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r w:rsidRPr="00C1334E">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34E">
            <w:pPr>
              <w:pStyle w:val="BodyText"/>
              <w:rPr>
                <w:lang w:val="en-NZ"/>
              </w:rPr>
            </w:pPr>
          </w:p>
        </w:tc>
      </w:tr>
      <w:tr w:rsidTr="008859A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34E" w:rsidP="00C1334E">
            <w:pPr>
              <w:pStyle w:val="BodyText"/>
            </w:pPr>
          </w:p>
        </w:tc>
      </w:tr>
    </w:tbl>
    <w:p w:rsidR="00000000" w:rsidRPr="00C1334E" w:rsidP="00C1334E">
      <w:pPr>
        <w:pStyle w:val="BodyText"/>
      </w:pPr>
    </w:p>
    <w:p w:rsidR="00000000" w:rsidRPr="00C1334E" w:rsidP="00C1334E"/>
    <w:sectPr w:rsidSect="00C133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3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59A6" w:rsidP="008859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3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9A6" w:rsidP="00C133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859A6" w:rsidP="00C133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859A6" w:rsidP="00C133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3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59A6" w:rsidP="008859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3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9A6" w:rsidP="00C1334E">
    <w:pPr>
      <w:pStyle w:val="Header"/>
      <w:framePr w:wrap="around"/>
    </w:pPr>
    <w:r>
      <w:fldChar w:fldCharType="begin"/>
    </w:r>
    <w:r>
      <w:instrText xml:space="preserve"> TITLE   \* MERGEFORMAT </w:instrText>
    </w:r>
    <w:r>
      <w:fldChar w:fldCharType="separate"/>
    </w:r>
    <w:r>
      <w:t>FNSIAD301A Provide general advice on financial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59A6" w:rsidP="00C133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C4E0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423D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2ABE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3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334E"/>
    <w:pPr>
      <w:spacing w:before="360" w:after="60"/>
      <w:outlineLvl w:val="0"/>
    </w:pPr>
    <w:rPr>
      <w:sz w:val="32"/>
    </w:rPr>
  </w:style>
  <w:style w:type="paragraph" w:styleId="Heading2">
    <w:name w:val="heading 2"/>
    <w:basedOn w:val="HeadingBase"/>
    <w:next w:val="BodyText"/>
    <w:link w:val="Heading2Char"/>
    <w:qFormat/>
    <w:rsid w:val="00C1334E"/>
    <w:pPr>
      <w:keepLines/>
      <w:spacing w:before="240" w:after="120"/>
      <w:outlineLvl w:val="1"/>
    </w:pPr>
    <w:rPr>
      <w:sz w:val="28"/>
      <w:szCs w:val="40"/>
    </w:rPr>
  </w:style>
  <w:style w:type="paragraph" w:styleId="Heading3">
    <w:name w:val="heading 3"/>
    <w:basedOn w:val="HeadingBase"/>
    <w:next w:val="BodyText"/>
    <w:link w:val="Heading3Char"/>
    <w:qFormat/>
    <w:rsid w:val="00C1334E"/>
    <w:pPr>
      <w:spacing w:before="180" w:after="120"/>
      <w:outlineLvl w:val="2"/>
    </w:pPr>
    <w:rPr>
      <w:spacing w:val="-10"/>
      <w:kern w:val="32"/>
    </w:rPr>
  </w:style>
  <w:style w:type="paragraph" w:styleId="Heading4">
    <w:name w:val="heading 4"/>
    <w:basedOn w:val="HeadingBase"/>
    <w:next w:val="BodyText"/>
    <w:link w:val="Heading4Char"/>
    <w:qFormat/>
    <w:rsid w:val="00C1334E"/>
    <w:pPr>
      <w:spacing w:before="160" w:after="120"/>
      <w:outlineLvl w:val="3"/>
    </w:pPr>
    <w:rPr>
      <w:sz w:val="22"/>
    </w:rPr>
  </w:style>
  <w:style w:type="paragraph" w:styleId="Heading5">
    <w:name w:val="heading 5"/>
    <w:basedOn w:val="HeadingBase"/>
    <w:next w:val="Normal"/>
    <w:link w:val="Heading5Char"/>
    <w:qFormat/>
    <w:rsid w:val="00C1334E"/>
    <w:pPr>
      <w:spacing w:before="80"/>
      <w:outlineLvl w:val="4"/>
    </w:pPr>
    <w:rPr>
      <w:color w:val="918585"/>
      <w:sz w:val="20"/>
    </w:rPr>
  </w:style>
  <w:style w:type="paragraph" w:styleId="Heading6">
    <w:name w:val="heading 6"/>
    <w:basedOn w:val="HeadingBase"/>
    <w:next w:val="Normal"/>
    <w:link w:val="Heading6Char"/>
    <w:qFormat/>
    <w:rsid w:val="00C1334E"/>
    <w:pPr>
      <w:spacing w:before="60"/>
      <w:outlineLvl w:val="5"/>
    </w:pPr>
    <w:rPr>
      <w:color w:val="918585"/>
      <w:sz w:val="20"/>
    </w:rPr>
  </w:style>
  <w:style w:type="paragraph" w:styleId="Heading7">
    <w:name w:val="heading 7"/>
    <w:basedOn w:val="Normal"/>
    <w:next w:val="Normal"/>
    <w:link w:val="Heading7Char"/>
    <w:qFormat/>
    <w:rsid w:val="00C1334E"/>
    <w:pPr>
      <w:ind w:left="720"/>
      <w:outlineLvl w:val="6"/>
    </w:pPr>
    <w:rPr>
      <w:i/>
    </w:rPr>
  </w:style>
  <w:style w:type="paragraph" w:styleId="Heading8">
    <w:name w:val="heading 8"/>
    <w:basedOn w:val="Normal"/>
    <w:next w:val="Normal"/>
    <w:link w:val="Heading8Char"/>
    <w:qFormat/>
    <w:rsid w:val="00C1334E"/>
    <w:pPr>
      <w:ind w:left="720"/>
      <w:outlineLvl w:val="7"/>
    </w:pPr>
    <w:rPr>
      <w:i/>
    </w:rPr>
  </w:style>
  <w:style w:type="paragraph" w:styleId="Heading9">
    <w:name w:val="heading 9"/>
    <w:basedOn w:val="Normal"/>
    <w:next w:val="Normal"/>
    <w:link w:val="Heading9Char"/>
    <w:qFormat/>
    <w:rsid w:val="00C1334E"/>
    <w:pPr>
      <w:ind w:left="720"/>
      <w:outlineLvl w:val="8"/>
    </w:pPr>
    <w:rPr>
      <w:i/>
    </w:rPr>
  </w:style>
  <w:style w:type="character" w:default="1" w:styleId="DefaultParagraphFont">
    <w:name w:val="Default Paragraph Font"/>
    <w:uiPriority w:val="1"/>
    <w:unhideWhenUsed/>
    <w:rsid w:val="00C133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34E"/>
  </w:style>
  <w:style w:type="character" w:customStyle="1" w:styleId="Heading1Char">
    <w:name w:val="Heading 1 Char"/>
    <w:basedOn w:val="DefaultParagraphFont"/>
    <w:link w:val="Heading1"/>
    <w:rsid w:val="00C1334E"/>
    <w:rPr>
      <w:rFonts w:ascii="Times New Roman" w:eastAsia="Times New Roman" w:hAnsi="Times New Roman" w:cs="Times New Roman"/>
      <w:b/>
      <w:sz w:val="32"/>
      <w:szCs w:val="20"/>
      <w:lang w:eastAsia="en-US"/>
    </w:rPr>
  </w:style>
  <w:style w:type="paragraph" w:styleId="BodyText">
    <w:name w:val="Body Text"/>
    <w:basedOn w:val="Normal"/>
    <w:link w:val="BodyTextChar"/>
    <w:rsid w:val="00C133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334E"/>
    <w:rPr>
      <w:rFonts w:ascii="Times New Roman" w:eastAsia="Times New Roman" w:hAnsi="Times New Roman" w:cs="Times New Roman"/>
      <w:sz w:val="24"/>
      <w:lang w:val="en-US" w:eastAsia="en-US"/>
    </w:rPr>
  </w:style>
  <w:style w:type="paragraph" w:styleId="Footer">
    <w:name w:val="footer"/>
    <w:basedOn w:val="Normal"/>
    <w:link w:val="FooterChar"/>
    <w:rsid w:val="00C133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34E"/>
    <w:rPr>
      <w:rFonts w:ascii="Times New Roman" w:eastAsia="Times New Roman" w:hAnsi="Times New Roman" w:cs="Times New Roman"/>
      <w:sz w:val="16"/>
      <w:lang w:val="en-US" w:eastAsia="en-US"/>
    </w:rPr>
  </w:style>
  <w:style w:type="paragraph" w:styleId="List">
    <w:name w:val="List"/>
    <w:basedOn w:val="BodyText"/>
    <w:next w:val="BodyText"/>
    <w:rsid w:val="00C1334E"/>
    <w:pPr>
      <w:tabs>
        <w:tab w:val="left" w:pos="340"/>
      </w:tabs>
      <w:spacing w:before="60" w:after="60"/>
      <w:ind w:left="340" w:hanging="340"/>
    </w:pPr>
  </w:style>
  <w:style w:type="paragraph" w:styleId="ListBullet">
    <w:name w:val="List Bullet"/>
    <w:basedOn w:val="List"/>
    <w:rsid w:val="00C1334E"/>
    <w:pPr>
      <w:numPr>
        <w:numId w:val="13"/>
      </w:numPr>
      <w:tabs>
        <w:tab w:val="clear" w:pos="340"/>
      </w:tabs>
      <w:spacing w:before="40" w:after="40"/>
    </w:pPr>
  </w:style>
  <w:style w:type="character" w:customStyle="1" w:styleId="SpecialBold">
    <w:name w:val="Special Bold"/>
    <w:basedOn w:val="DefaultParagraphFont"/>
    <w:rsid w:val="00C1334E"/>
    <w:rPr>
      <w:b/>
      <w:spacing w:val="0"/>
    </w:rPr>
  </w:style>
  <w:style w:type="paragraph" w:styleId="ListBullet2">
    <w:name w:val="List Bullet 2"/>
    <w:basedOn w:val="List2"/>
    <w:rsid w:val="00C1334E"/>
    <w:pPr>
      <w:numPr>
        <w:numId w:val="14"/>
      </w:numPr>
      <w:tabs>
        <w:tab w:val="clear" w:pos="680"/>
      </w:tabs>
    </w:pPr>
  </w:style>
  <w:style w:type="paragraph" w:styleId="Header">
    <w:name w:val="header"/>
    <w:basedOn w:val="Normal"/>
    <w:link w:val="HeaderChar"/>
    <w:rsid w:val="00C133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3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334E"/>
    <w:pPr>
      <w:spacing w:before="240" w:after="120"/>
      <w:outlineLvl w:val="0"/>
    </w:pPr>
    <w:rPr>
      <w:rFonts w:ascii="Times New Roman" w:hAnsi="Times New Roman"/>
      <w:b/>
      <w:sz w:val="28"/>
    </w:rPr>
  </w:style>
  <w:style w:type="paragraph" w:customStyle="1" w:styleId="AllowPageBreak">
    <w:name w:val="AllowPageBreak"/>
    <w:rsid w:val="00C133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334E"/>
    <w:pPr>
      <w:tabs>
        <w:tab w:val="left" w:pos="680"/>
      </w:tabs>
      <w:spacing w:before="60" w:after="60"/>
      <w:ind w:left="680" w:hanging="340"/>
    </w:pPr>
  </w:style>
  <w:style w:type="character" w:customStyle="1" w:styleId="BoldandItalics">
    <w:name w:val="Bold and Italics"/>
    <w:qFormat/>
    <w:rsid w:val="00C1334E"/>
    <w:rPr>
      <w:b/>
      <w:i/>
      <w:u w:val="none"/>
    </w:rPr>
  </w:style>
  <w:style w:type="character" w:customStyle="1" w:styleId="Heading2Char">
    <w:name w:val="Heading 2 Char"/>
    <w:basedOn w:val="DefaultParagraphFont"/>
    <w:link w:val="Heading2"/>
    <w:rsid w:val="00C133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3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3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3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3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3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33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334E"/>
    <w:rPr>
      <w:rFonts w:ascii="Courier New" w:eastAsia="Times New Roman" w:hAnsi="Courier New" w:cs="Times New Roman"/>
      <w:i/>
      <w:szCs w:val="20"/>
      <w:lang w:val="en-US" w:eastAsia="en-US"/>
    </w:rPr>
  </w:style>
  <w:style w:type="paragraph" w:customStyle="1" w:styleId="HeadingBase">
    <w:name w:val="Heading Base"/>
    <w:rsid w:val="00C133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34E"/>
    <w:pPr>
      <w:tabs>
        <w:tab w:val="right" w:leader="dot" w:pos="9072"/>
      </w:tabs>
      <w:ind w:left="567"/>
    </w:pPr>
    <w:rPr>
      <w:szCs w:val="22"/>
    </w:rPr>
  </w:style>
  <w:style w:type="paragraph" w:customStyle="1" w:styleId="TOCBase">
    <w:name w:val="TOC Base"/>
    <w:rsid w:val="00C133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34E"/>
    <w:pPr>
      <w:tabs>
        <w:tab w:val="right" w:leader="dot" w:pos="9072"/>
      </w:tabs>
      <w:spacing w:before="40" w:after="40"/>
      <w:ind w:left="284"/>
    </w:pPr>
    <w:rPr>
      <w:rFonts w:ascii="Times New Roman" w:hAnsi="Times New Roman"/>
    </w:rPr>
  </w:style>
  <w:style w:type="paragraph" w:styleId="TOC1">
    <w:name w:val="toc 1"/>
    <w:basedOn w:val="TOCBase"/>
    <w:next w:val="Normal"/>
    <w:rsid w:val="00C133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334E"/>
    <w:pPr>
      <w:spacing w:before="5040"/>
      <w:jc w:val="center"/>
    </w:pPr>
    <w:rPr>
      <w:sz w:val="48"/>
      <w:szCs w:val="72"/>
      <w:lang w:val="en-US"/>
    </w:rPr>
  </w:style>
  <w:style w:type="character" w:customStyle="1" w:styleId="TitleChar">
    <w:name w:val="Title Char"/>
    <w:basedOn w:val="DefaultParagraphFont"/>
    <w:link w:val="Title"/>
    <w:rsid w:val="00C133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34E"/>
    <w:pPr>
      <w:tabs>
        <w:tab w:val="left" w:pos="3600"/>
        <w:tab w:val="left" w:pos="3958"/>
      </w:tabs>
    </w:pPr>
  </w:style>
  <w:style w:type="paragraph" w:customStyle="1" w:styleId="Note">
    <w:name w:val="Note"/>
    <w:basedOn w:val="BodyText"/>
    <w:rsid w:val="00C133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34E"/>
    <w:pPr>
      <w:framePr w:wrap="auto" w:hAnchor="text" w:y="6049"/>
    </w:pPr>
    <w:rPr>
      <w:color w:val="000000"/>
      <w:sz w:val="40"/>
    </w:rPr>
  </w:style>
  <w:style w:type="paragraph" w:customStyle="1" w:styleId="TOCTitle">
    <w:name w:val="TOCTitle"/>
    <w:basedOn w:val="Heading1"/>
    <w:rsid w:val="00C1334E"/>
    <w:pPr>
      <w:spacing w:after="240"/>
      <w:jc w:val="center"/>
      <w:outlineLvl w:val="9"/>
    </w:pPr>
    <w:rPr>
      <w:caps/>
    </w:rPr>
  </w:style>
  <w:style w:type="paragraph" w:customStyle="1" w:styleId="Version">
    <w:name w:val="Version"/>
    <w:rsid w:val="00C133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334E"/>
    <w:pPr>
      <w:keepNext w:val="0"/>
      <w:tabs>
        <w:tab w:val="right" w:pos="4176"/>
      </w:tabs>
      <w:ind w:left="198" w:hanging="198"/>
    </w:pPr>
    <w:rPr>
      <w:rFonts w:ascii="Garamond" w:hAnsi="Garamond"/>
    </w:rPr>
  </w:style>
  <w:style w:type="paragraph" w:styleId="IndexHeading">
    <w:name w:val="index heading"/>
    <w:basedOn w:val="Normal"/>
    <w:next w:val="Index1"/>
    <w:semiHidden/>
    <w:rsid w:val="00C1334E"/>
    <w:pPr>
      <w:spacing w:before="120" w:after="120"/>
    </w:pPr>
    <w:rPr>
      <w:rFonts w:ascii="Arial" w:hAnsi="Arial"/>
      <w:b/>
      <w:color w:val="918585"/>
      <w:sz w:val="24"/>
    </w:rPr>
  </w:style>
  <w:style w:type="paragraph" w:customStyle="1" w:styleId="Chapter">
    <w:name w:val="Chapter"/>
    <w:basedOn w:val="Normal"/>
    <w:rsid w:val="00C1334E"/>
    <w:pPr>
      <w:spacing w:before="240"/>
    </w:pPr>
    <w:rPr>
      <w:rFonts w:ascii="Times New Roman" w:hAnsi="Times New Roman"/>
      <w:smallCaps/>
      <w:spacing w:val="80"/>
      <w:sz w:val="28"/>
    </w:rPr>
  </w:style>
  <w:style w:type="paragraph" w:customStyle="1" w:styleId="InChapter">
    <w:name w:val="InChapter"/>
    <w:basedOn w:val="Heading3"/>
    <w:rsid w:val="00C1334E"/>
    <w:pPr>
      <w:spacing w:after="240"/>
      <w:outlineLvl w:val="9"/>
    </w:pPr>
    <w:rPr>
      <w:noProof/>
    </w:rPr>
  </w:style>
  <w:style w:type="paragraph" w:styleId="Index2">
    <w:name w:val="index 2"/>
    <w:basedOn w:val="Normal"/>
    <w:next w:val="Normal"/>
    <w:semiHidden/>
    <w:rsid w:val="00C1334E"/>
    <w:pPr>
      <w:tabs>
        <w:tab w:val="right" w:pos="4176"/>
      </w:tabs>
      <w:ind w:left="568" w:hanging="284"/>
    </w:pPr>
    <w:rPr>
      <w:rFonts w:ascii="Garamond" w:hAnsi="Garamond"/>
    </w:rPr>
  </w:style>
  <w:style w:type="paragraph" w:customStyle="1" w:styleId="Byline">
    <w:name w:val="Byline"/>
    <w:rsid w:val="00C133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34E"/>
    <w:pPr>
      <w:tabs>
        <w:tab w:val="clear" w:pos="3600"/>
        <w:tab w:val="clear" w:pos="3958"/>
      </w:tabs>
      <w:jc w:val="right"/>
    </w:pPr>
  </w:style>
  <w:style w:type="character" w:styleId="Emphasis">
    <w:name w:val="Emphasis"/>
    <w:basedOn w:val="DefaultParagraphFont"/>
    <w:qFormat/>
    <w:rsid w:val="00C1334E"/>
    <w:rPr>
      <w:i/>
    </w:rPr>
  </w:style>
  <w:style w:type="paragraph" w:styleId="Caption">
    <w:name w:val="caption"/>
    <w:basedOn w:val="BodyText"/>
    <w:next w:val="Normal"/>
    <w:qFormat/>
    <w:rsid w:val="00C1334E"/>
    <w:pPr>
      <w:framePr w:w="2268" w:hSpace="181" w:vSpace="181" w:wrap="around" w:vAnchor="text" w:hAnchor="page" w:x="1135" w:y="285" w:anchorLock="1"/>
    </w:pPr>
    <w:rPr>
      <w:i/>
    </w:rPr>
  </w:style>
  <w:style w:type="paragraph" w:customStyle="1" w:styleId="MiniTOCTitle">
    <w:name w:val="MiniTOCTitle"/>
    <w:basedOn w:val="Heading4"/>
    <w:rsid w:val="00C1334E"/>
    <w:pPr>
      <w:spacing w:before="240"/>
      <w:outlineLvl w:val="9"/>
    </w:pPr>
    <w:rPr>
      <w:noProof/>
      <w:sz w:val="24"/>
    </w:rPr>
  </w:style>
  <w:style w:type="paragraph" w:customStyle="1" w:styleId="MiniTOCItem">
    <w:name w:val="MiniTOCItem"/>
    <w:basedOn w:val="ListBullet"/>
    <w:rsid w:val="00C1334E"/>
    <w:pPr>
      <w:numPr>
        <w:numId w:val="0"/>
      </w:numPr>
      <w:tabs>
        <w:tab w:val="right" w:leader="dot" w:pos="6521"/>
      </w:tabs>
      <w:spacing w:before="0" w:after="0"/>
    </w:pPr>
  </w:style>
  <w:style w:type="paragraph" w:customStyle="1" w:styleId="TOFTitle">
    <w:name w:val="TOFTitle"/>
    <w:basedOn w:val="TOCTitle"/>
    <w:rsid w:val="00C1334E"/>
  </w:style>
  <w:style w:type="paragraph" w:styleId="TableofFigures">
    <w:name w:val="table of figures"/>
    <w:basedOn w:val="Normal"/>
    <w:next w:val="Normal"/>
    <w:semiHidden/>
    <w:rsid w:val="00C1334E"/>
    <w:pPr>
      <w:tabs>
        <w:tab w:val="right" w:leader="dot" w:pos="9072"/>
      </w:tabs>
      <w:ind w:left="970" w:hanging="403"/>
    </w:pPr>
    <w:rPr>
      <w:rFonts w:ascii="Times New Roman" w:hAnsi="Times New Roman"/>
      <w:b/>
    </w:rPr>
  </w:style>
  <w:style w:type="paragraph" w:styleId="ListNumber">
    <w:name w:val="List Number"/>
    <w:basedOn w:val="List"/>
    <w:rsid w:val="00C1334E"/>
    <w:pPr>
      <w:numPr>
        <w:numId w:val="11"/>
      </w:numPr>
    </w:pPr>
  </w:style>
  <w:style w:type="character" w:customStyle="1" w:styleId="WingdingSymbols">
    <w:name w:val="Wingding Symbols"/>
    <w:rsid w:val="00C1334E"/>
    <w:rPr>
      <w:rFonts w:ascii="Wingdings" w:hAnsi="Wingdings"/>
    </w:rPr>
  </w:style>
  <w:style w:type="paragraph" w:customStyle="1" w:styleId="TableHeading">
    <w:name w:val="Table Heading"/>
    <w:basedOn w:val="HeadingBase"/>
    <w:rsid w:val="00C1334E"/>
    <w:pPr>
      <w:keepLines/>
      <w:pBdr>
        <w:bottom w:val="single" w:sz="6" w:space="1" w:color="918585"/>
      </w:pBdr>
      <w:spacing w:before="240"/>
    </w:pPr>
  </w:style>
  <w:style w:type="character" w:customStyle="1" w:styleId="HotSpot">
    <w:name w:val="HotSpot"/>
    <w:rsid w:val="00C1334E"/>
    <w:rPr>
      <w:color w:val="0033CC"/>
      <w:u w:val="none"/>
    </w:rPr>
  </w:style>
  <w:style w:type="paragraph" w:customStyle="1" w:styleId="BodyTextRight">
    <w:name w:val="Body Text Right"/>
    <w:basedOn w:val="BodyText"/>
    <w:rsid w:val="00C1334E"/>
    <w:pPr>
      <w:spacing w:before="0" w:after="0"/>
      <w:jc w:val="right"/>
    </w:pPr>
  </w:style>
  <w:style w:type="paragraph" w:styleId="Index3">
    <w:name w:val="index 3"/>
    <w:basedOn w:val="ListNumber2"/>
    <w:next w:val="Normal"/>
    <w:semiHidden/>
    <w:rsid w:val="00C1334E"/>
    <w:pPr>
      <w:numPr>
        <w:numId w:val="0"/>
      </w:numPr>
      <w:tabs>
        <w:tab w:val="right" w:leader="dot" w:pos="4176"/>
      </w:tabs>
    </w:pPr>
  </w:style>
  <w:style w:type="paragraph" w:styleId="ListNumber2">
    <w:name w:val="List Number 2"/>
    <w:basedOn w:val="List2"/>
    <w:rsid w:val="00C1334E"/>
    <w:pPr>
      <w:numPr>
        <w:numId w:val="10"/>
      </w:numPr>
      <w:tabs>
        <w:tab w:val="clear" w:pos="1060"/>
      </w:tabs>
    </w:pPr>
  </w:style>
  <w:style w:type="paragraph" w:customStyle="1" w:styleId="MarginNote">
    <w:name w:val="Margin Note"/>
    <w:basedOn w:val="BodyText"/>
    <w:rsid w:val="00C133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3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3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334E"/>
    <w:rPr>
      <w:sz w:val="32"/>
    </w:rPr>
  </w:style>
  <w:style w:type="paragraph" w:customStyle="1" w:styleId="HeadingProcedure">
    <w:name w:val="Heading Procedure"/>
    <w:basedOn w:val="HeadingBase"/>
    <w:next w:val="Normal"/>
    <w:rsid w:val="00C1334E"/>
    <w:pPr>
      <w:tabs>
        <w:tab w:val="left" w:pos="0"/>
      </w:tabs>
      <w:spacing w:before="120" w:after="60"/>
    </w:pPr>
    <w:rPr>
      <w:i/>
      <w:color w:val="918585"/>
      <w:sz w:val="22"/>
    </w:rPr>
  </w:style>
  <w:style w:type="paragraph" w:customStyle="1" w:styleId="TableBodyText">
    <w:name w:val="Table Body Text"/>
    <w:basedOn w:val="BodyText"/>
    <w:rsid w:val="00C1334E"/>
    <w:pPr>
      <w:spacing w:before="60" w:after="60"/>
    </w:pPr>
  </w:style>
  <w:style w:type="paragraph" w:styleId="ListContinue">
    <w:name w:val="List Continue"/>
    <w:basedOn w:val="List"/>
    <w:rsid w:val="00C1334E"/>
    <w:pPr>
      <w:ind w:firstLine="0"/>
    </w:pPr>
  </w:style>
  <w:style w:type="paragraph" w:customStyle="1" w:styleId="ListNote">
    <w:name w:val="List Note"/>
    <w:basedOn w:val="List"/>
    <w:rsid w:val="00C1334E"/>
    <w:pPr>
      <w:pBdr>
        <w:top w:val="single" w:sz="6" w:space="2" w:color="918585"/>
        <w:bottom w:val="single" w:sz="6" w:space="2" w:color="918585"/>
      </w:pBdr>
      <w:tabs>
        <w:tab w:val="left" w:pos="1021"/>
      </w:tabs>
      <w:ind w:firstLine="0"/>
    </w:pPr>
  </w:style>
  <w:style w:type="paragraph" w:customStyle="1" w:styleId="Warning">
    <w:name w:val="Warning"/>
    <w:basedOn w:val="BodyText"/>
    <w:rsid w:val="00C1334E"/>
    <w:pPr>
      <w:shd w:val="clear" w:color="auto" w:fill="D9D9D9"/>
      <w:tabs>
        <w:tab w:val="left" w:pos="992"/>
      </w:tabs>
      <w:ind w:left="119" w:right="119"/>
    </w:pPr>
    <w:rPr>
      <w:sz w:val="20"/>
    </w:rPr>
  </w:style>
  <w:style w:type="paragraph" w:customStyle="1" w:styleId="MarginIcons">
    <w:name w:val="Margin Icons"/>
    <w:basedOn w:val="BodyText"/>
    <w:rsid w:val="00C133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34E"/>
    <w:rPr>
      <w:rFonts w:ascii="Courier New" w:hAnsi="Courier New"/>
    </w:rPr>
  </w:style>
  <w:style w:type="paragraph" w:customStyle="1" w:styleId="NoteBullet">
    <w:name w:val="Note Bullet"/>
    <w:basedOn w:val="Note"/>
    <w:rsid w:val="00C1334E"/>
    <w:pPr>
      <w:tabs>
        <w:tab w:val="clear" w:pos="680"/>
      </w:tabs>
      <w:spacing w:before="60" w:after="60"/>
    </w:pPr>
  </w:style>
  <w:style w:type="paragraph" w:customStyle="1" w:styleId="SubHeading2">
    <w:name w:val="SubHeading2"/>
    <w:basedOn w:val="HeadingBase"/>
    <w:rsid w:val="00C1334E"/>
    <w:pPr>
      <w:spacing w:before="240" w:after="60"/>
    </w:pPr>
    <w:rPr>
      <w:sz w:val="20"/>
    </w:rPr>
  </w:style>
  <w:style w:type="paragraph" w:customStyle="1" w:styleId="SubHeading1">
    <w:name w:val="SubHeading1"/>
    <w:basedOn w:val="HeadingBase"/>
    <w:rsid w:val="00C1334E"/>
    <w:pPr>
      <w:spacing w:before="240" w:after="60"/>
    </w:pPr>
    <w:rPr>
      <w:color w:val="918585"/>
      <w:sz w:val="22"/>
    </w:rPr>
  </w:style>
  <w:style w:type="paragraph" w:customStyle="1" w:styleId="SideHeading">
    <w:name w:val="Side Heading"/>
    <w:basedOn w:val="HeadingBase"/>
    <w:rsid w:val="00C133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34E"/>
    <w:pPr>
      <w:numPr>
        <w:numId w:val="12"/>
      </w:numPr>
    </w:pPr>
  </w:style>
  <w:style w:type="paragraph" w:styleId="PlainText">
    <w:name w:val="Plain Text"/>
    <w:basedOn w:val="Normal"/>
    <w:link w:val="PlainTextChar"/>
    <w:rsid w:val="00C1334E"/>
    <w:rPr>
      <w:sz w:val="20"/>
    </w:rPr>
  </w:style>
  <w:style w:type="character" w:customStyle="1" w:styleId="PlainTextChar">
    <w:name w:val="Plain Text Char"/>
    <w:basedOn w:val="DefaultParagraphFont"/>
    <w:link w:val="PlainText"/>
    <w:rsid w:val="00C133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334E"/>
    <w:rPr>
      <w:b/>
      <w:smallCaps/>
    </w:rPr>
  </w:style>
  <w:style w:type="paragraph" w:customStyle="1" w:styleId="TableListNumber">
    <w:name w:val="Table List Number"/>
    <w:basedOn w:val="ListNumber"/>
    <w:rsid w:val="00C1334E"/>
    <w:pPr>
      <w:numPr>
        <w:numId w:val="0"/>
      </w:numPr>
    </w:pPr>
  </w:style>
  <w:style w:type="paragraph" w:styleId="TOC4">
    <w:name w:val="toc 4"/>
    <w:basedOn w:val="TOCBase"/>
    <w:next w:val="Normal"/>
    <w:semiHidden/>
    <w:rsid w:val="00C1334E"/>
    <w:pPr>
      <w:tabs>
        <w:tab w:val="right" w:leader="dot" w:pos="9071"/>
      </w:tabs>
      <w:ind w:left="1701"/>
    </w:pPr>
  </w:style>
  <w:style w:type="paragraph" w:customStyle="1" w:styleId="ListAlpha">
    <w:name w:val="List Alpha"/>
    <w:basedOn w:val="List"/>
    <w:rsid w:val="00C1334E"/>
    <w:pPr>
      <w:numPr>
        <w:numId w:val="9"/>
      </w:numPr>
    </w:pPr>
  </w:style>
  <w:style w:type="paragraph" w:customStyle="1" w:styleId="ListAlpha2">
    <w:name w:val="List Alpha 2"/>
    <w:basedOn w:val="List2"/>
    <w:rsid w:val="00C1334E"/>
    <w:pPr>
      <w:numPr>
        <w:numId w:val="8"/>
      </w:numPr>
    </w:pPr>
  </w:style>
  <w:style w:type="paragraph" w:styleId="List3">
    <w:name w:val="List 3"/>
    <w:basedOn w:val="BodyText"/>
    <w:rsid w:val="00C1334E"/>
    <w:pPr>
      <w:tabs>
        <w:tab w:val="left" w:pos="1021"/>
      </w:tabs>
      <w:spacing w:before="60" w:after="60"/>
      <w:ind w:left="1020" w:hanging="340"/>
    </w:pPr>
  </w:style>
  <w:style w:type="paragraph" w:styleId="List4">
    <w:name w:val="List 4"/>
    <w:basedOn w:val="BodyText"/>
    <w:rsid w:val="00C1334E"/>
    <w:pPr>
      <w:tabs>
        <w:tab w:val="left" w:pos="1361"/>
      </w:tabs>
      <w:spacing w:before="60" w:after="60"/>
      <w:ind w:left="1361" w:hanging="340"/>
    </w:pPr>
  </w:style>
  <w:style w:type="paragraph" w:styleId="List5">
    <w:name w:val="List 5"/>
    <w:basedOn w:val="BodyText"/>
    <w:rsid w:val="00C1334E"/>
    <w:pPr>
      <w:tabs>
        <w:tab w:val="left" w:pos="1701"/>
      </w:tabs>
      <w:spacing w:before="60" w:after="60"/>
      <w:ind w:left="1701" w:hanging="340"/>
    </w:pPr>
  </w:style>
  <w:style w:type="paragraph" w:styleId="ListBullet3">
    <w:name w:val="List Bullet 3"/>
    <w:basedOn w:val="List3"/>
    <w:rsid w:val="00C1334E"/>
    <w:pPr>
      <w:numPr>
        <w:numId w:val="15"/>
      </w:numPr>
      <w:tabs>
        <w:tab w:val="clear" w:pos="1021"/>
      </w:tabs>
      <w:ind w:left="1037" w:hanging="357"/>
    </w:pPr>
  </w:style>
  <w:style w:type="paragraph" w:styleId="ListBullet4">
    <w:name w:val="List Bullet 4"/>
    <w:basedOn w:val="List4"/>
    <w:rsid w:val="00C1334E"/>
    <w:pPr>
      <w:numPr>
        <w:numId w:val="3"/>
      </w:numPr>
    </w:pPr>
  </w:style>
  <w:style w:type="paragraph" w:styleId="ListBullet5">
    <w:name w:val="List Bullet 5"/>
    <w:basedOn w:val="List5"/>
    <w:rsid w:val="00C1334E"/>
    <w:pPr>
      <w:numPr>
        <w:numId w:val="4"/>
      </w:numPr>
    </w:pPr>
  </w:style>
  <w:style w:type="paragraph" w:styleId="ListContinue2">
    <w:name w:val="List Continue 2"/>
    <w:basedOn w:val="List2"/>
    <w:rsid w:val="00C1334E"/>
    <w:pPr>
      <w:ind w:firstLine="0"/>
    </w:pPr>
  </w:style>
  <w:style w:type="paragraph" w:styleId="ListContinue3">
    <w:name w:val="List Continue 3"/>
    <w:basedOn w:val="List3"/>
    <w:rsid w:val="00C1334E"/>
    <w:pPr>
      <w:ind w:left="1021" w:firstLine="0"/>
    </w:pPr>
  </w:style>
  <w:style w:type="paragraph" w:styleId="ListContinue4">
    <w:name w:val="List Continue 4"/>
    <w:basedOn w:val="List4"/>
    <w:rsid w:val="00C1334E"/>
    <w:pPr>
      <w:ind w:firstLine="0"/>
    </w:pPr>
  </w:style>
  <w:style w:type="paragraph" w:styleId="ListContinue5">
    <w:name w:val="List Continue 5"/>
    <w:basedOn w:val="List5"/>
    <w:rsid w:val="00C1334E"/>
    <w:pPr>
      <w:ind w:firstLine="0"/>
    </w:pPr>
  </w:style>
  <w:style w:type="paragraph" w:styleId="ListNumber3">
    <w:name w:val="List Number 3"/>
    <w:basedOn w:val="List3"/>
    <w:rsid w:val="00C1334E"/>
    <w:pPr>
      <w:numPr>
        <w:numId w:val="5"/>
      </w:numPr>
    </w:pPr>
  </w:style>
  <w:style w:type="paragraph" w:styleId="ListNumber4">
    <w:name w:val="List Number 4"/>
    <w:basedOn w:val="List4"/>
    <w:rsid w:val="00C1334E"/>
    <w:pPr>
      <w:numPr>
        <w:numId w:val="6"/>
      </w:numPr>
    </w:pPr>
  </w:style>
  <w:style w:type="paragraph" w:styleId="ListNumber5">
    <w:name w:val="List Number 5"/>
    <w:basedOn w:val="List5"/>
    <w:rsid w:val="00C1334E"/>
    <w:pPr>
      <w:numPr>
        <w:numId w:val="7"/>
      </w:numPr>
    </w:pPr>
  </w:style>
  <w:style w:type="paragraph" w:styleId="BlockText">
    <w:name w:val="Block Text"/>
    <w:basedOn w:val="Normal"/>
    <w:rsid w:val="00C1334E"/>
    <w:pPr>
      <w:spacing w:after="120"/>
      <w:ind w:left="1440" w:right="1440"/>
    </w:pPr>
  </w:style>
  <w:style w:type="character" w:customStyle="1" w:styleId="Subscript">
    <w:name w:val="Subscript"/>
    <w:basedOn w:val="DefaultParagraphFont"/>
    <w:rsid w:val="00C1334E"/>
    <w:rPr>
      <w:sz w:val="16"/>
      <w:vertAlign w:val="subscript"/>
    </w:rPr>
  </w:style>
  <w:style w:type="character" w:customStyle="1" w:styleId="Superscript">
    <w:name w:val="Superscript"/>
    <w:basedOn w:val="DefaultParagraphFont"/>
    <w:rsid w:val="00C1334E"/>
    <w:rPr>
      <w:sz w:val="16"/>
      <w:vertAlign w:val="superscript"/>
    </w:rPr>
  </w:style>
  <w:style w:type="character" w:customStyle="1" w:styleId="Symbols">
    <w:name w:val="Symbols"/>
    <w:basedOn w:val="DefaultParagraphFont"/>
    <w:rsid w:val="00C1334E"/>
    <w:rPr>
      <w:rFonts w:ascii="Symbol" w:hAnsi="Symbol"/>
    </w:rPr>
  </w:style>
  <w:style w:type="character" w:customStyle="1" w:styleId="MenuOptions">
    <w:name w:val="Menu Options"/>
    <w:basedOn w:val="DefaultParagraphFont"/>
    <w:rsid w:val="00C1334E"/>
    <w:rPr>
      <w:rFonts w:ascii="Arial Narrow" w:hAnsi="Arial Narrow"/>
      <w:smallCaps/>
    </w:rPr>
  </w:style>
  <w:style w:type="character" w:customStyle="1" w:styleId="Buttons">
    <w:name w:val="Buttons"/>
    <w:basedOn w:val="DefaultParagraphFont"/>
    <w:rsid w:val="00C1334E"/>
    <w:rPr>
      <w:b/>
    </w:rPr>
  </w:style>
  <w:style w:type="character" w:customStyle="1" w:styleId="Underlined">
    <w:name w:val="Underlined"/>
    <w:basedOn w:val="DefaultParagraphFont"/>
    <w:rsid w:val="00C1334E"/>
    <w:rPr>
      <w:u w:val="single"/>
    </w:rPr>
  </w:style>
  <w:style w:type="paragraph" w:customStyle="1" w:styleId="TableBodyTextRight">
    <w:name w:val="Table Body Text Right"/>
    <w:basedOn w:val="TableBodyText"/>
    <w:rsid w:val="00C1334E"/>
    <w:pPr>
      <w:widowControl w:val="0"/>
      <w:autoSpaceDE w:val="0"/>
      <w:autoSpaceDN w:val="0"/>
      <w:adjustRightInd w:val="0"/>
      <w:jc w:val="right"/>
    </w:pPr>
    <w:rPr>
      <w:rFonts w:cs="Arial"/>
      <w:szCs w:val="18"/>
    </w:rPr>
  </w:style>
  <w:style w:type="paragraph" w:customStyle="1" w:styleId="CopyrightText">
    <w:name w:val="Copyright Text"/>
    <w:basedOn w:val="BodyText"/>
    <w:rsid w:val="00C1334E"/>
    <w:rPr>
      <w:sz w:val="18"/>
    </w:rPr>
  </w:style>
  <w:style w:type="paragraph" w:customStyle="1" w:styleId="BodySmallRight">
    <w:name w:val="Body Small Right"/>
    <w:basedOn w:val="BodyTextRight"/>
    <w:rsid w:val="00C1334E"/>
    <w:rPr>
      <w:sz w:val="18"/>
      <w:szCs w:val="18"/>
    </w:rPr>
  </w:style>
  <w:style w:type="paragraph" w:customStyle="1" w:styleId="MarginEdition">
    <w:name w:val="Margin Edition"/>
    <w:basedOn w:val="MarginNote"/>
    <w:rsid w:val="00C1334E"/>
    <w:pPr>
      <w:spacing w:before="0" w:after="0"/>
    </w:pPr>
    <w:rPr>
      <w:rFonts w:ascii="Times New Roman" w:hAnsi="Times New Roman"/>
      <w:color w:val="999999"/>
    </w:rPr>
  </w:style>
  <w:style w:type="paragraph" w:customStyle="1" w:styleId="Spacer">
    <w:name w:val="Spacer"/>
    <w:basedOn w:val="Normal"/>
    <w:rsid w:val="00C1334E"/>
    <w:rPr>
      <w:sz w:val="2"/>
      <w:szCs w:val="2"/>
    </w:rPr>
  </w:style>
  <w:style w:type="character" w:customStyle="1" w:styleId="Small">
    <w:name w:val="Small"/>
    <w:basedOn w:val="DefaultParagraphFont"/>
    <w:rsid w:val="00C1334E"/>
    <w:rPr>
      <w:sz w:val="16"/>
    </w:rPr>
  </w:style>
  <w:style w:type="paragraph" w:customStyle="1" w:styleId="WideTable">
    <w:name w:val="Wide Table"/>
    <w:basedOn w:val="Normal"/>
    <w:rsid w:val="00C1334E"/>
    <w:pPr>
      <w:ind w:left="-1418"/>
    </w:pPr>
    <w:rPr>
      <w:sz w:val="2"/>
      <w:szCs w:val="2"/>
    </w:rPr>
  </w:style>
  <w:style w:type="character" w:styleId="PageNumber">
    <w:name w:val="page number"/>
    <w:basedOn w:val="DefaultParagraphFont"/>
    <w:rsid w:val="00C1334E"/>
  </w:style>
  <w:style w:type="paragraph" w:styleId="Quote">
    <w:name w:val="Quote"/>
    <w:basedOn w:val="Heading1"/>
    <w:link w:val="QuoteChar"/>
    <w:qFormat/>
    <w:rsid w:val="00C1334E"/>
    <w:rPr>
      <w:b w:val="0"/>
      <w:sz w:val="72"/>
      <w:szCs w:val="72"/>
      <w:lang w:val="en-NZ"/>
    </w:rPr>
  </w:style>
  <w:style w:type="character" w:customStyle="1" w:styleId="QuoteChar">
    <w:name w:val="Quote Char"/>
    <w:basedOn w:val="DefaultParagraphFont"/>
    <w:link w:val="Quote"/>
    <w:rsid w:val="00C133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34E"/>
    <w:pPr>
      <w:pageBreakBefore/>
    </w:pPr>
  </w:style>
  <w:style w:type="paragraph" w:customStyle="1" w:styleId="Border">
    <w:name w:val="Border"/>
    <w:basedOn w:val="Normal"/>
    <w:qFormat/>
    <w:rsid w:val="00C133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34E"/>
    <w:rPr>
      <w:b/>
      <w:bCs/>
      <w:i/>
      <w:iCs/>
      <w:color w:val="auto"/>
    </w:rPr>
  </w:style>
  <w:style w:type="paragraph" w:styleId="IntenseQuote">
    <w:name w:val="Intense Quote"/>
    <w:basedOn w:val="Normal"/>
    <w:next w:val="Normal"/>
    <w:link w:val="IntenseQuoteChar"/>
    <w:uiPriority w:val="30"/>
    <w:qFormat/>
    <w:rsid w:val="00C133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3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334E"/>
    <w:rPr>
      <w:smallCaps/>
      <w:color w:val="auto"/>
      <w:u w:val="single"/>
    </w:rPr>
  </w:style>
  <w:style w:type="character" w:styleId="IntenseReference">
    <w:name w:val="Intense Reference"/>
    <w:basedOn w:val="DefaultParagraphFont"/>
    <w:uiPriority w:val="32"/>
    <w:qFormat/>
    <w:rsid w:val="00C1334E"/>
    <w:rPr>
      <w:b/>
      <w:bCs/>
      <w:smallCaps/>
      <w:color w:val="auto"/>
      <w:spacing w:val="5"/>
      <w:u w:val="single"/>
    </w:rPr>
  </w:style>
  <w:style w:type="paragraph" w:customStyle="1" w:styleId="2ColumnHeading">
    <w:name w:val="2Column Heading"/>
    <w:basedOn w:val="BodyText"/>
    <w:qFormat/>
    <w:rsid w:val="00C1334E"/>
    <w:pPr>
      <w:spacing w:after="60"/>
      <w:ind w:left="-2268"/>
    </w:pPr>
    <w:rPr>
      <w:b/>
    </w:rPr>
  </w:style>
  <w:style w:type="paragraph" w:customStyle="1" w:styleId="Heading1TOC">
    <w:name w:val="Heading1 TOC"/>
    <w:basedOn w:val="Normal"/>
    <w:qFormat/>
    <w:rsid w:val="00C1334E"/>
    <w:pPr>
      <w:spacing w:before="240" w:after="120"/>
    </w:pPr>
    <w:rPr>
      <w:rFonts w:ascii="Times New Roman" w:hAnsi="Times New Roman"/>
      <w:b/>
      <w:sz w:val="32"/>
    </w:rPr>
  </w:style>
  <w:style w:type="paragraph" w:customStyle="1" w:styleId="Heading2TOC">
    <w:name w:val="Heading2 TOC"/>
    <w:basedOn w:val="Normal"/>
    <w:qFormat/>
    <w:rsid w:val="00C1334E"/>
    <w:pPr>
      <w:spacing w:before="240" w:after="60"/>
    </w:pPr>
    <w:rPr>
      <w:rFonts w:ascii="Times New Roman" w:hAnsi="Times New Roman"/>
      <w:b/>
      <w:sz w:val="28"/>
    </w:rPr>
  </w:style>
  <w:style w:type="character" w:customStyle="1" w:styleId="Underline">
    <w:name w:val="Underline"/>
    <w:basedOn w:val="DefaultParagraphFont"/>
    <w:qFormat/>
    <w:rsid w:val="00C1334E"/>
    <w:rPr>
      <w:u w:val="single"/>
    </w:rPr>
  </w:style>
  <w:style w:type="paragraph" w:styleId="BalloonText">
    <w:name w:val="Balloon Text"/>
    <w:basedOn w:val="Normal"/>
    <w:link w:val="BalloonTextChar"/>
    <w:rsid w:val="00C1334E"/>
    <w:rPr>
      <w:rFonts w:ascii="Tahoma" w:hAnsi="Tahoma" w:cs="Tahoma"/>
      <w:sz w:val="16"/>
      <w:szCs w:val="16"/>
    </w:rPr>
  </w:style>
  <w:style w:type="character" w:customStyle="1" w:styleId="BalloonTextChar">
    <w:name w:val="Balloon Text Char"/>
    <w:basedOn w:val="DefaultParagraphFont"/>
    <w:link w:val="BalloonText"/>
    <w:rsid w:val="00C133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33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33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1234</Words>
  <Characters>7745</Characters>
  <Application>Microsoft Office Word</Application>
  <DocSecurity>0</DocSecurity>
  <Lines>288</Lines>
  <Paragraphs>150</Paragraphs>
  <ScaleCrop>false</ScaleCrop>
  <Company>Author-it Software Corporation Ltd.</Company>
  <LinksUpToDate>false</LinksUpToDate>
  <CharactersWithSpaces>8905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FNSIAD301A Provide general advice on financial products and services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2012-05-26T16:20:00Z</dcterms:created>
  <dcterms:modified xsi:type="dcterms:W3CDTF">2012-05-26T16:20:00Z</dcterms:modified>
</cp:coreProperties>
</file>