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C11" w:rsidP="00DC3C11">
      <w:pPr>
        <w:pStyle w:val="Title"/>
      </w:pPr>
      <w:r>
        <w:fldChar w:fldCharType="begin"/>
      </w:r>
      <w:r>
        <w:instrText xml:space="preserve"> TITLE   \* MERGEFORMAT </w:instrText>
      </w:r>
      <w:r>
        <w:fldChar w:fldCharType="separate"/>
      </w:r>
      <w:r>
        <w:t>FNSFPL603A Provide comprehensive monitoring and ongoing service</w:t>
      </w:r>
      <w:r>
        <w:fldChar w:fldCharType="end"/>
      </w:r>
    </w:p>
    <w:p w:rsidR="00DC3C11" w:rsidP="00DC3C11">
      <w:pPr>
        <w:pStyle w:val="Version"/>
        <w:sectPr w:rsidSect="00001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1FCB" w:rsidP="00001FCB">
      <w:pPr>
        <w:pStyle w:val="SuperHeading"/>
      </w:pPr>
      <w:r w:rsidRPr="00001FCB">
        <w:t>FNSFPL603A Provide comprehensive monitoring and ongoing service</w:t>
      </w:r>
    </w:p>
    <w:p w:rsidR="00000000" w:rsidRPr="00001FCB" w:rsidP="00001FCB">
      <w:pPr>
        <w:pStyle w:val="SuperHeading"/>
      </w:pPr>
    </w:p>
    <w:p w:rsidR="00000000" w:rsidRPr="00001FCB" w:rsidP="00001FCB">
      <w:pPr>
        <w:pStyle w:val="Heading1"/>
      </w:pPr>
      <w:bookmarkStart w:id="1" w:name="O_78675"/>
      <w:bookmarkEnd w:id="1"/>
      <w:r w:rsidRPr="00001FCB">
        <w:t>Modification History</w:t>
      </w:r>
    </w:p>
    <w:p w:rsidR="00000000" w:rsidRPr="00001FCB" w:rsidP="00001FCB">
      <w:pPr>
        <w:pStyle w:val="BodyText"/>
      </w:pPr>
      <w:r w:rsidRPr="00001FCB">
        <w:t>Not applicable.</w:t>
      </w:r>
    </w:p>
    <w:p w:rsidR="00000000" w:rsidRPr="00001FCB" w:rsidP="00001FCB">
      <w:pPr>
        <w:pStyle w:val="AllowPageBreak"/>
      </w:pPr>
    </w:p>
    <w:p w:rsidR="00000000" w:rsidRPr="00001FCB" w:rsidP="00001FCB">
      <w:pPr>
        <w:pStyle w:val="Heading1"/>
      </w:pPr>
      <w:bookmarkStart w:id="2" w:name="O_78676"/>
      <w:bookmarkEnd w:id="2"/>
      <w:r w:rsidRPr="00001FCB">
        <w:t>Unit Descriptor</w:t>
      </w:r>
    </w:p>
    <w:tbl>
      <w:tblPr>
        <w:tblW w:w="0" w:type="auto"/>
        <w:tblLayout w:type="fixed"/>
        <w:tblCellMar>
          <w:left w:w="62" w:type="dxa"/>
          <w:right w:w="62" w:type="dxa"/>
        </w:tblCellMar>
        <w:tblLook w:val="0000"/>
      </w:tblPr>
      <w:tblGrid>
        <w:gridCol w:w="2631"/>
        <w:gridCol w:w="5891"/>
      </w:tblGrid>
      <w:tr w:rsidTr="00DC3C11">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Unit descriptor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t>This unit describes the performance outcomes, skills and knowledge required to comprehens</w:t>
            </w:r>
            <w:r w:rsidRPr="00001FCB">
              <w:t>ively monitor the implementation and progress of financial plans and establish ongoing client service arrangements.</w:t>
            </w:r>
          </w:p>
          <w:p w:rsidR="00000000" w:rsidRPr="00001FCB" w:rsidP="00001FCB">
            <w:pPr>
              <w:pStyle w:val="BodyText"/>
            </w:pPr>
          </w:p>
          <w:p w:rsidR="00000000" w:rsidRPr="00001FCB" w:rsidP="00001FCB">
            <w:pPr>
              <w:pStyle w:val="BodyText"/>
            </w:pPr>
            <w:r w:rsidRPr="00001FCB">
              <w:t>It encompasses discussing and confirming with clients arrangements for ongoing service, establishing procedures for that service, undertaki</w:t>
            </w:r>
            <w:r w:rsidRPr="00001FCB">
              <w:t>ng and or supervising financial plans and establishing long-term professional relationships with clients.</w:t>
            </w:r>
          </w:p>
          <w:p w:rsidR="00000000" w:rsidRPr="00001FCB" w:rsidP="00001FCB">
            <w:pPr>
              <w:pStyle w:val="BodyText"/>
            </w:pPr>
            <w:r w:rsidRPr="00001FCB">
              <w:t xml:space="preserve"> </w:t>
            </w:r>
          </w:p>
          <w:p w:rsidR="00000000" w:rsidRPr="00001FCB" w:rsidP="00001FCB">
            <w:pPr>
              <w:pStyle w:val="BodyText"/>
            </w:pPr>
            <w:r w:rsidRPr="00001FCB">
              <w:t>This unit is applicable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3" w:name="O_78677"/>
      <w:bookmarkEnd w:id="3"/>
      <w:r w:rsidRPr="00001FCB">
        <w:t>Application of the Unit</w:t>
      </w:r>
    </w:p>
    <w:tbl>
      <w:tblPr>
        <w:tblW w:w="0" w:type="auto"/>
        <w:tblLayout w:type="fixed"/>
        <w:tblCellMar>
          <w:left w:w="62" w:type="dxa"/>
          <w:right w:w="62" w:type="dxa"/>
        </w:tblCellMar>
        <w:tblLook w:val="0000"/>
      </w:tblPr>
      <w:tblGrid>
        <w:gridCol w:w="2723"/>
        <w:gridCol w:w="5799"/>
      </w:tblGrid>
      <w:tr w:rsidTr="00DC3C11">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t>This unit has application to job roles such as senior financial planners, senior para-planners and senior technical staff.</w:t>
            </w: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4" w:name="O_78678"/>
      <w:bookmarkEnd w:id="4"/>
      <w:r w:rsidRPr="00001FCB">
        <w:t>Licensing/Regulatory Information</w:t>
      </w:r>
    </w:p>
    <w:p w:rsidR="00000000" w:rsidRPr="00001FCB" w:rsidP="00001FCB">
      <w:pPr>
        <w:pStyle w:val="BodyText"/>
      </w:pPr>
      <w:r w:rsidRPr="00001FCB">
        <w:t>Not applicable.</w:t>
      </w:r>
    </w:p>
    <w:p w:rsidR="00000000" w:rsidRPr="00001FCB" w:rsidP="00001FCB">
      <w:pPr>
        <w:pStyle w:val="AllowPageBreak"/>
      </w:pPr>
    </w:p>
    <w:p w:rsidR="00000000" w:rsidRPr="00001FCB" w:rsidP="00001FCB">
      <w:pPr>
        <w:pStyle w:val="Heading1"/>
      </w:pPr>
      <w:bookmarkStart w:id="5" w:name="O_78680"/>
      <w:bookmarkEnd w:id="5"/>
      <w:r w:rsidRPr="00001FCB">
        <w:t>Pre-Requisites</w:t>
      </w:r>
    </w:p>
    <w:tbl>
      <w:tblPr>
        <w:tblW w:w="0" w:type="auto"/>
        <w:tblLayout w:type="fixed"/>
        <w:tblCellMar>
          <w:left w:w="62" w:type="dxa"/>
          <w:right w:w="62" w:type="dxa"/>
        </w:tblCellMar>
        <w:tblLook w:val="0000"/>
      </w:tblPr>
      <w:tblGrid>
        <w:gridCol w:w="2745"/>
        <w:gridCol w:w="1301"/>
        <w:gridCol w:w="4476"/>
      </w:tblGrid>
      <w:tr w:rsidTr="00DC3C1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p>
        </w:tc>
      </w:tr>
      <w:tr w:rsidTr="00DC3C1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p>
        </w:tc>
      </w:tr>
      <w:tr w:rsidTr="00DC3C1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6" w:name="O_78679"/>
      <w:bookmarkEnd w:id="6"/>
      <w:r w:rsidRPr="00001FCB">
        <w:t>Employability Skills Information</w:t>
      </w:r>
    </w:p>
    <w:tbl>
      <w:tblPr>
        <w:tblW w:w="0" w:type="auto"/>
        <w:tblLayout w:type="fixed"/>
        <w:tblCellMar>
          <w:left w:w="62" w:type="dxa"/>
          <w:right w:w="62" w:type="dxa"/>
        </w:tblCellMar>
        <w:tblLook w:val="0000"/>
      </w:tblPr>
      <w:tblGrid>
        <w:gridCol w:w="2762"/>
        <w:gridCol w:w="5760"/>
      </w:tblGrid>
      <w:tr w:rsidTr="00DC3C1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t>This unit contains employability skills.</w:t>
            </w: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7" w:name="O_78681"/>
      <w:bookmarkEnd w:id="7"/>
      <w:r w:rsidRPr="00001FCB">
        <w:t>Elements and Performance Criteria Pre-Content</w:t>
      </w:r>
    </w:p>
    <w:tbl>
      <w:tblPr>
        <w:tblW w:w="0" w:type="auto"/>
        <w:tblLayout w:type="fixed"/>
        <w:tblCellMar>
          <w:left w:w="62" w:type="dxa"/>
          <w:right w:w="62" w:type="dxa"/>
        </w:tblCellMar>
        <w:tblLook w:val="0000"/>
      </w:tblPr>
      <w:tblGrid>
        <w:gridCol w:w="2557"/>
        <w:gridCol w:w="5965"/>
      </w:tblGrid>
      <w:tr w:rsidTr="00DC3C1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t>Performance criteria describe the performance needed to demonstrate achievement of the element. Where bold italicised text is used, further information is detailed in the required skills and</w:t>
            </w:r>
            <w:r w:rsidRPr="00001FCB">
              <w:t xml:space="preserve"> knowledge section and the range statement. Assessment of performance is to be consistent with the evidence guide.</w:t>
            </w: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8" w:name="O_78682"/>
      <w:bookmarkEnd w:id="8"/>
      <w:r w:rsidRPr="00001FCB">
        <w:t>Elements and Performance Criteria</w:t>
      </w:r>
    </w:p>
    <w:tbl>
      <w:tblPr>
        <w:tblW w:w="0" w:type="auto"/>
        <w:tblLayout w:type="fixed"/>
        <w:tblCellMar>
          <w:left w:w="62" w:type="dxa"/>
          <w:right w:w="62" w:type="dxa"/>
        </w:tblCellMar>
        <w:tblLook w:val="0000"/>
      </w:tblPr>
      <w:tblGrid>
        <w:gridCol w:w="2557"/>
        <w:gridCol w:w="5965"/>
      </w:tblGrid>
      <w:tr w:rsidTr="00DC3C11">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PERFORMANCE CRITERIA</w:t>
            </w:r>
          </w:p>
        </w:tc>
      </w:tr>
      <w:tr w:rsidTr="00DC3C1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List"/>
              <w:rPr>
                <w:lang w:val="en-NZ"/>
              </w:rPr>
            </w:pPr>
            <w:r w:rsidRPr="00001FCB">
              <w:t>1.</w:t>
            </w:r>
            <w:r w:rsidRPr="00001FCB">
              <w:tab/>
            </w:r>
            <w:r w:rsidRPr="00001FCB">
              <w:t>Discuss and confirm with client arrangements for ongoing service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2"/>
            </w:pPr>
            <w:r w:rsidRPr="00001FCB">
              <w:t>1.1.</w:t>
            </w:r>
            <w:r w:rsidRPr="00001FCB">
              <w:tab/>
              <w:t>Ongoing service options are prepared for presentation to client and most appropriate option recommended</w:t>
            </w:r>
          </w:p>
          <w:p w:rsidR="00000000" w:rsidRPr="00001FCB" w:rsidP="00001FCB">
            <w:pPr>
              <w:pStyle w:val="List2"/>
            </w:pPr>
            <w:r w:rsidRPr="00001FCB">
              <w:t>1.2.</w:t>
            </w:r>
            <w:r w:rsidRPr="00001FCB">
              <w:tab/>
              <w:t>Prepared options include provision for best practice in ongoing service deliv</w:t>
            </w:r>
            <w:r w:rsidRPr="00001FCB">
              <w:t>ery in terms of frequency of contact, quality and thoroughness of assessment against performance targets in the financial plan</w:t>
            </w:r>
          </w:p>
          <w:p w:rsidR="00000000" w:rsidRPr="00001FCB" w:rsidP="00001FCB">
            <w:pPr>
              <w:pStyle w:val="List2"/>
            </w:pPr>
            <w:r w:rsidRPr="00001FCB">
              <w:t>1.3.</w:t>
            </w:r>
            <w:r w:rsidRPr="00001FCB">
              <w:tab/>
              <w:t>Areas and targets to be reviewed and allocation of responsibilities are clearly defined and agreed upon</w:t>
            </w:r>
          </w:p>
          <w:p w:rsidR="00000000" w:rsidRPr="00001FCB" w:rsidP="00001FCB">
            <w:pPr>
              <w:pStyle w:val="List2"/>
            </w:pPr>
            <w:r w:rsidRPr="00001FCB">
              <w:t>1.4.</w:t>
            </w:r>
            <w:r w:rsidRPr="00001FCB">
              <w:tab/>
              <w:t>Ongoing standar</w:t>
            </w:r>
            <w:r w:rsidRPr="00001FCB">
              <w:t>d of service is agreed with client including quality parameters, reporting frequency and arrangements for reviews and client initiated changes</w:t>
            </w:r>
          </w:p>
          <w:p w:rsidR="00000000" w:rsidRPr="00001FCB" w:rsidP="00001FCB">
            <w:pPr>
              <w:pStyle w:val="List2"/>
            </w:pPr>
            <w:r w:rsidRPr="00001FCB">
              <w:t>1.5.</w:t>
            </w:r>
            <w:r w:rsidRPr="00001FCB">
              <w:tab/>
              <w:t xml:space="preserve">Fees and charges for ongoing service are explained and confirmed with client including the costs of service </w:t>
            </w:r>
            <w:r w:rsidRPr="00001FCB">
              <w:t>needs outside the requirements of the agreement</w:t>
            </w:r>
          </w:p>
          <w:p w:rsidR="00000000" w:rsidP="00001FCB">
            <w:pPr>
              <w:pStyle w:val="List2"/>
              <w:rPr>
                <w:lang w:val="en-NZ"/>
              </w:rPr>
            </w:pPr>
            <w:r w:rsidRPr="00001FCB">
              <w:t>1.6.</w:t>
            </w:r>
            <w:r w:rsidRPr="00001FCB">
              <w:tab/>
              <w:t>An agreement for ongoing service is signed by the client</w:t>
            </w:r>
          </w:p>
        </w:tc>
      </w:tr>
      <w:tr w:rsidTr="00DC3C1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List"/>
              <w:rPr>
                <w:lang w:val="en-NZ"/>
              </w:rPr>
            </w:pPr>
            <w:r w:rsidRPr="00001FCB">
              <w:t>2.</w:t>
            </w:r>
            <w:r w:rsidRPr="00001FCB">
              <w:tab/>
              <w:t>Establish procedures for providing ongoing service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2"/>
            </w:pPr>
            <w:r w:rsidRPr="00001FCB">
              <w:t>2.1.</w:t>
            </w:r>
            <w:r w:rsidRPr="00001FCB">
              <w:tab/>
              <w:t xml:space="preserve">Personnel to implement each action in the ongoing service arrangements are identified </w:t>
            </w:r>
            <w:r w:rsidRPr="00001FCB">
              <w:t>and briefed</w:t>
            </w:r>
          </w:p>
          <w:p w:rsidR="00000000" w:rsidRPr="00001FCB" w:rsidP="00001FCB">
            <w:pPr>
              <w:pStyle w:val="List2"/>
            </w:pPr>
            <w:r w:rsidRPr="00001FCB">
              <w:t>2.2.</w:t>
            </w:r>
            <w:r w:rsidRPr="00001FCB">
              <w:tab/>
              <w:t xml:space="preserve">Internal and external </w:t>
            </w:r>
            <w:r w:rsidRPr="00001FCB">
              <w:rPr>
                <w:rStyle w:val="BoldandItalics"/>
              </w:rPr>
              <w:t>documentation</w:t>
            </w:r>
            <w:r w:rsidRPr="00001FCB">
              <w:t xml:space="preserve"> requirements are identified and followed</w:t>
            </w:r>
          </w:p>
          <w:p w:rsidR="00000000" w:rsidRPr="00001FCB" w:rsidP="00001FCB">
            <w:pPr>
              <w:pStyle w:val="List2"/>
            </w:pPr>
            <w:r w:rsidRPr="00001FCB">
              <w:t>2.3.</w:t>
            </w:r>
            <w:r w:rsidRPr="00001FCB">
              <w:tab/>
              <w:t>Key revision dates are diarised and client contact arrangements are established</w:t>
            </w:r>
          </w:p>
          <w:p w:rsidR="00000000" w:rsidRPr="00001FCB" w:rsidP="00001FCB">
            <w:pPr>
              <w:pStyle w:val="List2"/>
            </w:pPr>
            <w:r w:rsidRPr="00001FCB">
              <w:t>2.4.</w:t>
            </w:r>
            <w:r w:rsidRPr="00001FCB">
              <w:tab/>
              <w:t>Procedures for client to request unscheduled reviews are made</w:t>
            </w:r>
          </w:p>
          <w:p w:rsidR="00000000" w:rsidP="00001FCB">
            <w:pPr>
              <w:pStyle w:val="List2"/>
              <w:rPr>
                <w:lang w:val="en-NZ"/>
              </w:rPr>
            </w:pPr>
            <w:r w:rsidRPr="00001FCB">
              <w:t>2.5.</w:t>
            </w:r>
            <w:r w:rsidRPr="00001FCB">
              <w:tab/>
            </w:r>
            <w:r w:rsidRPr="00001FCB">
              <w:t>Monitoring procedures are established for critical timings and priorities</w:t>
            </w:r>
          </w:p>
        </w:tc>
      </w:tr>
      <w:tr w:rsidTr="00DC3C1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List"/>
              <w:rPr>
                <w:lang w:val="en-NZ"/>
              </w:rPr>
            </w:pPr>
            <w:r w:rsidRPr="00001FCB">
              <w:t>3.</w:t>
            </w:r>
            <w:r w:rsidRPr="00001FCB">
              <w:tab/>
              <w:t>Undertake and/or supervise monitoring of financial plan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2"/>
            </w:pPr>
            <w:r w:rsidRPr="00001FCB">
              <w:t>3.1.</w:t>
            </w:r>
            <w:r w:rsidRPr="00001FCB">
              <w:tab/>
              <w:t xml:space="preserve">Arrangements are established for </w:t>
            </w:r>
            <w:r w:rsidRPr="00001FCB">
              <w:rPr>
                <w:rStyle w:val="BoldandItalics"/>
              </w:rPr>
              <w:t>monitoring</w:t>
            </w:r>
            <w:r w:rsidRPr="00001FCB">
              <w:t xml:space="preserve"> ongoing performance of the financial plan</w:t>
            </w:r>
          </w:p>
          <w:p w:rsidR="00000000" w:rsidRPr="00001FCB" w:rsidP="00001FCB">
            <w:pPr>
              <w:pStyle w:val="List2"/>
            </w:pPr>
            <w:r w:rsidRPr="00001FCB">
              <w:t>3.2.</w:t>
            </w:r>
            <w:r w:rsidRPr="00001FCB">
              <w:tab/>
              <w:t xml:space="preserve">Arrangements are made for </w:t>
            </w:r>
            <w:r w:rsidRPr="00001FCB">
              <w:t>monitoring quality of ongoing client service</w:t>
            </w:r>
          </w:p>
          <w:p w:rsidR="00000000" w:rsidRPr="00001FCB" w:rsidP="00001FCB">
            <w:pPr>
              <w:pStyle w:val="List2"/>
            </w:pPr>
            <w:r w:rsidRPr="00001FCB">
              <w:t>3.3.</w:t>
            </w:r>
            <w:r w:rsidRPr="00001FCB">
              <w:tab/>
              <w:t>Representative ensures quality of ongoing service meets industry best practice and organisation and regulatory requirements</w:t>
            </w:r>
          </w:p>
          <w:p w:rsidR="00000000" w:rsidRPr="00001FCB" w:rsidP="00001FCB">
            <w:pPr>
              <w:pStyle w:val="List2"/>
            </w:pPr>
            <w:r w:rsidRPr="00001FCB">
              <w:t>3.4.</w:t>
            </w:r>
            <w:r w:rsidRPr="00001FCB">
              <w:tab/>
              <w:t>Representative ensures instructions are issued to internal and external perso</w:t>
            </w:r>
            <w:r w:rsidRPr="00001FCB">
              <w:t>nnel as per plan requirements</w:t>
            </w:r>
          </w:p>
          <w:p w:rsidR="00000000" w:rsidRPr="00001FCB" w:rsidP="00001FCB">
            <w:pPr>
              <w:pStyle w:val="List2"/>
            </w:pPr>
            <w:r w:rsidRPr="00001FCB">
              <w:t>3.5.</w:t>
            </w:r>
            <w:r w:rsidRPr="00001FCB">
              <w:tab/>
              <w:t xml:space="preserve">Checks and follow-ups are made on lodgement of </w:t>
            </w:r>
            <w:r w:rsidRPr="00001FCB">
              <w:t>documentation to ensure plan timings are met</w:t>
            </w:r>
          </w:p>
          <w:p w:rsidR="00000000" w:rsidRPr="00001FCB" w:rsidP="00001FCB">
            <w:pPr>
              <w:pStyle w:val="List2"/>
            </w:pPr>
            <w:r w:rsidRPr="00001FCB">
              <w:t>3.6.</w:t>
            </w:r>
            <w:r w:rsidRPr="00001FCB">
              <w:tab/>
              <w:t xml:space="preserve">Representative ensures fees and charges are obtained and processed according to organisation and </w:t>
            </w:r>
            <w:r w:rsidRPr="00001FCB">
              <w:rPr>
                <w:rStyle w:val="BoldandItalics"/>
              </w:rPr>
              <w:t>legislative requirements</w:t>
            </w:r>
          </w:p>
          <w:p w:rsidR="00000000" w:rsidP="00001FCB">
            <w:pPr>
              <w:pStyle w:val="List2"/>
              <w:rPr>
                <w:lang w:val="en-NZ"/>
              </w:rPr>
            </w:pPr>
            <w:r w:rsidRPr="00001FCB">
              <w:t>3.</w:t>
            </w:r>
            <w:r w:rsidRPr="00001FCB">
              <w:t>7.</w:t>
            </w:r>
            <w:r w:rsidRPr="00001FCB">
              <w:tab/>
              <w:t>Clear arrangements are established for client to contact representative at any time with concerns/queries</w:t>
            </w:r>
          </w:p>
        </w:tc>
      </w:tr>
      <w:tr w:rsidTr="00DC3C1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List"/>
              <w:rPr>
                <w:lang w:val="en-NZ"/>
              </w:rPr>
            </w:pPr>
            <w:r w:rsidRPr="00001FCB">
              <w:t>4.</w:t>
            </w:r>
            <w:r w:rsidRPr="00001FCB">
              <w:tab/>
              <w:t>Establish long-term professional relationship with client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2"/>
            </w:pPr>
            <w:r w:rsidRPr="00001FCB">
              <w:t>4.1.</w:t>
            </w:r>
            <w:r w:rsidRPr="00001FCB">
              <w:tab/>
              <w:t>Communication arrangements between representative and client are regular and inc</w:t>
            </w:r>
            <w:r w:rsidRPr="00001FCB">
              <w:t>lude scheduled meetings</w:t>
            </w:r>
          </w:p>
          <w:p w:rsidR="00000000" w:rsidRPr="00001FCB" w:rsidP="00001FCB">
            <w:pPr>
              <w:pStyle w:val="List2"/>
            </w:pPr>
            <w:r w:rsidRPr="00001FCB">
              <w:t>4.2.</w:t>
            </w:r>
            <w:r w:rsidRPr="00001FCB">
              <w:tab/>
              <w:t>Client satisfaction is monitored against performance indicators of the practice</w:t>
            </w: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9" w:name="O_78683"/>
      <w:bookmarkEnd w:id="9"/>
      <w:r w:rsidRPr="00001FCB">
        <w:t>Required Skills and Knowledge</w:t>
      </w:r>
    </w:p>
    <w:tbl>
      <w:tblPr>
        <w:tblW w:w="0" w:type="auto"/>
        <w:tblLayout w:type="fixed"/>
        <w:tblCellMar>
          <w:left w:w="62" w:type="dxa"/>
          <w:right w:w="62" w:type="dxa"/>
        </w:tblCellMar>
        <w:tblLook w:val="0000"/>
      </w:tblPr>
      <w:tblGrid>
        <w:gridCol w:w="8522"/>
      </w:tblGrid>
      <w:tr w:rsidTr="00DC3C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REQUIRED SKILLS AND KNOWLEDGE</w:t>
            </w:r>
          </w:p>
        </w:tc>
      </w:tr>
      <w:tr w:rsidTr="00DC3C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t>This section describes the skills and knowledge required for this unit.</w:t>
            </w:r>
          </w:p>
        </w:tc>
      </w:tr>
      <w:tr w:rsidTr="00DC3C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Required skills</w:t>
            </w:r>
          </w:p>
        </w:tc>
      </w:tr>
      <w:tr w:rsidTr="00DC3C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Bullet"/>
            </w:pPr>
            <w:r w:rsidRPr="00001FCB">
              <w:t>highly developed communication skills to:</w:t>
            </w:r>
          </w:p>
          <w:p w:rsidR="00000000" w:rsidRPr="00001FCB" w:rsidP="00001FCB">
            <w:pPr>
              <w:pStyle w:val="ListBullet2"/>
            </w:pPr>
            <w:r w:rsidRPr="00001FCB">
              <w:t>determine and confirm complex client requirements, using questioning and active listening as required</w:t>
            </w:r>
          </w:p>
          <w:p w:rsidR="00000000" w:rsidRPr="00001FCB" w:rsidP="00001FCB">
            <w:pPr>
              <w:pStyle w:val="ListBullet2"/>
            </w:pPr>
            <w:r w:rsidRPr="00001FCB">
              <w:t>keep client informed through personal contact</w:t>
            </w:r>
          </w:p>
          <w:p w:rsidR="00000000" w:rsidRPr="00001FCB" w:rsidP="00001FCB">
            <w:pPr>
              <w:pStyle w:val="ListBullet2"/>
            </w:pPr>
            <w:r w:rsidRPr="00001FCB">
              <w:t>renegotiate financial plans and services</w:t>
            </w:r>
          </w:p>
          <w:p w:rsidR="00000000" w:rsidRPr="00001FCB" w:rsidP="00001FCB">
            <w:pPr>
              <w:pStyle w:val="ListBullet2"/>
            </w:pPr>
            <w:r w:rsidRPr="00001FCB">
              <w:t>liaise with others, share information, listen and understand</w:t>
            </w:r>
          </w:p>
          <w:p w:rsidR="00000000" w:rsidRPr="00001FCB" w:rsidP="00001FCB">
            <w:pPr>
              <w:pStyle w:val="ListBullet2"/>
            </w:pPr>
            <w:r w:rsidRPr="00001FCB">
              <w:t>use language and concepts appropriate to cultural differences</w:t>
            </w:r>
          </w:p>
          <w:p w:rsidR="00000000" w:rsidRPr="00001FCB" w:rsidP="00001FCB">
            <w:pPr>
              <w:pStyle w:val="ListBullet"/>
            </w:pPr>
            <w:r w:rsidRPr="00001FCB">
              <w:t xml:space="preserve">well-developed numeracy skills to accurately </w:t>
            </w:r>
            <w:r w:rsidRPr="00001FCB">
              <w:t>analyse, record and store data in accordance with organisational requirements</w:t>
            </w:r>
          </w:p>
          <w:p w:rsidR="00000000" w:rsidRPr="00001FCB" w:rsidP="00001FCB">
            <w:pPr>
              <w:pStyle w:val="ListBullet"/>
            </w:pPr>
            <w:r w:rsidRPr="00001FCB">
              <w:t>well-developed literacy skills for analysingcomplex information and products to ensure appropriateness to client needs, currency and accuracy</w:t>
            </w:r>
          </w:p>
          <w:p w:rsidR="00000000" w:rsidRPr="00001FCB" w:rsidP="00001FCB">
            <w:pPr>
              <w:pStyle w:val="ListBullet"/>
            </w:pPr>
            <w:r w:rsidRPr="00001FCB">
              <w:t>IT skills for accessing and using ap</w:t>
            </w:r>
            <w:r w:rsidRPr="00001FCB">
              <w:t>propriate software such as spreadsheets and databases and using internet information</w:t>
            </w:r>
          </w:p>
          <w:p w:rsidR="00000000" w:rsidRPr="00001FCB" w:rsidP="00001FCB">
            <w:pPr>
              <w:pStyle w:val="ListBullet"/>
            </w:pPr>
            <w:r w:rsidRPr="00001FCB">
              <w:t>self-management skills for complying with ethical, legal and procedural requirements</w:t>
            </w:r>
          </w:p>
          <w:p w:rsidR="00000000" w:rsidRPr="00001FCB" w:rsidP="00001FCB">
            <w:pPr>
              <w:pStyle w:val="ListBullet"/>
            </w:pPr>
            <w:r w:rsidRPr="00001FCB">
              <w:t>learning skills to maintain knowledge of changes to compliance legislation and require</w:t>
            </w:r>
            <w:r w:rsidRPr="00001FCB">
              <w:t>ments</w:t>
            </w:r>
          </w:p>
          <w:p w:rsidR="00000000" w:rsidRPr="00001FCB" w:rsidP="00001FCB">
            <w:pPr>
              <w:pStyle w:val="ListBullet"/>
            </w:pPr>
            <w:r w:rsidRPr="00001FCB">
              <w:t>highly developedproblem solving skills to identify any issues that have the potential to impact on the planning process or outcome and to develop options to resolve these issues when they arise</w:t>
            </w:r>
          </w:p>
          <w:p w:rsidR="00000000" w:rsidP="00001FCB">
            <w:pPr>
              <w:pStyle w:val="ListBullet"/>
              <w:rPr>
                <w:lang w:val="en-NZ"/>
              </w:rPr>
            </w:pPr>
            <w:r w:rsidRPr="00001FCB">
              <w:t>organisational and time management skills to sequence ta</w:t>
            </w:r>
            <w:r w:rsidRPr="00001FCB">
              <w:t>sks, meet timelines and arrange meetings</w:t>
            </w:r>
          </w:p>
        </w:tc>
      </w:tr>
      <w:tr w:rsidTr="00DC3C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Required knowledge</w:t>
            </w:r>
          </w:p>
        </w:tc>
      </w:tr>
      <w:tr w:rsidTr="00DC3C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Bullet"/>
            </w:pPr>
            <w:r w:rsidRPr="00001FCB">
              <w:t>corporations and consumer legislation</w:t>
            </w:r>
          </w:p>
          <w:p w:rsidR="00000000" w:rsidRPr="00001FCB" w:rsidP="00001FCB">
            <w:pPr>
              <w:pStyle w:val="ListBullet"/>
            </w:pPr>
            <w:r w:rsidRPr="00001FCB">
              <w:t>current financial legislation</w:t>
            </w:r>
          </w:p>
          <w:p w:rsidR="00000000" w:rsidRPr="00001FCB" w:rsidP="00001FCB">
            <w:pPr>
              <w:pStyle w:val="ListBullet"/>
            </w:pPr>
            <w:r w:rsidRPr="00001FCB">
              <w:t>fees and charges associated with ongoing services</w:t>
            </w:r>
          </w:p>
          <w:p w:rsidR="00000000" w:rsidRPr="00001FCB" w:rsidP="00001FCB">
            <w:pPr>
              <w:pStyle w:val="ListBullet"/>
            </w:pPr>
            <w:r w:rsidRPr="00001FCB">
              <w:t>financial forecasting techniques</w:t>
            </w:r>
          </w:p>
          <w:p w:rsidR="00000000" w:rsidRPr="00001FCB" w:rsidP="00001FCB">
            <w:pPr>
              <w:pStyle w:val="ListBullet"/>
            </w:pPr>
            <w:r w:rsidRPr="00001FCB">
              <w:t xml:space="preserve">government financial and superannuation policies </w:t>
            </w:r>
          </w:p>
          <w:p w:rsidR="00000000" w:rsidRPr="00001FCB" w:rsidP="00001FCB">
            <w:pPr>
              <w:pStyle w:val="ListBullet"/>
            </w:pPr>
            <w:r w:rsidRPr="00001FCB">
              <w:t>methods of presenting financial data</w:t>
            </w:r>
          </w:p>
          <w:p w:rsidR="00000000" w:rsidRPr="00001FCB" w:rsidP="00001FCB">
            <w:pPr>
              <w:pStyle w:val="ListBullet"/>
            </w:pPr>
            <w:r w:rsidRPr="00001FCB">
              <w:t>sources of information on current financial products and markets including banks and other financial advisers</w:t>
            </w:r>
          </w:p>
          <w:p w:rsidR="00000000" w:rsidRPr="00001FCB" w:rsidP="00001FCB">
            <w:pPr>
              <w:pStyle w:val="ListBullet"/>
            </w:pPr>
            <w:r w:rsidRPr="00001FCB">
              <w:t>State and Territory charges and taxes</w:t>
            </w:r>
          </w:p>
          <w:p w:rsidR="00000000" w:rsidRPr="00001FCB" w:rsidP="00001FCB">
            <w:pPr>
              <w:pStyle w:val="ListBullet"/>
            </w:pPr>
            <w:r w:rsidRPr="00001FCB">
              <w:t>strategies for the on</w:t>
            </w:r>
            <w:r w:rsidRPr="00001FCB">
              <w:t>going monitoring and assessment of complex financial plans</w:t>
            </w: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10" w:name="O_78684"/>
      <w:bookmarkEnd w:id="10"/>
      <w:r w:rsidRPr="00001FCB">
        <w:t>Evidence Guide</w:t>
      </w:r>
    </w:p>
    <w:tbl>
      <w:tblPr>
        <w:tblW w:w="9570" w:type="dxa"/>
        <w:tblLayout w:type="fixed"/>
        <w:tblCellMar>
          <w:left w:w="62" w:type="dxa"/>
          <w:right w:w="62" w:type="dxa"/>
        </w:tblCellMar>
        <w:tblLook w:val="0000"/>
      </w:tblPr>
      <w:tblGrid>
        <w:gridCol w:w="2808"/>
        <w:gridCol w:w="6762"/>
      </w:tblGrid>
      <w:tr w:rsidTr="00DC3C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EVIDENCE GUIDE</w:t>
            </w:r>
          </w:p>
        </w:tc>
      </w:tr>
      <w:tr w:rsidTr="00DC3C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t xml:space="preserve">The Evidence Guide provides advice on assessment and must be read in conjunction with the performance criteria, required skills and knowledge, </w:t>
            </w:r>
            <w:r w:rsidRPr="00001FCB">
              <w:t>range statement and the Assessment Guidelines for the Training Package.</w:t>
            </w:r>
          </w:p>
        </w:tc>
      </w:tr>
      <w:tr w:rsidTr="00DC3C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p>
        </w:tc>
      </w:tr>
      <w:tr w:rsidTr="00DC3C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t>Evidence of the ability to:</w:t>
            </w:r>
          </w:p>
          <w:p w:rsidR="00000000" w:rsidRPr="00001FCB" w:rsidP="00001FCB">
            <w:pPr>
              <w:pStyle w:val="ListBullet"/>
            </w:pPr>
            <w:r w:rsidRPr="00001FCB">
              <w:t xml:space="preserve">effectively monitor and assess the success of the financial plan </w:t>
            </w:r>
          </w:p>
          <w:p w:rsidR="00000000" w:rsidRPr="00001FCB" w:rsidP="00001FCB">
            <w:pPr>
              <w:pStyle w:val="ListBullet"/>
            </w:pPr>
            <w:r w:rsidRPr="00001FCB">
              <w:t>apply comprehensive knowledge of the financial planning industry, industry regulations and codes of practice, financial products, financial markets and investment characteristics to the role</w:t>
            </w:r>
            <w:r w:rsidRPr="00001FCB">
              <w:t xml:space="preserve"> of a financial adviser</w:t>
            </w:r>
          </w:p>
          <w:p w:rsidR="00000000" w:rsidRPr="00001FCB" w:rsidP="00001FCB">
            <w:pPr>
              <w:pStyle w:val="ListBullet"/>
            </w:pPr>
            <w:r w:rsidRPr="00001FCB">
              <w:t xml:space="preserve">assess impacts of taxation, social security, economic and other government policies on client investment and financial requirements </w:t>
            </w:r>
          </w:p>
          <w:p w:rsidR="00000000" w:rsidRPr="00001FCB" w:rsidP="00001FCB">
            <w:pPr>
              <w:pStyle w:val="ListBullet"/>
            </w:pPr>
            <w:r w:rsidRPr="00001FCB">
              <w:t>use knowledge of sales and marketing media and methodologies</w:t>
            </w:r>
          </w:p>
          <w:p w:rsidR="00000000" w:rsidRPr="00001FCB" w:rsidP="00001FCB">
            <w:pPr>
              <w:pStyle w:val="ListBullet"/>
            </w:pPr>
            <w:r w:rsidRPr="00001FCB">
              <w:t>assess outcomes of the plan against ch</w:t>
            </w:r>
            <w:r w:rsidRPr="00001FCB">
              <w:t>anging needs of the client to recognise and act upon signs that modifications to the plan are required and gain client feedback on and or agreement to modifications, negotiating ongoing service agreements with clients</w:t>
            </w:r>
          </w:p>
          <w:p w:rsidR="00000000" w:rsidP="00001FCB">
            <w:pPr>
              <w:pStyle w:val="ListBullet"/>
              <w:rPr>
                <w:lang w:val="en-NZ"/>
              </w:rPr>
            </w:pPr>
            <w:r w:rsidRPr="00001FCB">
              <w:t>effectively document records of meetin</w:t>
            </w:r>
            <w:r w:rsidRPr="00001FCB">
              <w:t>gs and data on plan implementation and monitoring.</w:t>
            </w:r>
          </w:p>
        </w:tc>
      </w:tr>
      <w:tr w:rsidTr="00DC3C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t>Assessment must ensure:</w:t>
            </w:r>
          </w:p>
          <w:p w:rsidR="00000000" w:rsidRPr="00001FCB" w:rsidP="00001FCB">
            <w:pPr>
              <w:pStyle w:val="ListBullet"/>
            </w:pPr>
            <w:r w:rsidRPr="00001FCB">
              <w:t>competency is demonstrated in the context of the financial services work environment and conditions specified in the range stateme</w:t>
            </w:r>
            <w:r w:rsidRPr="00001FCB">
              <w:t>nt either in a relevant workplace or a closely simulated work environment</w:t>
            </w:r>
          </w:p>
          <w:p w:rsidR="00000000" w:rsidP="00001FCB">
            <w:pPr>
              <w:pStyle w:val="ListBullet"/>
              <w:rPr>
                <w:lang w:val="en-NZ"/>
              </w:rPr>
            </w:pPr>
            <w:r w:rsidRPr="00001FCB">
              <w:t>access to and the use of a range of common office equipment, technology, software and consumables.</w:t>
            </w:r>
          </w:p>
        </w:tc>
      </w:tr>
      <w:tr w:rsidTr="00DC3C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t>A range of assessment methods should be used to assess practical skills and knowledge. The following examples, in combination, are appropriate for this unit:</w:t>
            </w:r>
          </w:p>
          <w:p w:rsidR="00000000" w:rsidRPr="00001FCB" w:rsidP="00001FCB">
            <w:pPr>
              <w:pStyle w:val="ListBullet"/>
            </w:pPr>
            <w:r w:rsidRPr="00001FCB">
              <w:t>evaluating an integrated activity which combines the elements of competency for the unit or a clu</w:t>
            </w:r>
            <w:r w:rsidRPr="00001FCB">
              <w:t>ster of related units of competency</w:t>
            </w:r>
          </w:p>
          <w:p w:rsidR="00000000" w:rsidRPr="00001FCB" w:rsidP="00001FCB">
            <w:pPr>
              <w:pStyle w:val="ListBullet"/>
            </w:pPr>
            <w:r w:rsidRPr="00001FCB">
              <w:t>observing processes and procedures in workplaces or role plays</w:t>
            </w:r>
          </w:p>
          <w:p w:rsidR="00000000" w:rsidRPr="00001FCB" w:rsidP="00001FCB">
            <w:pPr>
              <w:pStyle w:val="ListBullet"/>
            </w:pPr>
            <w:r w:rsidRPr="00001FCB">
              <w:t>verbal or written questioning on underpinning knowledge and skills which may include formal examinations</w:t>
            </w:r>
          </w:p>
          <w:p w:rsidR="00000000" w:rsidRPr="00001FCB" w:rsidP="00001FCB">
            <w:pPr>
              <w:pStyle w:val="ListBullet"/>
            </w:pPr>
            <w:r w:rsidRPr="00001FCB">
              <w:t>setting and reviewing workplace projects and busines</w:t>
            </w:r>
            <w:r w:rsidRPr="00001FCB">
              <w:t>s simulations/scenarios</w:t>
            </w:r>
          </w:p>
          <w:p w:rsidR="00000000" w:rsidRPr="00001FCB" w:rsidP="00001FCB">
            <w:pPr>
              <w:pStyle w:val="ListBullet"/>
            </w:pPr>
            <w:r w:rsidRPr="00001FCB">
              <w:t>evaluating samples of work</w:t>
            </w:r>
          </w:p>
          <w:p w:rsidR="00000000" w:rsidP="00001FCB">
            <w:pPr>
              <w:pStyle w:val="ListBullet"/>
              <w:rPr>
                <w:lang w:val="en-NZ"/>
              </w:rPr>
            </w:pPr>
            <w:r w:rsidRPr="00001FCB">
              <w:t>accessing and validating third party reports.</w:t>
            </w:r>
          </w:p>
        </w:tc>
      </w:tr>
      <w:tr w:rsidTr="00DC3C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11" w:name="O_78685"/>
      <w:bookmarkEnd w:id="11"/>
      <w:r w:rsidRPr="00001FCB">
        <w:t>Range Statement</w:t>
      </w:r>
    </w:p>
    <w:tbl>
      <w:tblPr>
        <w:tblW w:w="0" w:type="auto"/>
        <w:tblLayout w:type="fixed"/>
        <w:tblCellMar>
          <w:left w:w="62" w:type="dxa"/>
          <w:right w:w="62" w:type="dxa"/>
        </w:tblCellMar>
        <w:tblLook w:val="0000"/>
      </w:tblPr>
      <w:tblGrid>
        <w:gridCol w:w="2550"/>
        <w:gridCol w:w="5972"/>
      </w:tblGrid>
      <w:tr w:rsidTr="00DC3C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RANGE STATEMENT</w:t>
            </w:r>
          </w:p>
        </w:tc>
      </w:tr>
      <w:tr w:rsidTr="00DC3C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t xml:space="preserve">The </w:t>
            </w:r>
            <w:r w:rsidRPr="00001FCB">
              <w:t>range statement relates to the unit of competency as a whole. It allows for different work environments and situations that may affect performance. Bold italicised wording, if used in the performance criteria, is detailed below. Essential operating conditi</w:t>
            </w:r>
            <w:r w:rsidRPr="00001FCB">
              <w:t>ons that may be present with training and assessment (depending on the work situation, needs of the candidate, accessibility of the item, and local industry and regional contexts) may also be included.</w:t>
            </w:r>
          </w:p>
        </w:tc>
      </w:tr>
      <w:tr w:rsidTr="00DC3C1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BoldandItalics"/>
              </w:rPr>
              <w:t>Documentation</w:t>
            </w:r>
            <w:r w:rsidRPr="00001FCB">
              <w:t xml:space="preserve"> may include but is not limited to:</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Bullet"/>
            </w:pPr>
            <w:r w:rsidRPr="00001FCB">
              <w:t>disclaimers</w:t>
            </w:r>
          </w:p>
          <w:p w:rsidR="00000000" w:rsidRPr="00001FCB" w:rsidP="00001FCB">
            <w:pPr>
              <w:pStyle w:val="ListBullet"/>
            </w:pPr>
            <w:r w:rsidRPr="00001FCB">
              <w:t>disclosures</w:t>
            </w:r>
          </w:p>
          <w:p w:rsidR="00000000" w:rsidRPr="00001FCB" w:rsidP="00001FCB">
            <w:pPr>
              <w:pStyle w:val="ListBullet"/>
            </w:pPr>
            <w:r w:rsidRPr="00001FCB">
              <w:t>Eligible Termination Payment (ETP) forms</w:t>
            </w:r>
          </w:p>
          <w:p w:rsidR="00000000" w:rsidRPr="00001FCB" w:rsidP="00001FCB">
            <w:pPr>
              <w:pStyle w:val="ListBullet"/>
            </w:pPr>
            <w:r w:rsidRPr="00001FCB">
              <w:t>insurance policies</w:t>
            </w:r>
          </w:p>
          <w:p w:rsidR="00000000" w:rsidRPr="00001FCB" w:rsidP="00001FCB">
            <w:pPr>
              <w:pStyle w:val="ListBullet"/>
            </w:pPr>
            <w:r w:rsidRPr="00001FCB">
              <w:t>prospectus</w:t>
            </w:r>
          </w:p>
          <w:p w:rsidR="00000000" w:rsidRPr="00001FCB" w:rsidP="00001FCB">
            <w:pPr>
              <w:pStyle w:val="ListBullet"/>
            </w:pPr>
            <w:r w:rsidRPr="00001FCB">
              <w:t>receipts</w:t>
            </w:r>
          </w:p>
          <w:p w:rsidR="00000000" w:rsidP="00001FCB">
            <w:pPr>
              <w:pStyle w:val="ListBullet"/>
              <w:rPr>
                <w:lang w:val="en-NZ"/>
              </w:rPr>
            </w:pPr>
            <w:r w:rsidRPr="00001FCB">
              <w:t>written advice.</w:t>
            </w:r>
          </w:p>
        </w:tc>
      </w:tr>
      <w:tr w:rsidTr="00DC3C1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t xml:space="preserve">Financial plan </w:t>
            </w:r>
            <w:r w:rsidRPr="00001FCB">
              <w:rPr>
                <w:rStyle w:val="BoldandItalics"/>
              </w:rPr>
              <w:t>monitoring</w:t>
            </w:r>
            <w:r w:rsidRPr="00001FCB">
              <w:t xml:space="preserve"> actions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Bullet"/>
            </w:pPr>
            <w:r w:rsidRPr="00001FCB">
              <w:t xml:space="preserve">those undertaken by the financial planner </w:t>
            </w:r>
          </w:p>
          <w:p w:rsidR="00000000" w:rsidP="00001FCB">
            <w:pPr>
              <w:pStyle w:val="ListBullet"/>
              <w:rPr>
                <w:lang w:val="en-NZ"/>
              </w:rPr>
            </w:pPr>
            <w:r w:rsidRPr="00001FCB">
              <w:t>those delegated to internal or external staff.</w:t>
            </w:r>
          </w:p>
        </w:tc>
      </w:tr>
      <w:tr w:rsidTr="00DC3C1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BoldandItalics"/>
              </w:rPr>
              <w:t>Legislative requirements</w:t>
            </w:r>
            <w:r w:rsidRPr="00001FCB">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ListBullet"/>
            </w:pPr>
            <w:r w:rsidRPr="00001FCB">
              <w:t>Australian Securities and Investments Commission (ASIC) Act, policy and guidelines</w:t>
            </w:r>
          </w:p>
          <w:p w:rsidR="00000000" w:rsidRPr="00001FCB" w:rsidP="00001FCB">
            <w:pPr>
              <w:pStyle w:val="ListBullet"/>
            </w:pPr>
            <w:r w:rsidRPr="00001FCB">
              <w:t>Consumer Affairs Act</w:t>
            </w:r>
          </w:p>
          <w:p w:rsidR="00000000" w:rsidRPr="00001FCB" w:rsidP="00001FCB">
            <w:pPr>
              <w:pStyle w:val="ListBullet"/>
            </w:pPr>
            <w:r w:rsidRPr="00001FCB">
              <w:t>Consumer Credit Code</w:t>
            </w:r>
          </w:p>
          <w:p w:rsidR="00000000" w:rsidRPr="00001FCB" w:rsidP="00001FCB">
            <w:pPr>
              <w:pStyle w:val="ListBullet"/>
            </w:pPr>
            <w:r w:rsidRPr="00001FCB">
              <w:t>contract law</w:t>
            </w:r>
          </w:p>
          <w:p w:rsidR="00000000" w:rsidRPr="00001FCB" w:rsidP="00001FCB">
            <w:pPr>
              <w:pStyle w:val="ListBullet"/>
            </w:pPr>
            <w:r w:rsidRPr="00001FCB">
              <w:t>Corporations Act</w:t>
            </w:r>
          </w:p>
          <w:p w:rsidR="00000000" w:rsidRPr="00001FCB" w:rsidP="00001FCB">
            <w:pPr>
              <w:pStyle w:val="ListBullet"/>
            </w:pPr>
            <w:r w:rsidRPr="00001FCB">
              <w:t>industry codes of practice</w:t>
            </w:r>
          </w:p>
          <w:p w:rsidR="00000000" w:rsidRPr="00001FCB" w:rsidP="00001FCB">
            <w:pPr>
              <w:pStyle w:val="ListBullet"/>
            </w:pPr>
            <w:r w:rsidRPr="00001FCB">
              <w:t>Life Insurance Act</w:t>
            </w:r>
          </w:p>
          <w:p w:rsidR="00000000" w:rsidRPr="00001FCB" w:rsidP="00001FCB">
            <w:pPr>
              <w:pStyle w:val="ListBullet"/>
            </w:pPr>
            <w:r w:rsidRPr="00001FCB">
              <w:t>Privacy Act</w:t>
            </w:r>
          </w:p>
          <w:p w:rsidR="00000000" w:rsidRPr="00001FCB" w:rsidP="00001FCB">
            <w:pPr>
              <w:pStyle w:val="ListBullet"/>
            </w:pPr>
            <w:r w:rsidRPr="00001FCB">
              <w:t>social security regulations</w:t>
            </w:r>
          </w:p>
          <w:p w:rsidR="00000000" w:rsidRPr="00001FCB" w:rsidP="00001FCB">
            <w:pPr>
              <w:pStyle w:val="ListBullet"/>
            </w:pPr>
            <w:r w:rsidRPr="00001FCB">
              <w:t>State and Territory legislation</w:t>
            </w:r>
          </w:p>
          <w:p w:rsidR="00000000" w:rsidRPr="00001FCB" w:rsidP="00001FCB">
            <w:pPr>
              <w:pStyle w:val="ListBullet"/>
            </w:pPr>
            <w:r w:rsidRPr="00001FCB">
              <w:t>Taxation Acts</w:t>
            </w:r>
          </w:p>
          <w:p w:rsidR="00000000" w:rsidRPr="00001FCB" w:rsidP="00001FCB">
            <w:pPr>
              <w:pStyle w:val="ListBullet"/>
            </w:pPr>
            <w:r w:rsidRPr="00001FCB">
              <w:t>Trade Practices Act</w:t>
            </w:r>
          </w:p>
          <w:p w:rsidR="00000000" w:rsidRPr="00001FCB" w:rsidP="00001FCB">
            <w:pPr>
              <w:pStyle w:val="ListBullet"/>
            </w:pPr>
            <w:r w:rsidRPr="00001FCB">
              <w:t>trust law.</w:t>
            </w:r>
          </w:p>
        </w:tc>
      </w:tr>
    </w:tbl>
    <w:p w:rsidR="00DC3C11" w:rsidP="00001FCB">
      <w:pPr>
        <w:pStyle w:val="BodyText"/>
      </w:pPr>
    </w:p>
    <w:p w:rsidR="00DC3C11" w:rsidP="00001FCB">
      <w:pPr>
        <w:pStyle w:val="BodyText"/>
      </w:pPr>
    </w:p>
    <w:p w:rsidR="00000000" w:rsidRPr="00001FCB" w:rsidP="00001FCB">
      <w:pPr>
        <w:pStyle w:val="Heading1"/>
      </w:pPr>
      <w:bookmarkStart w:id="12" w:name="O_78686"/>
      <w:bookmarkEnd w:id="12"/>
      <w:r w:rsidRPr="00001FCB">
        <w:t>Unit Sector(s)</w:t>
      </w:r>
    </w:p>
    <w:tbl>
      <w:tblPr>
        <w:tblW w:w="0" w:type="auto"/>
        <w:tblLayout w:type="fixed"/>
        <w:tblCellMar>
          <w:left w:w="62" w:type="dxa"/>
          <w:right w:w="62" w:type="dxa"/>
        </w:tblCellMar>
        <w:tblLook w:val="0000"/>
      </w:tblPr>
      <w:tblGrid>
        <w:gridCol w:w="2597"/>
        <w:gridCol w:w="5925"/>
      </w:tblGrid>
      <w:tr w:rsidTr="00DC3C11">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r w:rsidRPr="00001FCB">
              <w:t>Financial planning</w:t>
            </w: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13" w:name="O_156347"/>
      <w:bookmarkEnd w:id="13"/>
      <w:r w:rsidRPr="00001FCB">
        <w:t>Competency field</w:t>
      </w:r>
    </w:p>
    <w:tbl>
      <w:tblPr>
        <w:tblW w:w="0" w:type="auto"/>
        <w:tblLayout w:type="fixed"/>
        <w:tblCellMar>
          <w:left w:w="62" w:type="dxa"/>
          <w:right w:w="62" w:type="dxa"/>
        </w:tblCellMar>
        <w:tblLook w:val="0000"/>
      </w:tblPr>
      <w:tblGrid>
        <w:gridCol w:w="2754"/>
        <w:gridCol w:w="5768"/>
      </w:tblGrid>
      <w:tr w:rsidTr="00DC3C1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p>
        </w:tc>
      </w:tr>
    </w:tbl>
    <w:p w:rsidR="00000000" w:rsidRPr="00001FCB" w:rsidP="00001FCB">
      <w:pPr>
        <w:pStyle w:val="BodyText"/>
      </w:pPr>
    </w:p>
    <w:p w:rsidR="00000000" w:rsidRPr="00001FCB" w:rsidP="00001FCB">
      <w:pPr>
        <w:pStyle w:val="AllowPageBreak"/>
      </w:pPr>
    </w:p>
    <w:p w:rsidR="00000000" w:rsidRPr="00001FCB" w:rsidP="00001FCB">
      <w:pPr>
        <w:pStyle w:val="Heading1"/>
      </w:pPr>
      <w:bookmarkStart w:id="14" w:name="O_156346"/>
      <w:bookmarkEnd w:id="14"/>
      <w:r w:rsidRPr="00001FCB">
        <w:t>Co-requisite units</w:t>
      </w:r>
    </w:p>
    <w:tbl>
      <w:tblPr>
        <w:tblW w:w="0" w:type="auto"/>
        <w:tblLayout w:type="fixed"/>
        <w:tblCellMar>
          <w:left w:w="62" w:type="dxa"/>
          <w:right w:w="62" w:type="dxa"/>
        </w:tblCellMar>
        <w:tblLook w:val="0000"/>
      </w:tblPr>
      <w:tblGrid>
        <w:gridCol w:w="2629"/>
        <w:gridCol w:w="1324"/>
        <w:gridCol w:w="4569"/>
      </w:tblGrid>
      <w:tr w:rsidTr="00DC3C1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r w:rsidRPr="00001FC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CB">
            <w:pPr>
              <w:pStyle w:val="BodyText"/>
              <w:rPr>
                <w:lang w:val="en-NZ"/>
              </w:rPr>
            </w:pPr>
          </w:p>
        </w:tc>
      </w:tr>
      <w:tr w:rsidTr="00DC3C1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CB" w:rsidP="00001FCB">
            <w:pPr>
              <w:pStyle w:val="BodyText"/>
            </w:pPr>
          </w:p>
        </w:tc>
      </w:tr>
    </w:tbl>
    <w:p w:rsidR="00000000" w:rsidRPr="00001FCB" w:rsidP="00001FCB">
      <w:pPr>
        <w:pStyle w:val="BodyText"/>
      </w:pPr>
    </w:p>
    <w:p w:rsidR="00000000" w:rsidRPr="00001FCB" w:rsidP="00001FCB"/>
    <w:sectPr w:rsidSect="00001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C11" w:rsidP="00DC3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C11" w:rsidP="00001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3C11" w:rsidP="00001F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3C11" w:rsidP="00001F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C11" w:rsidP="00DC3C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C11" w:rsidP="00001FCB">
    <w:pPr>
      <w:pStyle w:val="Header"/>
      <w:framePr w:wrap="around"/>
    </w:pPr>
    <w:r>
      <w:fldChar w:fldCharType="begin"/>
    </w:r>
    <w:r>
      <w:instrText xml:space="preserve"> TITLE   \* MERGEFORMAT </w:instrText>
    </w:r>
    <w:r>
      <w:fldChar w:fldCharType="separate"/>
    </w:r>
    <w:r>
      <w:t>FNSFPL603A Provide comprehensive monitoring and ongoing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3C11" w:rsidP="00001F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8C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F25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C5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F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FCB"/>
    <w:pPr>
      <w:spacing w:before="360" w:after="60"/>
      <w:outlineLvl w:val="0"/>
    </w:pPr>
    <w:rPr>
      <w:sz w:val="32"/>
    </w:rPr>
  </w:style>
  <w:style w:type="paragraph" w:styleId="Heading2">
    <w:name w:val="heading 2"/>
    <w:basedOn w:val="HeadingBase"/>
    <w:next w:val="BodyText"/>
    <w:link w:val="Heading2Char"/>
    <w:qFormat/>
    <w:rsid w:val="00001FCB"/>
    <w:pPr>
      <w:keepLines/>
      <w:spacing w:before="240" w:after="120"/>
      <w:outlineLvl w:val="1"/>
    </w:pPr>
    <w:rPr>
      <w:sz w:val="28"/>
      <w:szCs w:val="40"/>
    </w:rPr>
  </w:style>
  <w:style w:type="paragraph" w:styleId="Heading3">
    <w:name w:val="heading 3"/>
    <w:basedOn w:val="HeadingBase"/>
    <w:next w:val="BodyText"/>
    <w:link w:val="Heading3Char"/>
    <w:qFormat/>
    <w:rsid w:val="00001FCB"/>
    <w:pPr>
      <w:spacing w:before="180" w:after="120"/>
      <w:outlineLvl w:val="2"/>
    </w:pPr>
    <w:rPr>
      <w:spacing w:val="-10"/>
      <w:kern w:val="32"/>
    </w:rPr>
  </w:style>
  <w:style w:type="paragraph" w:styleId="Heading4">
    <w:name w:val="heading 4"/>
    <w:basedOn w:val="HeadingBase"/>
    <w:next w:val="BodyText"/>
    <w:link w:val="Heading4Char"/>
    <w:qFormat/>
    <w:rsid w:val="00001FCB"/>
    <w:pPr>
      <w:spacing w:before="160" w:after="120"/>
      <w:outlineLvl w:val="3"/>
    </w:pPr>
    <w:rPr>
      <w:sz w:val="22"/>
    </w:rPr>
  </w:style>
  <w:style w:type="paragraph" w:styleId="Heading5">
    <w:name w:val="heading 5"/>
    <w:basedOn w:val="HeadingBase"/>
    <w:next w:val="Normal"/>
    <w:link w:val="Heading5Char"/>
    <w:qFormat/>
    <w:rsid w:val="00001FCB"/>
    <w:pPr>
      <w:spacing w:before="80"/>
      <w:outlineLvl w:val="4"/>
    </w:pPr>
    <w:rPr>
      <w:color w:val="918585"/>
      <w:sz w:val="20"/>
    </w:rPr>
  </w:style>
  <w:style w:type="paragraph" w:styleId="Heading6">
    <w:name w:val="heading 6"/>
    <w:basedOn w:val="HeadingBase"/>
    <w:next w:val="Normal"/>
    <w:link w:val="Heading6Char"/>
    <w:qFormat/>
    <w:rsid w:val="00001FCB"/>
    <w:pPr>
      <w:spacing w:before="60"/>
      <w:outlineLvl w:val="5"/>
    </w:pPr>
    <w:rPr>
      <w:color w:val="918585"/>
      <w:sz w:val="20"/>
    </w:rPr>
  </w:style>
  <w:style w:type="paragraph" w:styleId="Heading7">
    <w:name w:val="heading 7"/>
    <w:basedOn w:val="Normal"/>
    <w:next w:val="Normal"/>
    <w:link w:val="Heading7Char"/>
    <w:qFormat/>
    <w:rsid w:val="00001FCB"/>
    <w:pPr>
      <w:ind w:left="720"/>
      <w:outlineLvl w:val="6"/>
    </w:pPr>
    <w:rPr>
      <w:i/>
    </w:rPr>
  </w:style>
  <w:style w:type="paragraph" w:styleId="Heading8">
    <w:name w:val="heading 8"/>
    <w:basedOn w:val="Normal"/>
    <w:next w:val="Normal"/>
    <w:link w:val="Heading8Char"/>
    <w:qFormat/>
    <w:rsid w:val="00001FCB"/>
    <w:pPr>
      <w:ind w:left="720"/>
      <w:outlineLvl w:val="7"/>
    </w:pPr>
    <w:rPr>
      <w:i/>
    </w:rPr>
  </w:style>
  <w:style w:type="paragraph" w:styleId="Heading9">
    <w:name w:val="heading 9"/>
    <w:basedOn w:val="Normal"/>
    <w:next w:val="Normal"/>
    <w:link w:val="Heading9Char"/>
    <w:qFormat/>
    <w:rsid w:val="00001FCB"/>
    <w:pPr>
      <w:ind w:left="720"/>
      <w:outlineLvl w:val="8"/>
    </w:pPr>
    <w:rPr>
      <w:i/>
    </w:rPr>
  </w:style>
  <w:style w:type="character" w:default="1" w:styleId="DefaultParagraphFont">
    <w:name w:val="Default Paragraph Font"/>
    <w:uiPriority w:val="1"/>
    <w:unhideWhenUsed/>
    <w:rsid w:val="00001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FCB"/>
  </w:style>
  <w:style w:type="character" w:customStyle="1" w:styleId="Heading1Char">
    <w:name w:val="Heading 1 Char"/>
    <w:basedOn w:val="DefaultParagraphFont"/>
    <w:link w:val="Heading1"/>
    <w:rsid w:val="00001FCB"/>
    <w:rPr>
      <w:rFonts w:ascii="Times New Roman" w:eastAsia="Times New Roman" w:hAnsi="Times New Roman" w:cs="Times New Roman"/>
      <w:b/>
      <w:sz w:val="32"/>
      <w:szCs w:val="20"/>
      <w:lang w:eastAsia="en-US"/>
    </w:rPr>
  </w:style>
  <w:style w:type="paragraph" w:styleId="BodyText">
    <w:name w:val="Body Text"/>
    <w:basedOn w:val="Normal"/>
    <w:link w:val="BodyTextChar"/>
    <w:rsid w:val="00001F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FCB"/>
    <w:rPr>
      <w:rFonts w:ascii="Times New Roman" w:eastAsia="Times New Roman" w:hAnsi="Times New Roman" w:cs="Times New Roman"/>
      <w:sz w:val="24"/>
      <w:lang w:val="en-US" w:eastAsia="en-US"/>
    </w:rPr>
  </w:style>
  <w:style w:type="paragraph" w:styleId="Footer">
    <w:name w:val="footer"/>
    <w:basedOn w:val="Normal"/>
    <w:link w:val="FooterChar"/>
    <w:rsid w:val="00001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FCB"/>
    <w:rPr>
      <w:rFonts w:ascii="Times New Roman" w:eastAsia="Times New Roman" w:hAnsi="Times New Roman" w:cs="Times New Roman"/>
      <w:sz w:val="16"/>
      <w:lang w:val="en-US" w:eastAsia="en-US"/>
    </w:rPr>
  </w:style>
  <w:style w:type="paragraph" w:styleId="List">
    <w:name w:val="List"/>
    <w:basedOn w:val="BodyText"/>
    <w:next w:val="BodyText"/>
    <w:rsid w:val="00001FCB"/>
    <w:pPr>
      <w:tabs>
        <w:tab w:val="left" w:pos="340"/>
      </w:tabs>
      <w:spacing w:before="60" w:after="60"/>
      <w:ind w:left="340" w:hanging="340"/>
    </w:pPr>
  </w:style>
  <w:style w:type="paragraph" w:styleId="ListBullet">
    <w:name w:val="List Bullet"/>
    <w:basedOn w:val="List"/>
    <w:rsid w:val="00001FCB"/>
    <w:pPr>
      <w:numPr>
        <w:numId w:val="13"/>
      </w:numPr>
      <w:tabs>
        <w:tab w:val="clear" w:pos="340"/>
      </w:tabs>
      <w:spacing w:before="40" w:after="40"/>
    </w:pPr>
  </w:style>
  <w:style w:type="character" w:customStyle="1" w:styleId="SpecialBold">
    <w:name w:val="Special Bold"/>
    <w:basedOn w:val="DefaultParagraphFont"/>
    <w:rsid w:val="00001FCB"/>
    <w:rPr>
      <w:b/>
      <w:spacing w:val="0"/>
    </w:rPr>
  </w:style>
  <w:style w:type="paragraph" w:styleId="ListBullet2">
    <w:name w:val="List Bullet 2"/>
    <w:basedOn w:val="List2"/>
    <w:rsid w:val="00001FCB"/>
    <w:pPr>
      <w:numPr>
        <w:numId w:val="14"/>
      </w:numPr>
      <w:tabs>
        <w:tab w:val="clear" w:pos="680"/>
      </w:tabs>
    </w:pPr>
  </w:style>
  <w:style w:type="paragraph" w:styleId="Header">
    <w:name w:val="header"/>
    <w:basedOn w:val="Normal"/>
    <w:link w:val="HeaderChar"/>
    <w:rsid w:val="00001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F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FCB"/>
    <w:pPr>
      <w:spacing w:before="240" w:after="120"/>
      <w:outlineLvl w:val="0"/>
    </w:pPr>
    <w:rPr>
      <w:rFonts w:ascii="Times New Roman" w:hAnsi="Times New Roman"/>
      <w:b/>
      <w:sz w:val="28"/>
    </w:rPr>
  </w:style>
  <w:style w:type="paragraph" w:customStyle="1" w:styleId="AllowPageBreak">
    <w:name w:val="AllowPageBreak"/>
    <w:rsid w:val="00001F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1FCB"/>
    <w:pPr>
      <w:tabs>
        <w:tab w:val="left" w:pos="680"/>
      </w:tabs>
      <w:spacing w:before="60" w:after="60"/>
      <w:ind w:left="680" w:hanging="340"/>
    </w:pPr>
  </w:style>
  <w:style w:type="character" w:customStyle="1" w:styleId="BoldandItalics">
    <w:name w:val="Bold and Italics"/>
    <w:qFormat/>
    <w:rsid w:val="00001FCB"/>
    <w:rPr>
      <w:b/>
      <w:i/>
      <w:u w:val="none"/>
    </w:rPr>
  </w:style>
  <w:style w:type="character" w:customStyle="1" w:styleId="Heading2Char">
    <w:name w:val="Heading 2 Char"/>
    <w:basedOn w:val="DefaultParagraphFont"/>
    <w:link w:val="Heading2"/>
    <w:rsid w:val="00001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F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F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FCB"/>
    <w:rPr>
      <w:rFonts w:ascii="Courier New" w:eastAsia="Times New Roman" w:hAnsi="Courier New" w:cs="Times New Roman"/>
      <w:i/>
      <w:szCs w:val="20"/>
      <w:lang w:val="en-US" w:eastAsia="en-US"/>
    </w:rPr>
  </w:style>
  <w:style w:type="paragraph" w:customStyle="1" w:styleId="HeadingBase">
    <w:name w:val="Heading Base"/>
    <w:rsid w:val="00001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FCB"/>
    <w:pPr>
      <w:tabs>
        <w:tab w:val="right" w:leader="dot" w:pos="9072"/>
      </w:tabs>
      <w:ind w:left="567"/>
    </w:pPr>
    <w:rPr>
      <w:szCs w:val="22"/>
    </w:rPr>
  </w:style>
  <w:style w:type="paragraph" w:customStyle="1" w:styleId="TOCBase">
    <w:name w:val="TOC Base"/>
    <w:rsid w:val="00001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FCB"/>
    <w:pPr>
      <w:tabs>
        <w:tab w:val="right" w:leader="dot" w:pos="9072"/>
      </w:tabs>
      <w:spacing w:before="40" w:after="40"/>
      <w:ind w:left="284"/>
    </w:pPr>
    <w:rPr>
      <w:rFonts w:ascii="Times New Roman" w:hAnsi="Times New Roman"/>
    </w:rPr>
  </w:style>
  <w:style w:type="paragraph" w:styleId="TOC1">
    <w:name w:val="toc 1"/>
    <w:basedOn w:val="TOCBase"/>
    <w:next w:val="Normal"/>
    <w:rsid w:val="00001F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FCB"/>
    <w:pPr>
      <w:spacing w:before="5040"/>
      <w:jc w:val="center"/>
    </w:pPr>
    <w:rPr>
      <w:sz w:val="48"/>
      <w:szCs w:val="72"/>
      <w:lang w:val="en-US"/>
    </w:rPr>
  </w:style>
  <w:style w:type="character" w:customStyle="1" w:styleId="TitleChar">
    <w:name w:val="Title Char"/>
    <w:basedOn w:val="DefaultParagraphFont"/>
    <w:link w:val="Title"/>
    <w:rsid w:val="00001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FCB"/>
    <w:pPr>
      <w:tabs>
        <w:tab w:val="left" w:pos="3600"/>
        <w:tab w:val="left" w:pos="3958"/>
      </w:tabs>
    </w:pPr>
  </w:style>
  <w:style w:type="paragraph" w:customStyle="1" w:styleId="Note">
    <w:name w:val="Note"/>
    <w:basedOn w:val="BodyText"/>
    <w:rsid w:val="00001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FCB"/>
    <w:pPr>
      <w:framePr w:wrap="auto" w:hAnchor="text" w:y="6049"/>
    </w:pPr>
    <w:rPr>
      <w:color w:val="000000"/>
      <w:sz w:val="40"/>
    </w:rPr>
  </w:style>
  <w:style w:type="paragraph" w:customStyle="1" w:styleId="TOCTitle">
    <w:name w:val="TOCTitle"/>
    <w:basedOn w:val="Heading1"/>
    <w:rsid w:val="00001FCB"/>
    <w:pPr>
      <w:spacing w:after="240"/>
      <w:jc w:val="center"/>
      <w:outlineLvl w:val="9"/>
    </w:pPr>
    <w:rPr>
      <w:caps/>
    </w:rPr>
  </w:style>
  <w:style w:type="paragraph" w:customStyle="1" w:styleId="Version">
    <w:name w:val="Version"/>
    <w:rsid w:val="00001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FCB"/>
    <w:pPr>
      <w:keepNext w:val="0"/>
      <w:tabs>
        <w:tab w:val="right" w:pos="4176"/>
      </w:tabs>
      <w:ind w:left="198" w:hanging="198"/>
    </w:pPr>
    <w:rPr>
      <w:rFonts w:ascii="Garamond" w:hAnsi="Garamond"/>
    </w:rPr>
  </w:style>
  <w:style w:type="paragraph" w:styleId="IndexHeading">
    <w:name w:val="index heading"/>
    <w:basedOn w:val="Normal"/>
    <w:next w:val="Index1"/>
    <w:semiHidden/>
    <w:rsid w:val="00001FCB"/>
    <w:pPr>
      <w:spacing w:before="120" w:after="120"/>
    </w:pPr>
    <w:rPr>
      <w:rFonts w:ascii="Arial" w:hAnsi="Arial"/>
      <w:b/>
      <w:color w:val="918585"/>
      <w:sz w:val="24"/>
    </w:rPr>
  </w:style>
  <w:style w:type="paragraph" w:customStyle="1" w:styleId="Chapter">
    <w:name w:val="Chapter"/>
    <w:basedOn w:val="Normal"/>
    <w:rsid w:val="00001FCB"/>
    <w:pPr>
      <w:spacing w:before="240"/>
    </w:pPr>
    <w:rPr>
      <w:rFonts w:ascii="Times New Roman" w:hAnsi="Times New Roman"/>
      <w:smallCaps/>
      <w:spacing w:val="80"/>
      <w:sz w:val="28"/>
    </w:rPr>
  </w:style>
  <w:style w:type="paragraph" w:customStyle="1" w:styleId="InChapter">
    <w:name w:val="InChapter"/>
    <w:basedOn w:val="Heading3"/>
    <w:rsid w:val="00001FCB"/>
    <w:pPr>
      <w:spacing w:after="240"/>
      <w:outlineLvl w:val="9"/>
    </w:pPr>
    <w:rPr>
      <w:noProof/>
    </w:rPr>
  </w:style>
  <w:style w:type="paragraph" w:styleId="Index2">
    <w:name w:val="index 2"/>
    <w:basedOn w:val="Normal"/>
    <w:next w:val="Normal"/>
    <w:semiHidden/>
    <w:rsid w:val="00001FCB"/>
    <w:pPr>
      <w:tabs>
        <w:tab w:val="right" w:pos="4176"/>
      </w:tabs>
      <w:ind w:left="568" w:hanging="284"/>
    </w:pPr>
    <w:rPr>
      <w:rFonts w:ascii="Garamond" w:hAnsi="Garamond"/>
    </w:rPr>
  </w:style>
  <w:style w:type="paragraph" w:customStyle="1" w:styleId="Byline">
    <w:name w:val="Byline"/>
    <w:rsid w:val="00001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FCB"/>
    <w:pPr>
      <w:tabs>
        <w:tab w:val="clear" w:pos="3600"/>
        <w:tab w:val="clear" w:pos="3958"/>
      </w:tabs>
      <w:jc w:val="right"/>
    </w:pPr>
  </w:style>
  <w:style w:type="character" w:styleId="Emphasis">
    <w:name w:val="Emphasis"/>
    <w:basedOn w:val="DefaultParagraphFont"/>
    <w:qFormat/>
    <w:rsid w:val="00001FCB"/>
    <w:rPr>
      <w:i/>
    </w:rPr>
  </w:style>
  <w:style w:type="paragraph" w:styleId="Caption">
    <w:name w:val="caption"/>
    <w:basedOn w:val="BodyText"/>
    <w:next w:val="Normal"/>
    <w:qFormat/>
    <w:rsid w:val="00001FCB"/>
    <w:pPr>
      <w:framePr w:w="2268" w:hSpace="181" w:vSpace="181" w:wrap="around" w:vAnchor="text" w:hAnchor="page" w:x="1135" w:y="285" w:anchorLock="1"/>
    </w:pPr>
    <w:rPr>
      <w:i/>
    </w:rPr>
  </w:style>
  <w:style w:type="paragraph" w:customStyle="1" w:styleId="MiniTOCTitle">
    <w:name w:val="MiniTOCTitle"/>
    <w:basedOn w:val="Heading4"/>
    <w:rsid w:val="00001FCB"/>
    <w:pPr>
      <w:spacing w:before="240"/>
      <w:outlineLvl w:val="9"/>
    </w:pPr>
    <w:rPr>
      <w:noProof/>
      <w:sz w:val="24"/>
    </w:rPr>
  </w:style>
  <w:style w:type="paragraph" w:customStyle="1" w:styleId="MiniTOCItem">
    <w:name w:val="MiniTOCItem"/>
    <w:basedOn w:val="ListBullet"/>
    <w:rsid w:val="00001FCB"/>
    <w:pPr>
      <w:numPr>
        <w:numId w:val="0"/>
      </w:numPr>
      <w:tabs>
        <w:tab w:val="right" w:leader="dot" w:pos="6521"/>
      </w:tabs>
      <w:spacing w:before="0" w:after="0"/>
    </w:pPr>
  </w:style>
  <w:style w:type="paragraph" w:customStyle="1" w:styleId="TOFTitle">
    <w:name w:val="TOFTitle"/>
    <w:basedOn w:val="TOCTitle"/>
    <w:rsid w:val="00001FCB"/>
  </w:style>
  <w:style w:type="paragraph" w:styleId="TableofFigures">
    <w:name w:val="table of figures"/>
    <w:basedOn w:val="Normal"/>
    <w:next w:val="Normal"/>
    <w:semiHidden/>
    <w:rsid w:val="00001FCB"/>
    <w:pPr>
      <w:tabs>
        <w:tab w:val="right" w:leader="dot" w:pos="9072"/>
      </w:tabs>
      <w:ind w:left="970" w:hanging="403"/>
    </w:pPr>
    <w:rPr>
      <w:rFonts w:ascii="Times New Roman" w:hAnsi="Times New Roman"/>
      <w:b/>
    </w:rPr>
  </w:style>
  <w:style w:type="paragraph" w:styleId="ListNumber">
    <w:name w:val="List Number"/>
    <w:basedOn w:val="List"/>
    <w:rsid w:val="00001FCB"/>
    <w:pPr>
      <w:numPr>
        <w:numId w:val="11"/>
      </w:numPr>
    </w:pPr>
  </w:style>
  <w:style w:type="character" w:customStyle="1" w:styleId="WingdingSymbols">
    <w:name w:val="Wingding Symbols"/>
    <w:rsid w:val="00001FCB"/>
    <w:rPr>
      <w:rFonts w:ascii="Wingdings" w:hAnsi="Wingdings"/>
    </w:rPr>
  </w:style>
  <w:style w:type="paragraph" w:customStyle="1" w:styleId="TableHeading">
    <w:name w:val="Table Heading"/>
    <w:basedOn w:val="HeadingBase"/>
    <w:rsid w:val="00001FCB"/>
    <w:pPr>
      <w:keepLines/>
      <w:pBdr>
        <w:bottom w:val="single" w:sz="6" w:space="1" w:color="918585"/>
      </w:pBdr>
      <w:spacing w:before="240"/>
    </w:pPr>
  </w:style>
  <w:style w:type="character" w:customStyle="1" w:styleId="HotSpot">
    <w:name w:val="HotSpot"/>
    <w:rsid w:val="00001FCB"/>
    <w:rPr>
      <w:color w:val="0033CC"/>
      <w:u w:val="none"/>
    </w:rPr>
  </w:style>
  <w:style w:type="paragraph" w:customStyle="1" w:styleId="BodyTextRight">
    <w:name w:val="Body Text Right"/>
    <w:basedOn w:val="BodyText"/>
    <w:rsid w:val="00001FCB"/>
    <w:pPr>
      <w:spacing w:before="0" w:after="0"/>
      <w:jc w:val="right"/>
    </w:pPr>
  </w:style>
  <w:style w:type="paragraph" w:styleId="Index3">
    <w:name w:val="index 3"/>
    <w:basedOn w:val="ListNumber2"/>
    <w:next w:val="Normal"/>
    <w:semiHidden/>
    <w:rsid w:val="00001FCB"/>
    <w:pPr>
      <w:numPr>
        <w:numId w:val="0"/>
      </w:numPr>
      <w:tabs>
        <w:tab w:val="right" w:leader="dot" w:pos="4176"/>
      </w:tabs>
    </w:pPr>
  </w:style>
  <w:style w:type="paragraph" w:styleId="ListNumber2">
    <w:name w:val="List Number 2"/>
    <w:basedOn w:val="List2"/>
    <w:rsid w:val="00001FCB"/>
    <w:pPr>
      <w:numPr>
        <w:numId w:val="10"/>
      </w:numPr>
      <w:tabs>
        <w:tab w:val="clear" w:pos="1060"/>
      </w:tabs>
    </w:pPr>
  </w:style>
  <w:style w:type="paragraph" w:customStyle="1" w:styleId="MarginNote">
    <w:name w:val="Margin Note"/>
    <w:basedOn w:val="BodyText"/>
    <w:rsid w:val="00001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F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FCB"/>
    <w:rPr>
      <w:sz w:val="32"/>
    </w:rPr>
  </w:style>
  <w:style w:type="paragraph" w:customStyle="1" w:styleId="HeadingProcedure">
    <w:name w:val="Heading Procedure"/>
    <w:basedOn w:val="HeadingBase"/>
    <w:next w:val="Normal"/>
    <w:rsid w:val="00001FCB"/>
    <w:pPr>
      <w:tabs>
        <w:tab w:val="left" w:pos="0"/>
      </w:tabs>
      <w:spacing w:before="120" w:after="60"/>
    </w:pPr>
    <w:rPr>
      <w:i/>
      <w:color w:val="918585"/>
      <w:sz w:val="22"/>
    </w:rPr>
  </w:style>
  <w:style w:type="paragraph" w:customStyle="1" w:styleId="TableBodyText">
    <w:name w:val="Table Body Text"/>
    <w:basedOn w:val="BodyText"/>
    <w:rsid w:val="00001FCB"/>
    <w:pPr>
      <w:spacing w:before="60" w:after="60"/>
    </w:pPr>
  </w:style>
  <w:style w:type="paragraph" w:styleId="ListContinue">
    <w:name w:val="List Continue"/>
    <w:basedOn w:val="List"/>
    <w:rsid w:val="00001FCB"/>
    <w:pPr>
      <w:ind w:firstLine="0"/>
    </w:pPr>
  </w:style>
  <w:style w:type="paragraph" w:customStyle="1" w:styleId="ListNote">
    <w:name w:val="List Note"/>
    <w:basedOn w:val="List"/>
    <w:rsid w:val="00001FCB"/>
    <w:pPr>
      <w:pBdr>
        <w:top w:val="single" w:sz="6" w:space="2" w:color="918585"/>
        <w:bottom w:val="single" w:sz="6" w:space="2" w:color="918585"/>
      </w:pBdr>
      <w:tabs>
        <w:tab w:val="left" w:pos="1021"/>
      </w:tabs>
      <w:ind w:firstLine="0"/>
    </w:pPr>
  </w:style>
  <w:style w:type="paragraph" w:customStyle="1" w:styleId="Warning">
    <w:name w:val="Warning"/>
    <w:basedOn w:val="BodyText"/>
    <w:rsid w:val="00001FCB"/>
    <w:pPr>
      <w:shd w:val="clear" w:color="auto" w:fill="D9D9D9"/>
      <w:tabs>
        <w:tab w:val="left" w:pos="992"/>
      </w:tabs>
      <w:ind w:left="119" w:right="119"/>
    </w:pPr>
    <w:rPr>
      <w:sz w:val="20"/>
    </w:rPr>
  </w:style>
  <w:style w:type="paragraph" w:customStyle="1" w:styleId="MarginIcons">
    <w:name w:val="Margin Icons"/>
    <w:basedOn w:val="BodyText"/>
    <w:rsid w:val="00001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FCB"/>
    <w:rPr>
      <w:rFonts w:ascii="Courier New" w:hAnsi="Courier New"/>
    </w:rPr>
  </w:style>
  <w:style w:type="paragraph" w:customStyle="1" w:styleId="NoteBullet">
    <w:name w:val="Note Bullet"/>
    <w:basedOn w:val="Note"/>
    <w:rsid w:val="00001FCB"/>
    <w:pPr>
      <w:tabs>
        <w:tab w:val="clear" w:pos="680"/>
      </w:tabs>
      <w:spacing w:before="60" w:after="60"/>
    </w:pPr>
  </w:style>
  <w:style w:type="paragraph" w:customStyle="1" w:styleId="SubHeading2">
    <w:name w:val="SubHeading2"/>
    <w:basedOn w:val="HeadingBase"/>
    <w:rsid w:val="00001FCB"/>
    <w:pPr>
      <w:spacing w:before="240" w:after="60"/>
    </w:pPr>
    <w:rPr>
      <w:sz w:val="20"/>
    </w:rPr>
  </w:style>
  <w:style w:type="paragraph" w:customStyle="1" w:styleId="SubHeading1">
    <w:name w:val="SubHeading1"/>
    <w:basedOn w:val="HeadingBase"/>
    <w:rsid w:val="00001FCB"/>
    <w:pPr>
      <w:spacing w:before="240" w:after="60"/>
    </w:pPr>
    <w:rPr>
      <w:color w:val="918585"/>
      <w:sz w:val="22"/>
    </w:rPr>
  </w:style>
  <w:style w:type="paragraph" w:customStyle="1" w:styleId="SideHeading">
    <w:name w:val="Side Heading"/>
    <w:basedOn w:val="HeadingBase"/>
    <w:rsid w:val="00001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FCB"/>
    <w:pPr>
      <w:numPr>
        <w:numId w:val="12"/>
      </w:numPr>
    </w:pPr>
  </w:style>
  <w:style w:type="paragraph" w:styleId="PlainText">
    <w:name w:val="Plain Text"/>
    <w:basedOn w:val="Normal"/>
    <w:link w:val="PlainTextChar"/>
    <w:rsid w:val="00001FCB"/>
    <w:rPr>
      <w:sz w:val="20"/>
    </w:rPr>
  </w:style>
  <w:style w:type="character" w:customStyle="1" w:styleId="PlainTextChar">
    <w:name w:val="Plain Text Char"/>
    <w:basedOn w:val="DefaultParagraphFont"/>
    <w:link w:val="PlainText"/>
    <w:rsid w:val="00001F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FCB"/>
    <w:rPr>
      <w:b/>
      <w:smallCaps/>
    </w:rPr>
  </w:style>
  <w:style w:type="paragraph" w:customStyle="1" w:styleId="TableListNumber">
    <w:name w:val="Table List Number"/>
    <w:basedOn w:val="ListNumber"/>
    <w:rsid w:val="00001FCB"/>
    <w:pPr>
      <w:numPr>
        <w:numId w:val="0"/>
      </w:numPr>
    </w:pPr>
  </w:style>
  <w:style w:type="paragraph" w:styleId="TOC4">
    <w:name w:val="toc 4"/>
    <w:basedOn w:val="TOCBase"/>
    <w:next w:val="Normal"/>
    <w:semiHidden/>
    <w:rsid w:val="00001FCB"/>
    <w:pPr>
      <w:tabs>
        <w:tab w:val="right" w:leader="dot" w:pos="9071"/>
      </w:tabs>
      <w:ind w:left="1701"/>
    </w:pPr>
  </w:style>
  <w:style w:type="paragraph" w:customStyle="1" w:styleId="ListAlpha">
    <w:name w:val="List Alpha"/>
    <w:basedOn w:val="List"/>
    <w:rsid w:val="00001FCB"/>
    <w:pPr>
      <w:numPr>
        <w:numId w:val="9"/>
      </w:numPr>
    </w:pPr>
  </w:style>
  <w:style w:type="paragraph" w:customStyle="1" w:styleId="ListAlpha2">
    <w:name w:val="List Alpha 2"/>
    <w:basedOn w:val="List2"/>
    <w:rsid w:val="00001FCB"/>
    <w:pPr>
      <w:numPr>
        <w:numId w:val="8"/>
      </w:numPr>
    </w:pPr>
  </w:style>
  <w:style w:type="paragraph" w:styleId="List3">
    <w:name w:val="List 3"/>
    <w:basedOn w:val="BodyText"/>
    <w:rsid w:val="00001FCB"/>
    <w:pPr>
      <w:tabs>
        <w:tab w:val="left" w:pos="1021"/>
      </w:tabs>
      <w:spacing w:before="60" w:after="60"/>
      <w:ind w:left="1020" w:hanging="340"/>
    </w:pPr>
  </w:style>
  <w:style w:type="paragraph" w:styleId="List4">
    <w:name w:val="List 4"/>
    <w:basedOn w:val="BodyText"/>
    <w:rsid w:val="00001FCB"/>
    <w:pPr>
      <w:tabs>
        <w:tab w:val="left" w:pos="1361"/>
      </w:tabs>
      <w:spacing w:before="60" w:after="60"/>
      <w:ind w:left="1361" w:hanging="340"/>
    </w:pPr>
  </w:style>
  <w:style w:type="paragraph" w:styleId="List5">
    <w:name w:val="List 5"/>
    <w:basedOn w:val="BodyText"/>
    <w:rsid w:val="00001FCB"/>
    <w:pPr>
      <w:tabs>
        <w:tab w:val="left" w:pos="1701"/>
      </w:tabs>
      <w:spacing w:before="60" w:after="60"/>
      <w:ind w:left="1701" w:hanging="340"/>
    </w:pPr>
  </w:style>
  <w:style w:type="paragraph" w:styleId="ListBullet3">
    <w:name w:val="List Bullet 3"/>
    <w:basedOn w:val="List3"/>
    <w:rsid w:val="00001FCB"/>
    <w:pPr>
      <w:numPr>
        <w:numId w:val="15"/>
      </w:numPr>
      <w:tabs>
        <w:tab w:val="clear" w:pos="1021"/>
      </w:tabs>
      <w:ind w:left="1037" w:hanging="357"/>
    </w:pPr>
  </w:style>
  <w:style w:type="paragraph" w:styleId="ListBullet4">
    <w:name w:val="List Bullet 4"/>
    <w:basedOn w:val="List4"/>
    <w:rsid w:val="00001FCB"/>
    <w:pPr>
      <w:numPr>
        <w:numId w:val="3"/>
      </w:numPr>
    </w:pPr>
  </w:style>
  <w:style w:type="paragraph" w:styleId="ListBullet5">
    <w:name w:val="List Bullet 5"/>
    <w:basedOn w:val="List5"/>
    <w:rsid w:val="00001FCB"/>
    <w:pPr>
      <w:numPr>
        <w:numId w:val="4"/>
      </w:numPr>
    </w:pPr>
  </w:style>
  <w:style w:type="paragraph" w:styleId="ListContinue2">
    <w:name w:val="List Continue 2"/>
    <w:basedOn w:val="List2"/>
    <w:rsid w:val="00001FCB"/>
    <w:pPr>
      <w:ind w:firstLine="0"/>
    </w:pPr>
  </w:style>
  <w:style w:type="paragraph" w:styleId="ListContinue3">
    <w:name w:val="List Continue 3"/>
    <w:basedOn w:val="List3"/>
    <w:rsid w:val="00001FCB"/>
    <w:pPr>
      <w:ind w:left="1021" w:firstLine="0"/>
    </w:pPr>
  </w:style>
  <w:style w:type="paragraph" w:styleId="ListContinue4">
    <w:name w:val="List Continue 4"/>
    <w:basedOn w:val="List4"/>
    <w:rsid w:val="00001FCB"/>
    <w:pPr>
      <w:ind w:firstLine="0"/>
    </w:pPr>
  </w:style>
  <w:style w:type="paragraph" w:styleId="ListContinue5">
    <w:name w:val="List Continue 5"/>
    <w:basedOn w:val="List5"/>
    <w:rsid w:val="00001FCB"/>
    <w:pPr>
      <w:ind w:firstLine="0"/>
    </w:pPr>
  </w:style>
  <w:style w:type="paragraph" w:styleId="ListNumber3">
    <w:name w:val="List Number 3"/>
    <w:basedOn w:val="List3"/>
    <w:rsid w:val="00001FCB"/>
    <w:pPr>
      <w:numPr>
        <w:numId w:val="5"/>
      </w:numPr>
    </w:pPr>
  </w:style>
  <w:style w:type="paragraph" w:styleId="ListNumber4">
    <w:name w:val="List Number 4"/>
    <w:basedOn w:val="List4"/>
    <w:rsid w:val="00001FCB"/>
    <w:pPr>
      <w:numPr>
        <w:numId w:val="6"/>
      </w:numPr>
    </w:pPr>
  </w:style>
  <w:style w:type="paragraph" w:styleId="ListNumber5">
    <w:name w:val="List Number 5"/>
    <w:basedOn w:val="List5"/>
    <w:rsid w:val="00001FCB"/>
    <w:pPr>
      <w:numPr>
        <w:numId w:val="7"/>
      </w:numPr>
    </w:pPr>
  </w:style>
  <w:style w:type="paragraph" w:styleId="BlockText">
    <w:name w:val="Block Text"/>
    <w:basedOn w:val="Normal"/>
    <w:rsid w:val="00001FCB"/>
    <w:pPr>
      <w:spacing w:after="120"/>
      <w:ind w:left="1440" w:right="1440"/>
    </w:pPr>
  </w:style>
  <w:style w:type="character" w:customStyle="1" w:styleId="Subscript">
    <w:name w:val="Subscript"/>
    <w:basedOn w:val="DefaultParagraphFont"/>
    <w:rsid w:val="00001FCB"/>
    <w:rPr>
      <w:sz w:val="16"/>
      <w:vertAlign w:val="subscript"/>
    </w:rPr>
  </w:style>
  <w:style w:type="character" w:customStyle="1" w:styleId="Superscript">
    <w:name w:val="Superscript"/>
    <w:basedOn w:val="DefaultParagraphFont"/>
    <w:rsid w:val="00001FCB"/>
    <w:rPr>
      <w:sz w:val="16"/>
      <w:vertAlign w:val="superscript"/>
    </w:rPr>
  </w:style>
  <w:style w:type="character" w:customStyle="1" w:styleId="Symbols">
    <w:name w:val="Symbols"/>
    <w:basedOn w:val="DefaultParagraphFont"/>
    <w:rsid w:val="00001FCB"/>
    <w:rPr>
      <w:rFonts w:ascii="Symbol" w:hAnsi="Symbol"/>
    </w:rPr>
  </w:style>
  <w:style w:type="character" w:customStyle="1" w:styleId="MenuOptions">
    <w:name w:val="Menu Options"/>
    <w:basedOn w:val="DefaultParagraphFont"/>
    <w:rsid w:val="00001FCB"/>
    <w:rPr>
      <w:rFonts w:ascii="Arial Narrow" w:hAnsi="Arial Narrow"/>
      <w:smallCaps/>
    </w:rPr>
  </w:style>
  <w:style w:type="character" w:customStyle="1" w:styleId="Buttons">
    <w:name w:val="Buttons"/>
    <w:basedOn w:val="DefaultParagraphFont"/>
    <w:rsid w:val="00001FCB"/>
    <w:rPr>
      <w:b/>
    </w:rPr>
  </w:style>
  <w:style w:type="character" w:customStyle="1" w:styleId="Underlined">
    <w:name w:val="Underlined"/>
    <w:basedOn w:val="DefaultParagraphFont"/>
    <w:rsid w:val="00001FCB"/>
    <w:rPr>
      <w:u w:val="single"/>
    </w:rPr>
  </w:style>
  <w:style w:type="paragraph" w:customStyle="1" w:styleId="TableBodyTextRight">
    <w:name w:val="Table Body Text Right"/>
    <w:basedOn w:val="TableBodyText"/>
    <w:rsid w:val="00001FCB"/>
    <w:pPr>
      <w:widowControl w:val="0"/>
      <w:autoSpaceDE w:val="0"/>
      <w:autoSpaceDN w:val="0"/>
      <w:adjustRightInd w:val="0"/>
      <w:jc w:val="right"/>
    </w:pPr>
    <w:rPr>
      <w:rFonts w:cs="Arial"/>
      <w:szCs w:val="18"/>
    </w:rPr>
  </w:style>
  <w:style w:type="paragraph" w:customStyle="1" w:styleId="CopyrightText">
    <w:name w:val="Copyright Text"/>
    <w:basedOn w:val="BodyText"/>
    <w:rsid w:val="00001FCB"/>
    <w:rPr>
      <w:sz w:val="18"/>
    </w:rPr>
  </w:style>
  <w:style w:type="paragraph" w:customStyle="1" w:styleId="BodySmallRight">
    <w:name w:val="Body Small Right"/>
    <w:basedOn w:val="BodyTextRight"/>
    <w:rsid w:val="00001FCB"/>
    <w:rPr>
      <w:sz w:val="18"/>
      <w:szCs w:val="18"/>
    </w:rPr>
  </w:style>
  <w:style w:type="paragraph" w:customStyle="1" w:styleId="MarginEdition">
    <w:name w:val="Margin Edition"/>
    <w:basedOn w:val="MarginNote"/>
    <w:rsid w:val="00001FCB"/>
    <w:pPr>
      <w:spacing w:before="0" w:after="0"/>
    </w:pPr>
    <w:rPr>
      <w:rFonts w:ascii="Times New Roman" w:hAnsi="Times New Roman"/>
      <w:color w:val="999999"/>
    </w:rPr>
  </w:style>
  <w:style w:type="paragraph" w:customStyle="1" w:styleId="Spacer">
    <w:name w:val="Spacer"/>
    <w:basedOn w:val="Normal"/>
    <w:rsid w:val="00001FCB"/>
    <w:rPr>
      <w:sz w:val="2"/>
      <w:szCs w:val="2"/>
    </w:rPr>
  </w:style>
  <w:style w:type="character" w:customStyle="1" w:styleId="Small">
    <w:name w:val="Small"/>
    <w:basedOn w:val="DefaultParagraphFont"/>
    <w:rsid w:val="00001FCB"/>
    <w:rPr>
      <w:sz w:val="16"/>
    </w:rPr>
  </w:style>
  <w:style w:type="paragraph" w:customStyle="1" w:styleId="WideTable">
    <w:name w:val="Wide Table"/>
    <w:basedOn w:val="Normal"/>
    <w:rsid w:val="00001FCB"/>
    <w:pPr>
      <w:ind w:left="-1418"/>
    </w:pPr>
    <w:rPr>
      <w:sz w:val="2"/>
      <w:szCs w:val="2"/>
    </w:rPr>
  </w:style>
  <w:style w:type="character" w:styleId="PageNumber">
    <w:name w:val="page number"/>
    <w:basedOn w:val="DefaultParagraphFont"/>
    <w:rsid w:val="00001FCB"/>
  </w:style>
  <w:style w:type="paragraph" w:styleId="Quote">
    <w:name w:val="Quote"/>
    <w:basedOn w:val="Heading1"/>
    <w:link w:val="QuoteChar"/>
    <w:qFormat/>
    <w:rsid w:val="00001FCB"/>
    <w:rPr>
      <w:b w:val="0"/>
      <w:sz w:val="72"/>
      <w:szCs w:val="72"/>
      <w:lang w:val="en-NZ"/>
    </w:rPr>
  </w:style>
  <w:style w:type="character" w:customStyle="1" w:styleId="QuoteChar">
    <w:name w:val="Quote Char"/>
    <w:basedOn w:val="DefaultParagraphFont"/>
    <w:link w:val="Quote"/>
    <w:rsid w:val="00001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FCB"/>
    <w:pPr>
      <w:pageBreakBefore/>
    </w:pPr>
  </w:style>
  <w:style w:type="paragraph" w:customStyle="1" w:styleId="Border">
    <w:name w:val="Border"/>
    <w:basedOn w:val="Normal"/>
    <w:qFormat/>
    <w:rsid w:val="00001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FCB"/>
    <w:rPr>
      <w:b/>
      <w:bCs/>
      <w:i/>
      <w:iCs/>
      <w:color w:val="auto"/>
    </w:rPr>
  </w:style>
  <w:style w:type="paragraph" w:styleId="IntenseQuote">
    <w:name w:val="Intense Quote"/>
    <w:basedOn w:val="Normal"/>
    <w:next w:val="Normal"/>
    <w:link w:val="IntenseQuoteChar"/>
    <w:uiPriority w:val="30"/>
    <w:qFormat/>
    <w:rsid w:val="00001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F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FCB"/>
    <w:rPr>
      <w:smallCaps/>
      <w:color w:val="auto"/>
      <w:u w:val="single"/>
    </w:rPr>
  </w:style>
  <w:style w:type="character" w:styleId="IntenseReference">
    <w:name w:val="Intense Reference"/>
    <w:basedOn w:val="DefaultParagraphFont"/>
    <w:uiPriority w:val="32"/>
    <w:qFormat/>
    <w:rsid w:val="00001FCB"/>
    <w:rPr>
      <w:b/>
      <w:bCs/>
      <w:smallCaps/>
      <w:color w:val="auto"/>
      <w:spacing w:val="5"/>
      <w:u w:val="single"/>
    </w:rPr>
  </w:style>
  <w:style w:type="paragraph" w:customStyle="1" w:styleId="2ColumnHeading">
    <w:name w:val="2Column Heading"/>
    <w:basedOn w:val="BodyText"/>
    <w:qFormat/>
    <w:rsid w:val="00001FCB"/>
    <w:pPr>
      <w:spacing w:after="60"/>
      <w:ind w:left="-2268"/>
    </w:pPr>
    <w:rPr>
      <w:b/>
    </w:rPr>
  </w:style>
  <w:style w:type="paragraph" w:customStyle="1" w:styleId="Heading1TOC">
    <w:name w:val="Heading1 TOC"/>
    <w:basedOn w:val="Normal"/>
    <w:qFormat/>
    <w:rsid w:val="00001FCB"/>
    <w:pPr>
      <w:spacing w:before="240" w:after="120"/>
    </w:pPr>
    <w:rPr>
      <w:rFonts w:ascii="Times New Roman" w:hAnsi="Times New Roman"/>
      <w:b/>
      <w:sz w:val="32"/>
    </w:rPr>
  </w:style>
  <w:style w:type="paragraph" w:customStyle="1" w:styleId="Heading2TOC">
    <w:name w:val="Heading2 TOC"/>
    <w:basedOn w:val="Normal"/>
    <w:qFormat/>
    <w:rsid w:val="00001FCB"/>
    <w:pPr>
      <w:spacing w:before="240" w:after="60"/>
    </w:pPr>
    <w:rPr>
      <w:rFonts w:ascii="Times New Roman" w:hAnsi="Times New Roman"/>
      <w:b/>
      <w:sz w:val="28"/>
    </w:rPr>
  </w:style>
  <w:style w:type="character" w:customStyle="1" w:styleId="Underline">
    <w:name w:val="Underline"/>
    <w:basedOn w:val="DefaultParagraphFont"/>
    <w:qFormat/>
    <w:rsid w:val="00001FCB"/>
    <w:rPr>
      <w:u w:val="single"/>
    </w:rPr>
  </w:style>
  <w:style w:type="paragraph" w:styleId="BalloonText">
    <w:name w:val="Balloon Text"/>
    <w:basedOn w:val="Normal"/>
    <w:link w:val="BalloonTextChar"/>
    <w:rsid w:val="00001FCB"/>
    <w:rPr>
      <w:rFonts w:ascii="Tahoma" w:hAnsi="Tahoma" w:cs="Tahoma"/>
      <w:sz w:val="16"/>
      <w:szCs w:val="16"/>
    </w:rPr>
  </w:style>
  <w:style w:type="character" w:customStyle="1" w:styleId="BalloonTextChar">
    <w:name w:val="Balloon Text Char"/>
    <w:basedOn w:val="DefaultParagraphFont"/>
    <w:link w:val="BalloonText"/>
    <w:rsid w:val="00001F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F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F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8281</Characters>
  <Application>Microsoft Office Word</Application>
  <DocSecurity>0</DocSecurity>
  <Lines>293</Lines>
  <Paragraphs>137</Paragraphs>
  <ScaleCrop>false</ScaleCrop>
  <Company>Author-it Software Corporation Ltd.</Company>
  <LinksUpToDate>false</LinksUpToDate>
  <CharactersWithSpaces>9497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FNSFPL603A Provide comprehensive monitoring and ongoing service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2012-05-26T16:19:00Z</dcterms:created>
  <dcterms:modified xsi:type="dcterms:W3CDTF">2012-05-26T16:19:00Z</dcterms:modified>
</cp:coreProperties>
</file>