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9F6" w:rsidP="005739F6">
      <w:pPr>
        <w:pStyle w:val="Title"/>
      </w:pPr>
      <w:r>
        <w:fldChar w:fldCharType="begin"/>
      </w:r>
      <w:r>
        <w:instrText xml:space="preserve"> TITLE   \* MERGEFORMAT </w:instrText>
      </w:r>
      <w:r>
        <w:fldChar w:fldCharType="separate"/>
      </w:r>
      <w:r>
        <w:t>FNSFMK602A Hedge financial products</w:t>
      </w:r>
      <w:r>
        <w:fldChar w:fldCharType="end"/>
      </w:r>
    </w:p>
    <w:p w:rsidR="005739F6" w:rsidP="005739F6">
      <w:pPr>
        <w:pStyle w:val="Version"/>
        <w:sectPr w:rsidSect="00BA20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2026" w:rsidP="00BA2026">
      <w:pPr>
        <w:pStyle w:val="SuperHeading"/>
      </w:pPr>
      <w:r w:rsidRPr="00BA2026">
        <w:t>FNSFMK602A Hedge financial products</w:t>
      </w:r>
    </w:p>
    <w:p w:rsidR="00000000" w:rsidRPr="00BA2026" w:rsidP="00BA2026">
      <w:pPr>
        <w:pStyle w:val="SuperHeading"/>
      </w:pPr>
    </w:p>
    <w:p w:rsidR="00000000" w:rsidRPr="00BA2026" w:rsidP="00BA2026">
      <w:pPr>
        <w:pStyle w:val="Heading1"/>
      </w:pPr>
      <w:bookmarkStart w:id="1" w:name="O_78507"/>
      <w:bookmarkEnd w:id="1"/>
      <w:r w:rsidRPr="00BA2026">
        <w:t>Modification History</w:t>
      </w:r>
    </w:p>
    <w:p w:rsidR="00000000" w:rsidRPr="00BA2026" w:rsidP="00BA2026">
      <w:pPr>
        <w:pStyle w:val="BodyText"/>
      </w:pPr>
      <w:r w:rsidRPr="00BA2026">
        <w:t>Not applicable.</w:t>
      </w:r>
    </w:p>
    <w:p w:rsidR="00000000" w:rsidRPr="00BA2026" w:rsidP="00BA2026">
      <w:pPr>
        <w:pStyle w:val="AllowPageBreak"/>
      </w:pPr>
    </w:p>
    <w:p w:rsidR="00000000" w:rsidRPr="00BA2026" w:rsidP="00BA2026">
      <w:pPr>
        <w:pStyle w:val="Heading1"/>
      </w:pPr>
      <w:bookmarkStart w:id="2" w:name="O_78508"/>
      <w:bookmarkEnd w:id="2"/>
      <w:r w:rsidRPr="00BA2026">
        <w:t>Unit Descriptor</w:t>
      </w:r>
    </w:p>
    <w:tbl>
      <w:tblPr>
        <w:tblW w:w="0" w:type="auto"/>
        <w:tblLayout w:type="fixed"/>
        <w:tblCellMar>
          <w:left w:w="62" w:type="dxa"/>
          <w:right w:w="62" w:type="dxa"/>
        </w:tblCellMar>
        <w:tblLook w:val="0000"/>
      </w:tblPr>
      <w:tblGrid>
        <w:gridCol w:w="2639"/>
        <w:gridCol w:w="5883"/>
      </w:tblGrid>
      <w:tr w:rsidTr="005739F6">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BodyText"/>
            </w:pPr>
            <w:r w:rsidRPr="00BA2026">
              <w:t>This unit describes the performance outcomes, skills and knowledge required to hedge financial transactions, enter he</w:t>
            </w:r>
            <w:r w:rsidRPr="00BA2026">
              <w:t>dge transactions into organisational systems and revalue and adjust financial positions when trading financial products within financial markets.</w:t>
            </w:r>
          </w:p>
          <w:p w:rsidR="00000000" w:rsidRPr="00BA2026" w:rsidP="00BA2026">
            <w:pPr>
              <w:pStyle w:val="BodyText"/>
            </w:pPr>
          </w:p>
          <w:p w:rsidR="00000000" w:rsidRPr="00BA2026" w:rsidP="00BA2026">
            <w:pPr>
              <w:pStyle w:val="BodyText"/>
            </w:pPr>
            <w:r w:rsidRPr="00BA2026">
              <w:t xml:space="preserve">This unit may apply to job roles subject to licensing, legislative, regulatory or certification requirements </w:t>
            </w:r>
            <w:r w:rsidRPr="00BA2026">
              <w:t>so Commonwealth, State or Territory requirements should be confirmed with the relevant body.</w:t>
            </w:r>
          </w:p>
        </w:tc>
      </w:tr>
    </w:tbl>
    <w:p w:rsidR="00000000" w:rsidRPr="00BA2026" w:rsidP="00BA2026">
      <w:pPr>
        <w:pStyle w:val="BodyText"/>
      </w:pPr>
    </w:p>
    <w:p w:rsidR="00000000" w:rsidRPr="00BA2026" w:rsidP="00BA2026">
      <w:pPr>
        <w:pStyle w:val="AllowPageBreak"/>
      </w:pPr>
    </w:p>
    <w:p w:rsidR="00000000" w:rsidRPr="00BA2026" w:rsidP="00BA2026">
      <w:pPr>
        <w:pStyle w:val="Heading1"/>
      </w:pPr>
      <w:bookmarkStart w:id="3" w:name="O_78509"/>
      <w:bookmarkEnd w:id="3"/>
      <w:r w:rsidRPr="00BA2026">
        <w:t>Application of the Unit</w:t>
      </w:r>
    </w:p>
    <w:tbl>
      <w:tblPr>
        <w:tblW w:w="0" w:type="auto"/>
        <w:tblLayout w:type="fixed"/>
        <w:tblCellMar>
          <w:left w:w="62" w:type="dxa"/>
          <w:right w:w="62" w:type="dxa"/>
        </w:tblCellMar>
        <w:tblLook w:val="0000"/>
      </w:tblPr>
      <w:tblGrid>
        <w:gridCol w:w="2723"/>
        <w:gridCol w:w="5799"/>
      </w:tblGrid>
      <w:tr w:rsidTr="005739F6">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BodyText"/>
            </w:pPr>
            <w:r w:rsidRPr="00BA2026">
              <w:t>This unit applies to a range of financial product trading job roles in the financial markets sector.</w:t>
            </w:r>
          </w:p>
        </w:tc>
      </w:tr>
    </w:tbl>
    <w:p w:rsidR="00000000" w:rsidRPr="00BA2026" w:rsidP="00BA2026">
      <w:pPr>
        <w:pStyle w:val="BodyText"/>
      </w:pPr>
    </w:p>
    <w:p w:rsidR="00000000" w:rsidRPr="00BA2026" w:rsidP="00BA2026">
      <w:pPr>
        <w:pStyle w:val="AllowPageBreak"/>
      </w:pPr>
    </w:p>
    <w:p w:rsidR="00000000" w:rsidRPr="00BA2026" w:rsidP="00BA2026">
      <w:pPr>
        <w:pStyle w:val="Heading1"/>
      </w:pPr>
      <w:bookmarkStart w:id="4" w:name="O_78510"/>
      <w:bookmarkEnd w:id="4"/>
      <w:r w:rsidRPr="00BA2026">
        <w:t>Licensing/Regulatory Information</w:t>
      </w:r>
    </w:p>
    <w:p w:rsidR="00000000" w:rsidRPr="00BA2026" w:rsidP="00BA2026">
      <w:pPr>
        <w:pStyle w:val="BodyText"/>
      </w:pPr>
      <w:r w:rsidRPr="00BA2026">
        <w:t>Not applicable.</w:t>
      </w:r>
    </w:p>
    <w:p w:rsidR="00000000" w:rsidRPr="00BA2026" w:rsidP="00BA2026">
      <w:pPr>
        <w:pStyle w:val="AllowPageBreak"/>
      </w:pPr>
    </w:p>
    <w:p w:rsidR="00000000" w:rsidRPr="00BA2026" w:rsidP="00BA2026">
      <w:pPr>
        <w:pStyle w:val="Heading1"/>
      </w:pPr>
      <w:bookmarkStart w:id="5" w:name="O_78511"/>
      <w:bookmarkEnd w:id="5"/>
      <w:r w:rsidRPr="00BA2026">
        <w:t>Pre-Requisites</w:t>
      </w:r>
    </w:p>
    <w:tbl>
      <w:tblPr>
        <w:tblW w:w="0" w:type="auto"/>
        <w:tblLayout w:type="fixed"/>
        <w:tblCellMar>
          <w:left w:w="62" w:type="dxa"/>
          <w:right w:w="62" w:type="dxa"/>
        </w:tblCellMar>
        <w:tblLook w:val="0000"/>
      </w:tblPr>
      <w:tblGrid>
        <w:gridCol w:w="2745"/>
        <w:gridCol w:w="1301"/>
        <w:gridCol w:w="4476"/>
      </w:tblGrid>
      <w:tr w:rsidTr="005739F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p>
        </w:tc>
      </w:tr>
      <w:tr w:rsidTr="005739F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p>
        </w:tc>
      </w:tr>
      <w:tr w:rsidTr="005739F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BodyText"/>
            </w:pPr>
          </w:p>
        </w:tc>
      </w:tr>
    </w:tbl>
    <w:p w:rsidR="00000000" w:rsidRPr="00BA2026" w:rsidP="00BA2026">
      <w:pPr>
        <w:pStyle w:val="BodyText"/>
      </w:pPr>
    </w:p>
    <w:p w:rsidR="00000000" w:rsidRPr="00BA2026" w:rsidP="00BA2026">
      <w:pPr>
        <w:pStyle w:val="AllowPageBreak"/>
      </w:pPr>
    </w:p>
    <w:p w:rsidR="00000000" w:rsidRPr="00BA2026" w:rsidP="00BA2026">
      <w:pPr>
        <w:pStyle w:val="Heading1"/>
      </w:pPr>
      <w:bookmarkStart w:id="6" w:name="O_78512"/>
      <w:bookmarkEnd w:id="6"/>
      <w:r w:rsidRPr="00BA2026">
        <w:t>Employability Skills Information</w:t>
      </w:r>
    </w:p>
    <w:tbl>
      <w:tblPr>
        <w:tblW w:w="0" w:type="auto"/>
        <w:tblLayout w:type="fixed"/>
        <w:tblCellMar>
          <w:left w:w="62" w:type="dxa"/>
          <w:right w:w="62" w:type="dxa"/>
        </w:tblCellMar>
        <w:tblLook w:val="0000"/>
      </w:tblPr>
      <w:tblGrid>
        <w:gridCol w:w="2762"/>
        <w:gridCol w:w="5760"/>
      </w:tblGrid>
      <w:tr w:rsidTr="005739F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BodyText"/>
            </w:pPr>
            <w:r w:rsidRPr="00BA2026">
              <w:t>This unit contains employability skills.</w:t>
            </w:r>
          </w:p>
        </w:tc>
      </w:tr>
    </w:tbl>
    <w:p w:rsidR="00000000" w:rsidRPr="00BA2026" w:rsidP="00BA2026">
      <w:pPr>
        <w:pStyle w:val="BodyText"/>
      </w:pPr>
    </w:p>
    <w:p w:rsidR="00000000" w:rsidRPr="00BA2026" w:rsidP="00BA2026">
      <w:pPr>
        <w:pStyle w:val="AllowPageBreak"/>
      </w:pPr>
    </w:p>
    <w:p w:rsidR="00000000" w:rsidRPr="00BA2026" w:rsidP="00BA2026">
      <w:pPr>
        <w:pStyle w:val="Heading1"/>
      </w:pPr>
      <w:bookmarkStart w:id="7" w:name="O_78513"/>
      <w:bookmarkEnd w:id="7"/>
      <w:r w:rsidRPr="00BA2026">
        <w:t>Elements and Performance Criteria Pre-Content</w:t>
      </w:r>
    </w:p>
    <w:tbl>
      <w:tblPr>
        <w:tblW w:w="0" w:type="auto"/>
        <w:tblLayout w:type="fixed"/>
        <w:tblCellMar>
          <w:left w:w="62" w:type="dxa"/>
          <w:right w:w="62" w:type="dxa"/>
        </w:tblCellMar>
        <w:tblLook w:val="0000"/>
      </w:tblPr>
      <w:tblGrid>
        <w:gridCol w:w="2562"/>
        <w:gridCol w:w="5960"/>
      </w:tblGrid>
      <w:tr w:rsidTr="005739F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BodyText"/>
            </w:pPr>
            <w:r w:rsidRPr="00BA2026">
              <w:t>Performance criteria describe the performance needed to demonstrate achievement of the element. Where bold italicised text is used, further information is detailed in the required skills and knowledge section and the range statement. Assessment of performa</w:t>
            </w:r>
            <w:r w:rsidRPr="00BA2026">
              <w:t>nce is to be consistent with the evidence guide.</w:t>
            </w:r>
          </w:p>
        </w:tc>
      </w:tr>
    </w:tbl>
    <w:p w:rsidR="00000000" w:rsidRPr="00BA2026" w:rsidP="00BA2026">
      <w:pPr>
        <w:pStyle w:val="BodyText"/>
      </w:pPr>
    </w:p>
    <w:p w:rsidR="00000000" w:rsidRPr="00BA2026" w:rsidP="00BA2026">
      <w:pPr>
        <w:pStyle w:val="AllowPageBreak"/>
      </w:pPr>
    </w:p>
    <w:p w:rsidR="00000000" w:rsidRPr="00BA2026" w:rsidP="00BA2026">
      <w:pPr>
        <w:pStyle w:val="Heading1"/>
      </w:pPr>
      <w:bookmarkStart w:id="8" w:name="O_78514"/>
      <w:bookmarkEnd w:id="8"/>
      <w:r w:rsidRPr="00BA2026">
        <w:t>Elements and Performance Criteria</w:t>
      </w:r>
    </w:p>
    <w:tbl>
      <w:tblPr>
        <w:tblW w:w="0" w:type="auto"/>
        <w:tblLayout w:type="fixed"/>
        <w:tblCellMar>
          <w:left w:w="62" w:type="dxa"/>
          <w:right w:w="62" w:type="dxa"/>
        </w:tblCellMar>
        <w:tblLook w:val="0000"/>
      </w:tblPr>
      <w:tblGrid>
        <w:gridCol w:w="2562"/>
        <w:gridCol w:w="5960"/>
      </w:tblGrid>
      <w:tr w:rsidTr="005739F6">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BodyText"/>
            </w:pPr>
            <w:r w:rsidRPr="00BA2026">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PERFORMANCE CRITERIA</w:t>
            </w:r>
          </w:p>
        </w:tc>
      </w:tr>
      <w:tr w:rsidTr="005739F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List"/>
              <w:rPr>
                <w:lang w:val="en-NZ"/>
              </w:rPr>
            </w:pPr>
            <w:r w:rsidRPr="00BA2026">
              <w:t>1.</w:t>
            </w:r>
            <w:r w:rsidRPr="00BA2026">
              <w:tab/>
              <w:t>Hedge financial transaction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List2"/>
            </w:pPr>
            <w:r w:rsidRPr="00BA2026">
              <w:t>1.1.</w:t>
            </w:r>
            <w:r w:rsidRPr="00BA2026">
              <w:tab/>
              <w:t xml:space="preserve">Financial data is reviewed to determine if </w:t>
            </w:r>
            <w:r w:rsidRPr="00BA2026">
              <w:rPr>
                <w:rStyle w:val="BoldandItalics"/>
              </w:rPr>
              <w:t>financial product</w:t>
            </w:r>
            <w:r w:rsidRPr="00BA2026">
              <w:t xml:space="preserve"> requires hedging before entering into transaction</w:t>
            </w:r>
          </w:p>
          <w:p w:rsidR="00000000" w:rsidP="00BA2026">
            <w:pPr>
              <w:pStyle w:val="List2"/>
              <w:rPr>
                <w:lang w:val="en-NZ"/>
              </w:rPr>
            </w:pPr>
            <w:r w:rsidRPr="00BA2026">
              <w:t>1.2.</w:t>
            </w:r>
            <w:r w:rsidRPr="00BA2026">
              <w:tab/>
              <w:t xml:space="preserve">Own risk profile and tolerance is determined prior to hedging and </w:t>
            </w:r>
            <w:r w:rsidRPr="00BA2026">
              <w:rPr>
                <w:rStyle w:val="BoldandItalics"/>
              </w:rPr>
              <w:t>hedging instrument choices</w:t>
            </w:r>
            <w:r w:rsidRPr="00BA2026">
              <w:t xml:space="preserve"> are selected that will be entered into to assist the transaction</w:t>
            </w:r>
          </w:p>
        </w:tc>
      </w:tr>
      <w:tr w:rsidTr="005739F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List"/>
              <w:rPr>
                <w:lang w:val="en-NZ"/>
              </w:rPr>
            </w:pPr>
            <w:r w:rsidRPr="00BA2026">
              <w:t>2.</w:t>
            </w:r>
            <w:r w:rsidRPr="00BA2026">
              <w:tab/>
              <w:t>Enter hedge transaction into organisat</w:t>
            </w:r>
            <w:r w:rsidRPr="00BA2026">
              <w:t>ional system</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List2"/>
            </w:pPr>
            <w:r w:rsidRPr="00BA2026">
              <w:t>2.1.</w:t>
            </w:r>
            <w:r w:rsidRPr="00BA2026">
              <w:tab/>
            </w:r>
            <w:r w:rsidRPr="00BA2026">
              <w:rPr>
                <w:rStyle w:val="BoldandItalics"/>
              </w:rPr>
              <w:t>Counterparty</w:t>
            </w:r>
            <w:r w:rsidRPr="00BA2026">
              <w:t xml:space="preserve"> approval is gained and confirmed before entering into hedge transaction and new hedge deal is transacted with counterparties in accordance with organisational guidelines, credit and other desk limits</w:t>
            </w:r>
          </w:p>
          <w:p w:rsidR="00000000" w:rsidP="00BA2026">
            <w:pPr>
              <w:pStyle w:val="List2"/>
              <w:rPr>
                <w:lang w:val="en-NZ"/>
              </w:rPr>
            </w:pPr>
            <w:r w:rsidRPr="00BA2026">
              <w:t>2.2.</w:t>
            </w:r>
            <w:r w:rsidRPr="00BA2026">
              <w:tab/>
              <w:t xml:space="preserve">Hedge </w:t>
            </w:r>
            <w:r w:rsidRPr="00BA2026">
              <w:rPr>
                <w:rStyle w:val="BoldandItalics"/>
              </w:rPr>
              <w:t xml:space="preserve">transactional </w:t>
            </w:r>
            <w:r w:rsidRPr="00BA2026">
              <w:rPr>
                <w:rStyle w:val="BoldandItalics"/>
              </w:rPr>
              <w:t>details</w:t>
            </w:r>
            <w:r w:rsidRPr="00BA2026">
              <w:t xml:space="preserve"> are collected and relevant </w:t>
            </w:r>
            <w:r w:rsidRPr="00BA2026">
              <w:rPr>
                <w:rStyle w:val="BoldandItalics"/>
              </w:rPr>
              <w:t>documentation</w:t>
            </w:r>
            <w:r w:rsidRPr="00BA2026">
              <w:t xml:space="preserve"> is completed and hedge transaction is entered into the organisation dealing system</w:t>
            </w:r>
          </w:p>
        </w:tc>
      </w:tr>
      <w:tr w:rsidTr="005739F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List"/>
              <w:rPr>
                <w:lang w:val="en-NZ"/>
              </w:rPr>
            </w:pPr>
            <w:r w:rsidRPr="00BA2026">
              <w:t>3.</w:t>
            </w:r>
            <w:r w:rsidRPr="00BA2026">
              <w:tab/>
              <w:t>Evaluate financial position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List2"/>
            </w:pPr>
            <w:r w:rsidRPr="00BA2026">
              <w:t>3.1.</w:t>
            </w:r>
            <w:r w:rsidRPr="00BA2026">
              <w:tab/>
              <w:t xml:space="preserve">Profit and loss reports are compared between back office and independent valuations to </w:t>
            </w:r>
            <w:r w:rsidRPr="00BA2026">
              <w:t>determine value of transactions</w:t>
            </w:r>
          </w:p>
          <w:p w:rsidR="00000000" w:rsidP="00BA2026">
            <w:pPr>
              <w:pStyle w:val="List2"/>
              <w:rPr>
                <w:lang w:val="en-NZ"/>
              </w:rPr>
            </w:pPr>
            <w:r w:rsidRPr="00BA2026">
              <w:t>3.2.</w:t>
            </w:r>
            <w:r w:rsidRPr="00BA2026">
              <w:tab/>
              <w:t>Organisational processes for accepting and signing independent back office valuations are completed</w:t>
            </w:r>
          </w:p>
        </w:tc>
      </w:tr>
      <w:tr w:rsidTr="005739F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List"/>
              <w:rPr>
                <w:lang w:val="en-NZ"/>
              </w:rPr>
            </w:pPr>
            <w:r w:rsidRPr="00BA2026">
              <w:t>4.</w:t>
            </w:r>
            <w:r w:rsidRPr="00BA2026">
              <w:tab/>
              <w:t>Adjust financial position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List2"/>
            </w:pPr>
            <w:r w:rsidRPr="00BA2026">
              <w:t>4.1.</w:t>
            </w:r>
            <w:r w:rsidRPr="00BA2026">
              <w:tab/>
            </w:r>
            <w:r w:rsidRPr="00BA2026">
              <w:rPr>
                <w:rStyle w:val="BoldandItalics"/>
              </w:rPr>
              <w:t>Current hedge position</w:t>
            </w:r>
            <w:r w:rsidRPr="00BA2026">
              <w:t xml:space="preserve"> is analysed in line with profit and loss reports and new mark</w:t>
            </w:r>
            <w:r w:rsidRPr="00BA2026">
              <w:t>et data available, using standard market data</w:t>
            </w:r>
          </w:p>
          <w:p w:rsidR="00000000" w:rsidRPr="00BA2026" w:rsidP="00BA2026">
            <w:pPr>
              <w:pStyle w:val="List2"/>
            </w:pPr>
            <w:r w:rsidRPr="00BA2026">
              <w:t>4.2.</w:t>
            </w:r>
            <w:r w:rsidRPr="00BA2026">
              <w:tab/>
              <w:t xml:space="preserve">Counterparty approval is gained and confirmed before entering into hedge transaction and new hedge deal is transacted with counterparties in accordance with </w:t>
            </w:r>
            <w:r w:rsidRPr="00BA2026">
              <w:rPr>
                <w:rStyle w:val="BoldandItalics"/>
              </w:rPr>
              <w:t>organisational guidelines</w:t>
            </w:r>
            <w:r w:rsidRPr="00BA2026">
              <w:t xml:space="preserve">, </w:t>
            </w:r>
            <w:r w:rsidRPr="00BA2026">
              <w:rPr>
                <w:rStyle w:val="BoldandItalics"/>
              </w:rPr>
              <w:t>credit limits</w:t>
            </w:r>
            <w:r w:rsidRPr="00BA2026">
              <w:t xml:space="preserve"> and other desk limits</w:t>
            </w:r>
          </w:p>
          <w:p w:rsidR="00000000" w:rsidRPr="00BA2026" w:rsidP="00BA2026">
            <w:pPr>
              <w:pStyle w:val="List2"/>
            </w:pPr>
            <w:r w:rsidRPr="00BA2026">
              <w:t>4.3.</w:t>
            </w:r>
            <w:r w:rsidRPr="00BA2026">
              <w:tab/>
              <w:t>Hedge transactional details are collected and relevant documentation is completed and the hedge transaction entered into the organisation dealing systems</w:t>
            </w:r>
          </w:p>
        </w:tc>
      </w:tr>
    </w:tbl>
    <w:p w:rsidR="00000000" w:rsidRPr="00BA2026" w:rsidP="00BA2026">
      <w:pPr>
        <w:pStyle w:val="BodyText"/>
      </w:pPr>
    </w:p>
    <w:p w:rsidR="00000000" w:rsidRPr="00BA2026" w:rsidP="00BA2026">
      <w:pPr>
        <w:pStyle w:val="AllowPageBreak"/>
      </w:pPr>
    </w:p>
    <w:p w:rsidR="00000000" w:rsidRPr="00BA2026" w:rsidP="00BA2026">
      <w:pPr>
        <w:pStyle w:val="Heading1"/>
      </w:pPr>
      <w:bookmarkStart w:id="9" w:name="O_78515"/>
      <w:bookmarkEnd w:id="9"/>
      <w:r w:rsidRPr="00BA2026">
        <w:t>Required Skills and Knowledge</w:t>
      </w:r>
    </w:p>
    <w:tbl>
      <w:tblPr>
        <w:tblW w:w="0" w:type="auto"/>
        <w:tblLayout w:type="fixed"/>
        <w:tblCellMar>
          <w:left w:w="62" w:type="dxa"/>
          <w:right w:w="62" w:type="dxa"/>
        </w:tblCellMar>
        <w:tblLook w:val="0000"/>
      </w:tblPr>
      <w:tblGrid>
        <w:gridCol w:w="8522"/>
      </w:tblGrid>
      <w:tr w:rsidTr="005739F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REQUIRED SKILLS AND KNOWLED</w:t>
            </w:r>
            <w:r w:rsidRPr="00BA2026">
              <w:rPr>
                <w:rStyle w:val="SpecialBold"/>
              </w:rPr>
              <w:t>GE</w:t>
            </w:r>
          </w:p>
        </w:tc>
      </w:tr>
      <w:tr w:rsidTr="005739F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t>This section describes the skills and knowledge required for this unit.</w:t>
            </w:r>
          </w:p>
        </w:tc>
      </w:tr>
      <w:tr w:rsidTr="005739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Required skills</w:t>
            </w:r>
          </w:p>
        </w:tc>
      </w:tr>
      <w:tr w:rsidTr="005739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ListBullet"/>
            </w:pPr>
            <w:r w:rsidRPr="00BA2026">
              <w:t>well-developed communication skills to:</w:t>
            </w:r>
          </w:p>
          <w:p w:rsidR="00000000" w:rsidRPr="00BA2026" w:rsidP="00BA2026">
            <w:pPr>
              <w:pStyle w:val="ListBullet2"/>
            </w:pPr>
            <w:r w:rsidRPr="00BA2026">
              <w:t>determine and confirm counterparty and organisational requirements, using questioning and active listening as required</w:t>
            </w:r>
          </w:p>
          <w:p w:rsidR="00000000" w:rsidRPr="00BA2026" w:rsidP="00BA2026">
            <w:pPr>
              <w:pStyle w:val="ListBullet2"/>
            </w:pPr>
            <w:r w:rsidRPr="00BA2026">
              <w:t>liaise with team members and peers, share information, listen and understand</w:t>
            </w:r>
          </w:p>
          <w:p w:rsidR="00000000" w:rsidRPr="00BA2026" w:rsidP="00BA2026">
            <w:pPr>
              <w:pStyle w:val="ListBullet2"/>
            </w:pPr>
            <w:r w:rsidRPr="00BA2026">
              <w:t>use language and concepts appropriate to cultural differences</w:t>
            </w:r>
          </w:p>
          <w:p w:rsidR="00000000" w:rsidRPr="00BA2026" w:rsidP="00BA2026">
            <w:pPr>
              <w:pStyle w:val="ListBullet"/>
            </w:pPr>
            <w:r w:rsidRPr="00BA2026">
              <w:t>numeracy and IT skills to:</w:t>
            </w:r>
          </w:p>
          <w:p w:rsidR="00000000" w:rsidRPr="00BA2026" w:rsidP="00BA2026">
            <w:pPr>
              <w:pStyle w:val="ListBullet2"/>
            </w:pPr>
            <w:r w:rsidRPr="00BA2026">
              <w:t>follow organisational transaction processes</w:t>
            </w:r>
          </w:p>
          <w:p w:rsidR="00000000" w:rsidRPr="00BA2026" w:rsidP="00BA2026">
            <w:pPr>
              <w:pStyle w:val="ListBullet2"/>
            </w:pPr>
            <w:r w:rsidRPr="00BA2026">
              <w:t>use dealing systems</w:t>
            </w:r>
          </w:p>
          <w:p w:rsidR="00000000" w:rsidRPr="00BA2026" w:rsidP="00BA2026">
            <w:pPr>
              <w:pStyle w:val="ListBullet2"/>
            </w:pPr>
            <w:r w:rsidRPr="00BA2026">
              <w:t>use internet information</w:t>
            </w:r>
          </w:p>
          <w:p w:rsidR="00000000" w:rsidRPr="00BA2026" w:rsidP="00BA2026">
            <w:pPr>
              <w:pStyle w:val="ListBullet"/>
            </w:pPr>
            <w:r w:rsidRPr="00BA2026">
              <w:t>highly developed research and analysis  skills for:</w:t>
            </w:r>
          </w:p>
          <w:p w:rsidR="00000000" w:rsidRPr="00BA2026" w:rsidP="00BA2026">
            <w:pPr>
              <w:pStyle w:val="ListBullet2"/>
            </w:pPr>
            <w:r w:rsidRPr="00BA2026">
              <w:t>accessing, interpreting and managing complex information</w:t>
            </w:r>
          </w:p>
          <w:p w:rsidR="00000000" w:rsidRPr="00BA2026" w:rsidP="00BA2026">
            <w:pPr>
              <w:pStyle w:val="ListBullet2"/>
            </w:pPr>
            <w:r w:rsidRPr="00BA2026">
              <w:t>identifying gaps in information and gathering necessary information from alternative sources</w:t>
            </w:r>
          </w:p>
          <w:p w:rsidR="00000000" w:rsidRPr="00BA2026" w:rsidP="00BA2026">
            <w:pPr>
              <w:pStyle w:val="ListBullet"/>
            </w:pPr>
            <w:r w:rsidRPr="00BA2026">
              <w:t>well-developed literacy skills to:</w:t>
            </w:r>
          </w:p>
          <w:p w:rsidR="00000000" w:rsidRPr="00BA2026" w:rsidP="00BA2026">
            <w:pPr>
              <w:pStyle w:val="ListBullet2"/>
            </w:pPr>
            <w:r w:rsidRPr="00BA2026">
              <w:t>read and inter</w:t>
            </w:r>
            <w:r w:rsidRPr="00BA2026">
              <w:t>pret market information</w:t>
            </w:r>
          </w:p>
          <w:p w:rsidR="00000000" w:rsidRPr="00BA2026" w:rsidP="00BA2026">
            <w:pPr>
              <w:pStyle w:val="ListBullet2"/>
            </w:pPr>
            <w:r w:rsidRPr="00BA2026">
              <w:t>identify economic environmental factors which affect financial services and markets</w:t>
            </w:r>
          </w:p>
          <w:p w:rsidR="00000000" w:rsidRPr="00BA2026" w:rsidP="00BA2026">
            <w:pPr>
              <w:pStyle w:val="ListBullet"/>
            </w:pPr>
            <w:r w:rsidRPr="00BA2026">
              <w:t>judgement skills for making financial decisions in complex situations and meet organisational transaction limits</w:t>
            </w:r>
          </w:p>
          <w:p w:rsidR="00000000" w:rsidRPr="00BA2026" w:rsidP="00BA2026">
            <w:pPr>
              <w:pStyle w:val="ListBullet"/>
            </w:pPr>
            <w:r w:rsidRPr="00BA2026">
              <w:t>organisational skills, including the ability to:</w:t>
            </w:r>
          </w:p>
          <w:p w:rsidR="00000000" w:rsidRPr="00BA2026" w:rsidP="00BA2026">
            <w:pPr>
              <w:pStyle w:val="ListBullet2"/>
            </w:pPr>
            <w:r w:rsidRPr="00BA2026">
              <w:t>plan and sequence own work</w:t>
            </w:r>
          </w:p>
          <w:p w:rsidR="00000000" w:rsidRPr="00BA2026" w:rsidP="00BA2026">
            <w:pPr>
              <w:pStyle w:val="ListBullet2"/>
            </w:pPr>
            <w:r w:rsidRPr="00BA2026">
              <w:t>work effectively in a constantly changing environment</w:t>
            </w:r>
          </w:p>
          <w:p w:rsidR="00000000" w:rsidP="00BA2026">
            <w:pPr>
              <w:pStyle w:val="ListBullet"/>
              <w:rPr>
                <w:lang w:val="en-NZ"/>
              </w:rPr>
            </w:pPr>
            <w:r w:rsidRPr="00BA2026">
              <w:t>self-management skills for complying with ethical, legal and procedural requirements</w:t>
            </w:r>
          </w:p>
        </w:tc>
      </w:tr>
      <w:tr w:rsidTr="005739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Required knowledge</w:t>
            </w:r>
          </w:p>
        </w:tc>
      </w:tr>
      <w:tr w:rsidTr="005739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ListBullet"/>
            </w:pPr>
            <w:r w:rsidRPr="00BA2026">
              <w:t>financial risk analysis techniques</w:t>
            </w:r>
          </w:p>
          <w:p w:rsidR="00000000" w:rsidRPr="00BA2026" w:rsidP="00BA2026">
            <w:pPr>
              <w:pStyle w:val="ListBullet"/>
            </w:pPr>
            <w:r w:rsidRPr="00BA2026">
              <w:t>financial markets reports including profit and loss reports</w:t>
            </w:r>
          </w:p>
          <w:p w:rsidR="00000000" w:rsidRPr="00BA2026" w:rsidP="00BA2026">
            <w:pPr>
              <w:pStyle w:val="ListBullet"/>
            </w:pPr>
            <w:r w:rsidRPr="00BA2026">
              <w:t>organisational requirements relating to financial trading</w:t>
            </w:r>
          </w:p>
          <w:p w:rsidR="00000000" w:rsidRPr="00BA2026" w:rsidP="00BA2026">
            <w:pPr>
              <w:pStyle w:val="ListBullet"/>
            </w:pPr>
            <w:r w:rsidRPr="00BA2026">
              <w:t>organisational transactions limits</w:t>
            </w:r>
          </w:p>
          <w:p w:rsidR="00000000" w:rsidRPr="00BA2026" w:rsidP="00BA2026">
            <w:pPr>
              <w:pStyle w:val="ListBullet"/>
            </w:pPr>
            <w:r w:rsidRPr="00BA2026">
              <w:t>the economic environment, including:</w:t>
            </w:r>
          </w:p>
          <w:p w:rsidR="00000000" w:rsidRPr="00BA2026" w:rsidP="00BA2026">
            <w:pPr>
              <w:pStyle w:val="ListBullet2"/>
            </w:pPr>
            <w:r w:rsidRPr="00BA2026">
              <w:t>characteristics and impacts of</w:t>
            </w:r>
            <w:r w:rsidRPr="00BA2026">
              <w:t xml:space="preserve"> economic and business cycles</w:t>
            </w:r>
          </w:p>
          <w:p w:rsidR="00000000" w:rsidRPr="00BA2026" w:rsidP="00BA2026">
            <w:pPr>
              <w:pStyle w:val="ListBullet2"/>
            </w:pPr>
            <w:r w:rsidRPr="00BA2026">
              <w:t>government monetary and fiscal policies</w:t>
            </w:r>
          </w:p>
          <w:p w:rsidR="00000000" w:rsidRPr="00BA2026" w:rsidP="00BA2026">
            <w:pPr>
              <w:pStyle w:val="ListBullet2"/>
            </w:pPr>
            <w:r w:rsidRPr="00BA2026">
              <w:t>interest rates, exchange rates and inflation</w:t>
            </w:r>
          </w:p>
          <w:p w:rsidR="00000000" w:rsidRPr="00BA2026" w:rsidP="00BA2026">
            <w:pPr>
              <w:pStyle w:val="ListBullet"/>
            </w:pPr>
            <w:r w:rsidRPr="00BA2026">
              <w:t>the  range of financial markets products available</w:t>
            </w:r>
          </w:p>
        </w:tc>
      </w:tr>
    </w:tbl>
    <w:p w:rsidR="00000000" w:rsidRPr="00BA2026" w:rsidP="00BA2026">
      <w:pPr>
        <w:pStyle w:val="BodyText"/>
      </w:pPr>
    </w:p>
    <w:p w:rsidR="00000000" w:rsidRPr="00BA2026" w:rsidP="00BA2026">
      <w:pPr>
        <w:pStyle w:val="AllowPageBreak"/>
      </w:pPr>
    </w:p>
    <w:p w:rsidR="00000000" w:rsidRPr="00BA2026" w:rsidP="00BA2026">
      <w:pPr>
        <w:pStyle w:val="Heading1"/>
      </w:pPr>
      <w:bookmarkStart w:id="10" w:name="O_78516"/>
      <w:bookmarkEnd w:id="10"/>
      <w:r w:rsidRPr="00BA2026">
        <w:t>Evidence Guide</w:t>
      </w:r>
    </w:p>
    <w:tbl>
      <w:tblPr>
        <w:tblW w:w="9570" w:type="dxa"/>
        <w:tblLayout w:type="fixed"/>
        <w:tblCellMar>
          <w:left w:w="62" w:type="dxa"/>
          <w:right w:w="62" w:type="dxa"/>
        </w:tblCellMar>
        <w:tblLook w:val="0000"/>
      </w:tblPr>
      <w:tblGrid>
        <w:gridCol w:w="2808"/>
        <w:gridCol w:w="6762"/>
      </w:tblGrid>
      <w:tr w:rsidTr="005739F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EVIDENCE GUIDE</w:t>
            </w:r>
          </w:p>
        </w:tc>
      </w:tr>
      <w:tr w:rsidTr="005739F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t>The Evidence Guide provides advice on assessment and must be read in conjunction with the performance criteria, required skills and knowledge, range statement and the Assessment Guidelines for the Training Package.</w:t>
            </w:r>
          </w:p>
        </w:tc>
      </w:tr>
      <w:tr w:rsidTr="005739F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p>
        </w:tc>
      </w:tr>
      <w:tr w:rsidTr="005739F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Critical aspec</w:t>
            </w:r>
            <w:r w:rsidRPr="00BA2026">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BodyText"/>
            </w:pPr>
            <w:r w:rsidRPr="00BA2026">
              <w:t>Evidence of the ability to:</w:t>
            </w:r>
          </w:p>
          <w:p w:rsidR="00000000" w:rsidRPr="00BA2026" w:rsidP="00BA2026">
            <w:pPr>
              <w:pStyle w:val="ListBullet"/>
            </w:pPr>
            <w:r w:rsidRPr="00BA2026">
              <w:t>hedge financial transactions and enter hedge transactions into organisational systems</w:t>
            </w:r>
          </w:p>
          <w:p w:rsidR="00000000" w:rsidRPr="00BA2026" w:rsidP="00BA2026">
            <w:pPr>
              <w:pStyle w:val="ListBullet"/>
            </w:pPr>
            <w:r w:rsidRPr="00BA2026">
              <w:t>evaluate and adjust financial positions</w:t>
            </w:r>
          </w:p>
          <w:p w:rsidR="00000000" w:rsidP="00BA2026">
            <w:pPr>
              <w:pStyle w:val="ListBullet"/>
              <w:rPr>
                <w:lang w:val="en-NZ"/>
              </w:rPr>
            </w:pPr>
            <w:r w:rsidRPr="00BA2026">
              <w:t>interpret and comply with organisational trading rules and limits.</w:t>
            </w:r>
          </w:p>
        </w:tc>
      </w:tr>
      <w:tr w:rsidTr="005739F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BodyText"/>
            </w:pPr>
            <w:r w:rsidRPr="00BA2026">
              <w:t>Assessment must ensure:</w:t>
            </w:r>
          </w:p>
          <w:p w:rsidR="00000000" w:rsidRPr="00BA2026" w:rsidP="00BA2026">
            <w:pPr>
              <w:pStyle w:val="ListBullet"/>
            </w:pPr>
            <w:r w:rsidRPr="00BA2026">
              <w:t>competency is demonstrated in the context of the financial services work environment and conditions specified in t</w:t>
            </w:r>
            <w:r w:rsidRPr="00BA2026">
              <w:t>he range statement either in a relevant workplace or a closely simulated work environment</w:t>
            </w:r>
          </w:p>
          <w:p w:rsidR="00000000" w:rsidRPr="00BA2026" w:rsidP="00BA2026">
            <w:pPr>
              <w:pStyle w:val="ListBullet"/>
            </w:pPr>
            <w:r w:rsidRPr="00BA2026">
              <w:t>access to and the use of a range of common office equipment, technology, software and consumables</w:t>
            </w:r>
          </w:p>
          <w:p w:rsidR="00000000" w:rsidRPr="00BA2026" w:rsidP="00BA2026">
            <w:pPr>
              <w:pStyle w:val="ListBullet"/>
            </w:pPr>
            <w:r w:rsidRPr="00BA2026">
              <w:t>access to financial services product information</w:t>
            </w:r>
          </w:p>
          <w:p w:rsidR="00000000" w:rsidP="00BA2026">
            <w:pPr>
              <w:pStyle w:val="ListBullet"/>
              <w:rPr>
                <w:lang w:val="en-NZ"/>
              </w:rPr>
            </w:pPr>
            <w:r w:rsidRPr="00BA2026">
              <w:t>access to dealing s</w:t>
            </w:r>
            <w:r w:rsidRPr="00BA2026">
              <w:t>ystems and data.</w:t>
            </w:r>
          </w:p>
        </w:tc>
      </w:tr>
      <w:tr w:rsidTr="005739F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BodyText"/>
            </w:pPr>
            <w:r w:rsidRPr="00BA2026">
              <w:t>A range of assessment methods should be used to assess practical skills and knowledge. The following examples, in combination, are appropriate for this unit:</w:t>
            </w:r>
          </w:p>
          <w:p w:rsidR="00000000" w:rsidRPr="00BA2026" w:rsidP="00BA2026">
            <w:pPr>
              <w:pStyle w:val="ListBullet"/>
            </w:pPr>
            <w:r w:rsidRPr="00BA2026">
              <w:t>evaluating an integrated activity which combines the elements of competency for the unit or a cluster of related units of competency</w:t>
            </w:r>
          </w:p>
          <w:p w:rsidR="00000000" w:rsidRPr="00BA2026" w:rsidP="00BA2026">
            <w:pPr>
              <w:pStyle w:val="ListBullet"/>
            </w:pPr>
            <w:r w:rsidRPr="00BA2026">
              <w:t>verbal or written questioning on underpinning knowledge and skills</w:t>
            </w:r>
          </w:p>
          <w:p w:rsidR="00000000" w:rsidRPr="00BA2026" w:rsidP="00BA2026">
            <w:pPr>
              <w:pStyle w:val="ListBullet"/>
            </w:pPr>
            <w:r w:rsidRPr="00BA2026">
              <w:t>setting and reviewing workplace projects and business si</w:t>
            </w:r>
            <w:r w:rsidRPr="00BA2026">
              <w:t>mulations or scenarios</w:t>
            </w:r>
          </w:p>
          <w:p w:rsidR="00000000" w:rsidP="00BA2026">
            <w:pPr>
              <w:pStyle w:val="ListBullet"/>
              <w:rPr>
                <w:lang w:val="en-NZ"/>
              </w:rPr>
            </w:pPr>
            <w:r w:rsidRPr="00BA2026">
              <w:t>accessing and validating third party reports.</w:t>
            </w:r>
          </w:p>
        </w:tc>
      </w:tr>
      <w:tr w:rsidTr="005739F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BodyText"/>
            </w:pPr>
          </w:p>
        </w:tc>
      </w:tr>
    </w:tbl>
    <w:p w:rsidR="00000000" w:rsidRPr="00BA2026" w:rsidP="00BA2026">
      <w:pPr>
        <w:pStyle w:val="BodyText"/>
      </w:pPr>
    </w:p>
    <w:p w:rsidR="00000000" w:rsidRPr="00BA2026" w:rsidP="00BA2026">
      <w:pPr>
        <w:pStyle w:val="AllowPageBreak"/>
      </w:pPr>
    </w:p>
    <w:p w:rsidR="00000000" w:rsidRPr="00BA2026" w:rsidP="00BA2026">
      <w:pPr>
        <w:pStyle w:val="Heading1"/>
      </w:pPr>
      <w:bookmarkStart w:id="11" w:name="O_78517"/>
      <w:bookmarkEnd w:id="11"/>
      <w:r w:rsidRPr="00BA2026">
        <w:t>Range Statement</w:t>
      </w:r>
    </w:p>
    <w:tbl>
      <w:tblPr>
        <w:tblW w:w="0" w:type="auto"/>
        <w:tblLayout w:type="fixed"/>
        <w:tblCellMar>
          <w:left w:w="62" w:type="dxa"/>
          <w:right w:w="62" w:type="dxa"/>
        </w:tblCellMar>
        <w:tblLook w:val="0000"/>
      </w:tblPr>
      <w:tblGrid>
        <w:gridCol w:w="2534"/>
        <w:gridCol w:w="5988"/>
      </w:tblGrid>
      <w:tr w:rsidTr="005739F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RANGE STATEMENT</w:t>
            </w:r>
          </w:p>
        </w:tc>
      </w:tr>
      <w:tr w:rsidTr="005739F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t>The range statemen</w:t>
            </w:r>
            <w:r w:rsidRPr="00BA2026">
              <w:t>t relates to the unit of competency as a whole. It allows for different work environments and situations that may affect performance. Bold italicised wording, if used in the performance criteria, is detailed below. Essential operating conditions that may b</w:t>
            </w:r>
            <w:r w:rsidRPr="00BA2026">
              <w:t>e present with training and assessment (depending on the work situation, needs of the candidate, accessibility of the item, and local industry and regional contexts) may also be included.</w:t>
            </w:r>
          </w:p>
        </w:tc>
      </w:tr>
      <w:tr w:rsidTr="005739F6">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BoldandItalics"/>
              </w:rPr>
              <w:t>Financial products</w:t>
            </w:r>
            <w:r w:rsidRPr="00BA2026">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ListBullet"/>
            </w:pPr>
            <w:r w:rsidRPr="00BA2026">
              <w:t>capital markets</w:t>
            </w:r>
          </w:p>
          <w:p w:rsidR="00000000" w:rsidRPr="00BA2026" w:rsidP="00BA2026">
            <w:pPr>
              <w:pStyle w:val="ListBullet"/>
            </w:pPr>
            <w:r w:rsidRPr="00BA2026">
              <w:t xml:space="preserve">cash </w:t>
            </w:r>
          </w:p>
          <w:p w:rsidR="00000000" w:rsidRPr="00BA2026" w:rsidP="00BA2026">
            <w:pPr>
              <w:pStyle w:val="ListBullet"/>
            </w:pPr>
            <w:r w:rsidRPr="00BA2026">
              <w:t>commodities</w:t>
            </w:r>
            <w:r w:rsidRPr="00BA2026">
              <w:t xml:space="preserve">: </w:t>
            </w:r>
          </w:p>
          <w:p w:rsidR="00000000" w:rsidRPr="00BA2026" w:rsidP="00BA2026">
            <w:pPr>
              <w:pStyle w:val="ListBullet2"/>
            </w:pPr>
            <w:r w:rsidRPr="00BA2026">
              <w:t xml:space="preserve">hard </w:t>
            </w:r>
          </w:p>
          <w:p w:rsidR="00000000" w:rsidRPr="00BA2026" w:rsidP="00BA2026">
            <w:pPr>
              <w:pStyle w:val="ListBullet2"/>
            </w:pPr>
            <w:r w:rsidRPr="00BA2026">
              <w:t>soft</w:t>
            </w:r>
          </w:p>
          <w:p w:rsidR="00000000" w:rsidRPr="00BA2026" w:rsidP="00BA2026">
            <w:pPr>
              <w:pStyle w:val="ListBullet"/>
            </w:pPr>
            <w:r w:rsidRPr="00BA2026">
              <w:t xml:space="preserve">derivatives: </w:t>
            </w:r>
          </w:p>
          <w:p w:rsidR="00000000" w:rsidRPr="00BA2026" w:rsidP="00BA2026">
            <w:pPr>
              <w:pStyle w:val="ListBullet2"/>
            </w:pPr>
            <w:r w:rsidRPr="00BA2026">
              <w:t xml:space="preserve">forward rate agreements </w:t>
            </w:r>
          </w:p>
          <w:p w:rsidR="00000000" w:rsidRPr="00BA2026" w:rsidP="00BA2026">
            <w:pPr>
              <w:pStyle w:val="ListBullet2"/>
            </w:pPr>
            <w:r w:rsidRPr="00BA2026">
              <w:t xml:space="preserve">swaps </w:t>
            </w:r>
          </w:p>
          <w:p w:rsidR="00000000" w:rsidRPr="00BA2026" w:rsidP="00BA2026">
            <w:pPr>
              <w:pStyle w:val="ListBullet2"/>
            </w:pPr>
            <w:r w:rsidRPr="00BA2026">
              <w:t xml:space="preserve">options </w:t>
            </w:r>
          </w:p>
          <w:p w:rsidR="00000000" w:rsidRPr="00BA2026" w:rsidP="00BA2026">
            <w:pPr>
              <w:pStyle w:val="ListBullet2"/>
            </w:pPr>
            <w:r w:rsidRPr="00BA2026">
              <w:t>futures</w:t>
            </w:r>
          </w:p>
          <w:p w:rsidR="00000000" w:rsidRPr="00BA2026" w:rsidP="00BA2026">
            <w:pPr>
              <w:pStyle w:val="ListBullet"/>
            </w:pPr>
            <w:r w:rsidRPr="00BA2026">
              <w:t xml:space="preserve">electricity contracts </w:t>
            </w:r>
          </w:p>
          <w:p w:rsidR="00000000" w:rsidRPr="00BA2026" w:rsidP="00BA2026">
            <w:pPr>
              <w:pStyle w:val="ListBullet"/>
            </w:pPr>
            <w:r w:rsidRPr="00BA2026">
              <w:t xml:space="preserve">foreign exchange </w:t>
            </w:r>
          </w:p>
          <w:p w:rsidR="00000000" w:rsidRPr="00BA2026" w:rsidP="00BA2026">
            <w:pPr>
              <w:pStyle w:val="ListBullet"/>
            </w:pPr>
            <w:r w:rsidRPr="00BA2026">
              <w:t xml:space="preserve">government bonds </w:t>
            </w:r>
          </w:p>
          <w:p w:rsidR="00000000" w:rsidRPr="00BA2026" w:rsidP="00BA2026">
            <w:pPr>
              <w:pStyle w:val="ListBullet"/>
            </w:pPr>
            <w:r w:rsidRPr="00BA2026">
              <w:t>managed funds</w:t>
            </w:r>
          </w:p>
          <w:p w:rsidR="00000000" w:rsidRPr="00BA2026" w:rsidP="00BA2026">
            <w:pPr>
              <w:pStyle w:val="ListBullet"/>
            </w:pPr>
            <w:r w:rsidRPr="00BA2026">
              <w:t>negotiable and transferable instruments</w:t>
            </w:r>
          </w:p>
          <w:p w:rsidR="00000000" w:rsidRPr="00BA2026" w:rsidP="00BA2026">
            <w:pPr>
              <w:pStyle w:val="ListBullet"/>
            </w:pPr>
            <w:r w:rsidRPr="00BA2026">
              <w:t>reciprocal purchase agreements</w:t>
            </w:r>
          </w:p>
          <w:p w:rsidR="00000000" w:rsidRPr="00BA2026" w:rsidP="00BA2026">
            <w:pPr>
              <w:pStyle w:val="ListBullet"/>
            </w:pPr>
            <w:r w:rsidRPr="00BA2026">
              <w:t xml:space="preserve">securities: </w:t>
            </w:r>
          </w:p>
          <w:p w:rsidR="00000000" w:rsidRPr="00BA2026" w:rsidP="00BA2026">
            <w:pPr>
              <w:pStyle w:val="ListBullet2"/>
            </w:pPr>
            <w:r w:rsidRPr="00BA2026">
              <w:t>debt</w:t>
            </w:r>
          </w:p>
          <w:p w:rsidR="00000000" w:rsidP="00BA2026">
            <w:pPr>
              <w:pStyle w:val="ListBullet2"/>
              <w:rPr>
                <w:lang w:val="en-NZ"/>
              </w:rPr>
            </w:pPr>
            <w:r w:rsidRPr="00BA2026">
              <w:t>equity.</w:t>
            </w:r>
          </w:p>
        </w:tc>
      </w:tr>
      <w:tr w:rsidTr="005739F6">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BoldandItalics"/>
              </w:rPr>
              <w:t>Hedge instrument and choices</w:t>
            </w:r>
            <w:r w:rsidRPr="00BA2026">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ListBullet"/>
            </w:pPr>
            <w:r w:rsidRPr="00BA2026">
              <w:t xml:space="preserve">forward contracts </w:t>
            </w:r>
          </w:p>
          <w:p w:rsidR="00000000" w:rsidRPr="00BA2026" w:rsidP="00BA2026">
            <w:pPr>
              <w:pStyle w:val="ListBullet"/>
            </w:pPr>
            <w:r w:rsidRPr="00BA2026">
              <w:t xml:space="preserve">futures </w:t>
            </w:r>
          </w:p>
          <w:p w:rsidR="00000000" w:rsidRPr="00BA2026" w:rsidP="00BA2026">
            <w:pPr>
              <w:pStyle w:val="ListBullet"/>
            </w:pPr>
            <w:r w:rsidRPr="00BA2026">
              <w:t xml:space="preserve">options </w:t>
            </w:r>
          </w:p>
          <w:p w:rsidR="00000000" w:rsidP="00BA2026">
            <w:pPr>
              <w:pStyle w:val="ListBullet"/>
              <w:rPr>
                <w:lang w:val="en-NZ"/>
              </w:rPr>
            </w:pPr>
            <w:r w:rsidRPr="00BA2026">
              <w:t xml:space="preserve">swaps. </w:t>
            </w:r>
          </w:p>
        </w:tc>
      </w:tr>
      <w:tr w:rsidTr="005739F6">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BoldandItalics"/>
              </w:rPr>
              <w:t>Counterparties</w:t>
            </w:r>
            <w:r w:rsidRPr="00BA2026">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ListBullet"/>
            </w:pPr>
            <w:r w:rsidRPr="00BA2026">
              <w:t xml:space="preserve">banks </w:t>
            </w:r>
          </w:p>
          <w:p w:rsidR="00000000" w:rsidRPr="00BA2026" w:rsidP="00BA2026">
            <w:pPr>
              <w:pStyle w:val="ListBullet"/>
            </w:pPr>
            <w:r w:rsidRPr="00BA2026">
              <w:t>exchanges:</w:t>
            </w:r>
          </w:p>
          <w:p w:rsidR="00000000" w:rsidRPr="00BA2026" w:rsidP="00BA2026">
            <w:pPr>
              <w:pStyle w:val="ListBullet2"/>
            </w:pPr>
            <w:r w:rsidRPr="00BA2026">
              <w:t xml:space="preserve">Australian Securities Exchange (ASX) </w:t>
            </w:r>
          </w:p>
          <w:p w:rsidR="00000000" w:rsidRPr="00BA2026" w:rsidP="00BA2026">
            <w:pPr>
              <w:pStyle w:val="ListBullet2"/>
            </w:pPr>
            <w:r w:rsidRPr="00BA2026">
              <w:t xml:space="preserve">Sydney Futures Exchange (SFE) </w:t>
            </w:r>
          </w:p>
          <w:p w:rsidR="00000000" w:rsidP="00BA2026">
            <w:pPr>
              <w:pStyle w:val="ListBullet"/>
              <w:rPr>
                <w:lang w:val="en-NZ"/>
              </w:rPr>
            </w:pPr>
            <w:r w:rsidRPr="00BA2026">
              <w:t xml:space="preserve">over the counter (OTC) price markets. </w:t>
            </w:r>
          </w:p>
        </w:tc>
      </w:tr>
      <w:tr w:rsidTr="005739F6">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BoldandItalics"/>
              </w:rPr>
              <w:t>Transaction details</w:t>
            </w:r>
            <w:r w:rsidRPr="00BA2026">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ListBullet"/>
            </w:pPr>
            <w:r w:rsidRPr="00BA2026">
              <w:t>considerations</w:t>
            </w:r>
          </w:p>
          <w:p w:rsidR="00000000" w:rsidRPr="00BA2026" w:rsidP="00BA2026">
            <w:pPr>
              <w:pStyle w:val="ListBullet"/>
            </w:pPr>
            <w:r w:rsidRPr="00BA2026">
              <w:t xml:space="preserve">counterparty </w:t>
            </w:r>
          </w:p>
          <w:p w:rsidR="00000000" w:rsidRPr="00BA2026" w:rsidP="00BA2026">
            <w:pPr>
              <w:pStyle w:val="ListBullet"/>
            </w:pPr>
            <w:r w:rsidRPr="00BA2026">
              <w:t xml:space="preserve">face value </w:t>
            </w:r>
          </w:p>
          <w:p w:rsidR="00000000" w:rsidRPr="00BA2026" w:rsidP="00BA2026">
            <w:pPr>
              <w:pStyle w:val="ListBullet"/>
            </w:pPr>
            <w:r w:rsidRPr="00BA2026">
              <w:t xml:space="preserve">maturity date </w:t>
            </w:r>
          </w:p>
          <w:p w:rsidR="00000000" w:rsidRPr="00BA2026" w:rsidP="00BA2026">
            <w:pPr>
              <w:pStyle w:val="ListBullet"/>
            </w:pPr>
            <w:r w:rsidRPr="00BA2026">
              <w:t xml:space="preserve">price </w:t>
            </w:r>
          </w:p>
          <w:p w:rsidR="00000000" w:rsidRPr="00BA2026" w:rsidP="00BA2026">
            <w:pPr>
              <w:pStyle w:val="ListBullet"/>
            </w:pPr>
            <w:r w:rsidRPr="00BA2026">
              <w:t>start date</w:t>
            </w:r>
          </w:p>
          <w:p w:rsidR="00000000" w:rsidP="00BA2026">
            <w:pPr>
              <w:pStyle w:val="ListBullet"/>
              <w:rPr>
                <w:lang w:val="en-NZ"/>
              </w:rPr>
            </w:pPr>
            <w:r w:rsidRPr="00BA2026">
              <w:t>trade date.</w:t>
            </w:r>
          </w:p>
        </w:tc>
      </w:tr>
      <w:tr w:rsidTr="005739F6">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t xml:space="preserve">Organisational </w:t>
            </w:r>
            <w:r w:rsidRPr="00BA2026">
              <w:rPr>
                <w:rStyle w:val="BoldandItalics"/>
              </w:rPr>
              <w:t>documentation</w:t>
            </w:r>
            <w:r w:rsidRPr="00BA2026">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ListBullet"/>
              <w:rPr>
                <w:lang w:val="en-NZ"/>
              </w:rPr>
            </w:pPr>
            <w:r w:rsidRPr="00BA2026">
              <w:t>dealing slips.</w:t>
            </w:r>
          </w:p>
        </w:tc>
      </w:tr>
      <w:tr w:rsidTr="005739F6">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t xml:space="preserve">Analysing </w:t>
            </w:r>
            <w:r w:rsidRPr="00BA2026">
              <w:rPr>
                <w:rStyle w:val="BoldandItalics"/>
              </w:rPr>
              <w:t>current hedge current position</w:t>
            </w:r>
            <w:r w:rsidRPr="00BA2026">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ListBullet"/>
            </w:pPr>
            <w:r w:rsidRPr="00BA2026">
              <w:t>consideration of alternative products</w:t>
            </w:r>
          </w:p>
          <w:p w:rsidR="00000000" w:rsidRPr="00BA2026" w:rsidP="00BA2026">
            <w:pPr>
              <w:pStyle w:val="ListBullet"/>
            </w:pPr>
            <w:r w:rsidRPr="00BA2026">
              <w:t>how much money is in:</w:t>
            </w:r>
          </w:p>
          <w:p w:rsidR="00000000" w:rsidRPr="00BA2026" w:rsidP="00BA2026">
            <w:pPr>
              <w:pStyle w:val="ListBullet2"/>
            </w:pPr>
            <w:r w:rsidRPr="00BA2026">
              <w:t>debt</w:t>
            </w:r>
          </w:p>
          <w:p w:rsidR="00000000" w:rsidRPr="00BA2026" w:rsidP="00BA2026">
            <w:pPr>
              <w:pStyle w:val="ListBullet2"/>
            </w:pPr>
            <w:r w:rsidRPr="00BA2026">
              <w:t>profit</w:t>
            </w:r>
          </w:p>
          <w:p w:rsidR="00000000" w:rsidRPr="00BA2026" w:rsidP="00BA2026">
            <w:pPr>
              <w:pStyle w:val="ListBullet"/>
            </w:pPr>
            <w:r w:rsidRPr="00BA2026">
              <w:t>where the market is going:</w:t>
            </w:r>
          </w:p>
          <w:p w:rsidR="00000000" w:rsidRPr="00BA2026" w:rsidP="00BA2026">
            <w:pPr>
              <w:pStyle w:val="ListBullet2"/>
            </w:pPr>
            <w:r w:rsidRPr="00BA2026">
              <w:t>economic</w:t>
            </w:r>
          </w:p>
          <w:p w:rsidR="00000000" w:rsidP="00BA2026">
            <w:pPr>
              <w:pStyle w:val="ListBullet2"/>
              <w:rPr>
                <w:lang w:val="en-NZ"/>
              </w:rPr>
            </w:pPr>
            <w:r w:rsidRPr="00BA2026">
              <w:t>technical analysis.</w:t>
            </w:r>
          </w:p>
        </w:tc>
      </w:tr>
      <w:tr w:rsidTr="005739F6">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BoldandItalics"/>
              </w:rPr>
              <w:t>Organisational guidelines and credit limits</w:t>
            </w:r>
            <w:r w:rsidRPr="00BA2026">
              <w:t xml:space="preserve"> may include: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ListBullet"/>
            </w:pPr>
            <w:r w:rsidRPr="00BA2026">
              <w:t>business rules of the exchange</w:t>
            </w:r>
          </w:p>
          <w:p w:rsidR="00000000" w:rsidRPr="00BA2026" w:rsidP="00BA2026">
            <w:pPr>
              <w:pStyle w:val="ListBullet"/>
            </w:pPr>
            <w:r w:rsidRPr="00BA2026">
              <w:t>credit limit</w:t>
            </w:r>
          </w:p>
          <w:p w:rsidR="00000000" w:rsidRPr="00BA2026" w:rsidP="00BA2026">
            <w:pPr>
              <w:pStyle w:val="ListBullet"/>
            </w:pPr>
            <w:r w:rsidRPr="00BA2026">
              <w:t>deal limit</w:t>
            </w:r>
          </w:p>
          <w:p w:rsidR="00000000" w:rsidRPr="00BA2026" w:rsidP="00BA2026">
            <w:pPr>
              <w:pStyle w:val="ListBullet"/>
            </w:pPr>
            <w:r w:rsidRPr="00BA2026">
              <w:t>industry association codes of conduct</w:t>
            </w:r>
          </w:p>
          <w:p w:rsidR="00000000" w:rsidRPr="00BA2026" w:rsidP="00BA2026">
            <w:pPr>
              <w:pStyle w:val="ListBullet"/>
            </w:pPr>
            <w:r w:rsidRPr="00BA2026">
              <w:t>loss limit</w:t>
            </w:r>
          </w:p>
          <w:p w:rsidR="00000000" w:rsidRPr="00BA2026" w:rsidP="00BA2026">
            <w:pPr>
              <w:pStyle w:val="ListBullet"/>
            </w:pPr>
            <w:r w:rsidRPr="00BA2026">
              <w:t>organisational codes of conduct</w:t>
            </w:r>
          </w:p>
          <w:p w:rsidR="00000000" w:rsidRPr="00BA2026" w:rsidP="00BA2026">
            <w:pPr>
              <w:pStyle w:val="ListBullet"/>
            </w:pPr>
            <w:r w:rsidRPr="00BA2026">
              <w:t>relevant regulations and legislation.</w:t>
            </w:r>
          </w:p>
        </w:tc>
      </w:tr>
    </w:tbl>
    <w:p w:rsidR="005739F6" w:rsidP="00BA2026">
      <w:pPr>
        <w:pStyle w:val="BodyText"/>
      </w:pPr>
    </w:p>
    <w:p w:rsidR="005739F6" w:rsidP="00BA2026">
      <w:pPr>
        <w:pStyle w:val="BodyText"/>
      </w:pPr>
    </w:p>
    <w:p w:rsidR="00000000" w:rsidRPr="00BA2026" w:rsidP="00BA2026">
      <w:pPr>
        <w:pStyle w:val="Heading1"/>
      </w:pPr>
      <w:bookmarkStart w:id="12" w:name="O_78518"/>
      <w:bookmarkEnd w:id="12"/>
      <w:r w:rsidRPr="00BA2026">
        <w:t>Unit Sector(s)</w:t>
      </w:r>
    </w:p>
    <w:tbl>
      <w:tblPr>
        <w:tblW w:w="0" w:type="auto"/>
        <w:tblLayout w:type="fixed"/>
        <w:tblCellMar>
          <w:left w:w="62" w:type="dxa"/>
          <w:right w:w="62" w:type="dxa"/>
        </w:tblCellMar>
        <w:tblLook w:val="0000"/>
      </w:tblPr>
      <w:tblGrid>
        <w:gridCol w:w="2597"/>
        <w:gridCol w:w="5925"/>
      </w:tblGrid>
      <w:tr w:rsidTr="005739F6">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BodyText"/>
            </w:pPr>
            <w:r w:rsidRPr="00BA2026">
              <w:t>Financial markets</w:t>
            </w:r>
          </w:p>
        </w:tc>
      </w:tr>
    </w:tbl>
    <w:p w:rsidR="00000000" w:rsidRPr="00BA2026" w:rsidP="00BA2026">
      <w:pPr>
        <w:pStyle w:val="BodyText"/>
      </w:pPr>
    </w:p>
    <w:p w:rsidR="00000000" w:rsidRPr="00BA2026" w:rsidP="00BA2026">
      <w:pPr>
        <w:pStyle w:val="AllowPageBreak"/>
      </w:pPr>
    </w:p>
    <w:p w:rsidR="00000000" w:rsidRPr="00BA2026" w:rsidP="00BA2026">
      <w:pPr>
        <w:pStyle w:val="Heading1"/>
      </w:pPr>
      <w:bookmarkStart w:id="13" w:name="O_156319"/>
      <w:bookmarkEnd w:id="13"/>
      <w:r w:rsidRPr="00BA2026">
        <w:t>Competency field</w:t>
      </w:r>
    </w:p>
    <w:tbl>
      <w:tblPr>
        <w:tblW w:w="0" w:type="auto"/>
        <w:tblLayout w:type="fixed"/>
        <w:tblCellMar>
          <w:left w:w="62" w:type="dxa"/>
          <w:right w:w="62" w:type="dxa"/>
        </w:tblCellMar>
        <w:tblLook w:val="0000"/>
      </w:tblPr>
      <w:tblGrid>
        <w:gridCol w:w="2754"/>
        <w:gridCol w:w="5768"/>
      </w:tblGrid>
      <w:tr w:rsidTr="005739F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BodyText"/>
            </w:pPr>
          </w:p>
        </w:tc>
      </w:tr>
    </w:tbl>
    <w:p w:rsidR="00000000" w:rsidRPr="00BA2026" w:rsidP="00BA2026">
      <w:pPr>
        <w:pStyle w:val="BodyText"/>
      </w:pPr>
    </w:p>
    <w:p w:rsidR="00000000" w:rsidRPr="00BA2026" w:rsidP="00BA2026">
      <w:pPr>
        <w:pStyle w:val="AllowPageBreak"/>
      </w:pPr>
    </w:p>
    <w:p w:rsidR="00000000" w:rsidRPr="00BA2026" w:rsidP="00BA2026">
      <w:pPr>
        <w:pStyle w:val="Heading1"/>
      </w:pPr>
      <w:bookmarkStart w:id="14" w:name="O_156318"/>
      <w:bookmarkEnd w:id="14"/>
      <w:r w:rsidRPr="00BA2026">
        <w:t>Co-requisite units</w:t>
      </w:r>
    </w:p>
    <w:tbl>
      <w:tblPr>
        <w:tblW w:w="0" w:type="auto"/>
        <w:tblLayout w:type="fixed"/>
        <w:tblCellMar>
          <w:left w:w="62" w:type="dxa"/>
          <w:right w:w="62" w:type="dxa"/>
        </w:tblCellMar>
        <w:tblLook w:val="0000"/>
      </w:tblPr>
      <w:tblGrid>
        <w:gridCol w:w="2629"/>
        <w:gridCol w:w="1324"/>
        <w:gridCol w:w="4569"/>
      </w:tblGrid>
      <w:tr w:rsidTr="005739F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r w:rsidRPr="00BA202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026">
            <w:pPr>
              <w:pStyle w:val="BodyText"/>
              <w:rPr>
                <w:lang w:val="en-NZ"/>
              </w:rPr>
            </w:pPr>
          </w:p>
        </w:tc>
      </w:tr>
      <w:tr w:rsidTr="005739F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026" w:rsidP="00BA2026">
            <w:pPr>
              <w:pStyle w:val="BodyText"/>
            </w:pPr>
          </w:p>
        </w:tc>
      </w:tr>
    </w:tbl>
    <w:p w:rsidR="00000000" w:rsidRPr="00BA2026" w:rsidP="00BA2026">
      <w:pPr>
        <w:pStyle w:val="BodyText"/>
      </w:pPr>
    </w:p>
    <w:p w:rsidR="00000000" w:rsidRPr="00BA2026" w:rsidP="00BA2026"/>
    <w:sectPr w:rsidSect="00BA20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39F6" w:rsidP="005739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F6" w:rsidP="00BA2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39F6" w:rsidP="00BA20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39F6" w:rsidP="00BA20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39F6" w:rsidP="005739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F6" w:rsidP="00BA2026">
    <w:pPr>
      <w:pStyle w:val="Header"/>
      <w:framePr w:wrap="around"/>
    </w:pPr>
    <w:r>
      <w:fldChar w:fldCharType="begin"/>
    </w:r>
    <w:r>
      <w:instrText xml:space="preserve"> TITLE   \* MERGEFORMAT </w:instrText>
    </w:r>
    <w:r>
      <w:fldChar w:fldCharType="separate"/>
    </w:r>
    <w:r>
      <w:t>FNSFMK602A Hedge financial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39F6" w:rsidP="00BA20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280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E8B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E2A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0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2026"/>
    <w:pPr>
      <w:spacing w:before="360" w:after="60"/>
      <w:outlineLvl w:val="0"/>
    </w:pPr>
    <w:rPr>
      <w:sz w:val="32"/>
    </w:rPr>
  </w:style>
  <w:style w:type="paragraph" w:styleId="Heading2">
    <w:name w:val="heading 2"/>
    <w:basedOn w:val="HeadingBase"/>
    <w:next w:val="BodyText"/>
    <w:link w:val="Heading2Char"/>
    <w:qFormat/>
    <w:rsid w:val="00BA2026"/>
    <w:pPr>
      <w:keepLines/>
      <w:spacing w:before="240" w:after="120"/>
      <w:outlineLvl w:val="1"/>
    </w:pPr>
    <w:rPr>
      <w:sz w:val="28"/>
      <w:szCs w:val="40"/>
    </w:rPr>
  </w:style>
  <w:style w:type="paragraph" w:styleId="Heading3">
    <w:name w:val="heading 3"/>
    <w:basedOn w:val="HeadingBase"/>
    <w:next w:val="BodyText"/>
    <w:link w:val="Heading3Char"/>
    <w:qFormat/>
    <w:rsid w:val="00BA2026"/>
    <w:pPr>
      <w:spacing w:before="180" w:after="120"/>
      <w:outlineLvl w:val="2"/>
    </w:pPr>
    <w:rPr>
      <w:spacing w:val="-10"/>
      <w:kern w:val="32"/>
    </w:rPr>
  </w:style>
  <w:style w:type="paragraph" w:styleId="Heading4">
    <w:name w:val="heading 4"/>
    <w:basedOn w:val="HeadingBase"/>
    <w:next w:val="BodyText"/>
    <w:link w:val="Heading4Char"/>
    <w:qFormat/>
    <w:rsid w:val="00BA2026"/>
    <w:pPr>
      <w:spacing w:before="160" w:after="120"/>
      <w:outlineLvl w:val="3"/>
    </w:pPr>
    <w:rPr>
      <w:sz w:val="22"/>
    </w:rPr>
  </w:style>
  <w:style w:type="paragraph" w:styleId="Heading5">
    <w:name w:val="heading 5"/>
    <w:basedOn w:val="HeadingBase"/>
    <w:next w:val="Normal"/>
    <w:link w:val="Heading5Char"/>
    <w:qFormat/>
    <w:rsid w:val="00BA2026"/>
    <w:pPr>
      <w:spacing w:before="80"/>
      <w:outlineLvl w:val="4"/>
    </w:pPr>
    <w:rPr>
      <w:color w:val="918585"/>
      <w:sz w:val="20"/>
    </w:rPr>
  </w:style>
  <w:style w:type="paragraph" w:styleId="Heading6">
    <w:name w:val="heading 6"/>
    <w:basedOn w:val="HeadingBase"/>
    <w:next w:val="Normal"/>
    <w:link w:val="Heading6Char"/>
    <w:qFormat/>
    <w:rsid w:val="00BA2026"/>
    <w:pPr>
      <w:spacing w:before="60"/>
      <w:outlineLvl w:val="5"/>
    </w:pPr>
    <w:rPr>
      <w:color w:val="918585"/>
      <w:sz w:val="20"/>
    </w:rPr>
  </w:style>
  <w:style w:type="paragraph" w:styleId="Heading7">
    <w:name w:val="heading 7"/>
    <w:basedOn w:val="Normal"/>
    <w:next w:val="Normal"/>
    <w:link w:val="Heading7Char"/>
    <w:qFormat/>
    <w:rsid w:val="00BA2026"/>
    <w:pPr>
      <w:ind w:left="720"/>
      <w:outlineLvl w:val="6"/>
    </w:pPr>
    <w:rPr>
      <w:i/>
    </w:rPr>
  </w:style>
  <w:style w:type="paragraph" w:styleId="Heading8">
    <w:name w:val="heading 8"/>
    <w:basedOn w:val="Normal"/>
    <w:next w:val="Normal"/>
    <w:link w:val="Heading8Char"/>
    <w:qFormat/>
    <w:rsid w:val="00BA2026"/>
    <w:pPr>
      <w:ind w:left="720"/>
      <w:outlineLvl w:val="7"/>
    </w:pPr>
    <w:rPr>
      <w:i/>
    </w:rPr>
  </w:style>
  <w:style w:type="paragraph" w:styleId="Heading9">
    <w:name w:val="heading 9"/>
    <w:basedOn w:val="Normal"/>
    <w:next w:val="Normal"/>
    <w:link w:val="Heading9Char"/>
    <w:qFormat/>
    <w:rsid w:val="00BA2026"/>
    <w:pPr>
      <w:ind w:left="720"/>
      <w:outlineLvl w:val="8"/>
    </w:pPr>
    <w:rPr>
      <w:i/>
    </w:rPr>
  </w:style>
  <w:style w:type="character" w:default="1" w:styleId="DefaultParagraphFont">
    <w:name w:val="Default Paragraph Font"/>
    <w:uiPriority w:val="1"/>
    <w:unhideWhenUsed/>
    <w:rsid w:val="00BA2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026"/>
  </w:style>
  <w:style w:type="character" w:customStyle="1" w:styleId="Heading1Char">
    <w:name w:val="Heading 1 Char"/>
    <w:basedOn w:val="DefaultParagraphFont"/>
    <w:link w:val="Heading1"/>
    <w:rsid w:val="00BA2026"/>
    <w:rPr>
      <w:rFonts w:ascii="Times New Roman" w:eastAsia="Times New Roman" w:hAnsi="Times New Roman" w:cs="Times New Roman"/>
      <w:b/>
      <w:sz w:val="32"/>
      <w:szCs w:val="20"/>
      <w:lang w:eastAsia="en-US"/>
    </w:rPr>
  </w:style>
  <w:style w:type="paragraph" w:styleId="BodyText">
    <w:name w:val="Body Text"/>
    <w:basedOn w:val="Normal"/>
    <w:link w:val="BodyTextChar"/>
    <w:rsid w:val="00BA20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2026"/>
    <w:rPr>
      <w:rFonts w:ascii="Times New Roman" w:eastAsia="Times New Roman" w:hAnsi="Times New Roman" w:cs="Times New Roman"/>
      <w:sz w:val="24"/>
      <w:lang w:val="en-US" w:eastAsia="en-US"/>
    </w:rPr>
  </w:style>
  <w:style w:type="paragraph" w:styleId="Footer">
    <w:name w:val="footer"/>
    <w:basedOn w:val="Normal"/>
    <w:link w:val="FooterChar"/>
    <w:rsid w:val="00BA2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026"/>
    <w:rPr>
      <w:rFonts w:ascii="Times New Roman" w:eastAsia="Times New Roman" w:hAnsi="Times New Roman" w:cs="Times New Roman"/>
      <w:sz w:val="16"/>
      <w:lang w:val="en-US" w:eastAsia="en-US"/>
    </w:rPr>
  </w:style>
  <w:style w:type="paragraph" w:styleId="List">
    <w:name w:val="List"/>
    <w:basedOn w:val="BodyText"/>
    <w:next w:val="BodyText"/>
    <w:rsid w:val="00BA2026"/>
    <w:pPr>
      <w:tabs>
        <w:tab w:val="left" w:pos="340"/>
      </w:tabs>
      <w:spacing w:before="60" w:after="60"/>
      <w:ind w:left="340" w:hanging="340"/>
    </w:pPr>
  </w:style>
  <w:style w:type="paragraph" w:styleId="ListBullet">
    <w:name w:val="List Bullet"/>
    <w:basedOn w:val="List"/>
    <w:rsid w:val="00BA2026"/>
    <w:pPr>
      <w:numPr>
        <w:numId w:val="13"/>
      </w:numPr>
      <w:tabs>
        <w:tab w:val="clear" w:pos="340"/>
      </w:tabs>
      <w:spacing w:before="40" w:after="40"/>
    </w:pPr>
  </w:style>
  <w:style w:type="character" w:customStyle="1" w:styleId="SpecialBold">
    <w:name w:val="Special Bold"/>
    <w:basedOn w:val="DefaultParagraphFont"/>
    <w:rsid w:val="00BA2026"/>
    <w:rPr>
      <w:b/>
      <w:spacing w:val="0"/>
    </w:rPr>
  </w:style>
  <w:style w:type="paragraph" w:styleId="ListBullet2">
    <w:name w:val="List Bullet 2"/>
    <w:basedOn w:val="List2"/>
    <w:rsid w:val="00BA2026"/>
    <w:pPr>
      <w:numPr>
        <w:numId w:val="14"/>
      </w:numPr>
      <w:tabs>
        <w:tab w:val="clear" w:pos="680"/>
      </w:tabs>
    </w:pPr>
  </w:style>
  <w:style w:type="paragraph" w:styleId="Header">
    <w:name w:val="header"/>
    <w:basedOn w:val="Normal"/>
    <w:link w:val="HeaderChar"/>
    <w:rsid w:val="00BA2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0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2026"/>
    <w:pPr>
      <w:spacing w:before="240" w:after="120"/>
      <w:outlineLvl w:val="0"/>
    </w:pPr>
    <w:rPr>
      <w:rFonts w:ascii="Times New Roman" w:hAnsi="Times New Roman"/>
      <w:b/>
      <w:sz w:val="28"/>
    </w:rPr>
  </w:style>
  <w:style w:type="paragraph" w:customStyle="1" w:styleId="AllowPageBreak">
    <w:name w:val="AllowPageBreak"/>
    <w:rsid w:val="00BA20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2026"/>
    <w:pPr>
      <w:tabs>
        <w:tab w:val="left" w:pos="680"/>
      </w:tabs>
      <w:spacing w:before="60" w:after="60"/>
      <w:ind w:left="680" w:hanging="340"/>
    </w:pPr>
  </w:style>
  <w:style w:type="character" w:customStyle="1" w:styleId="BoldandItalics">
    <w:name w:val="Bold and Italics"/>
    <w:qFormat/>
    <w:rsid w:val="00BA2026"/>
    <w:rPr>
      <w:b/>
      <w:i/>
      <w:u w:val="none"/>
    </w:rPr>
  </w:style>
  <w:style w:type="character" w:customStyle="1" w:styleId="Heading2Char">
    <w:name w:val="Heading 2 Char"/>
    <w:basedOn w:val="DefaultParagraphFont"/>
    <w:link w:val="Heading2"/>
    <w:rsid w:val="00BA2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0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20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2026"/>
    <w:rPr>
      <w:rFonts w:ascii="Courier New" w:eastAsia="Times New Roman" w:hAnsi="Courier New" w:cs="Times New Roman"/>
      <w:i/>
      <w:szCs w:val="20"/>
      <w:lang w:val="en-US" w:eastAsia="en-US"/>
    </w:rPr>
  </w:style>
  <w:style w:type="paragraph" w:customStyle="1" w:styleId="HeadingBase">
    <w:name w:val="Heading Base"/>
    <w:rsid w:val="00BA2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026"/>
    <w:pPr>
      <w:tabs>
        <w:tab w:val="right" w:leader="dot" w:pos="9072"/>
      </w:tabs>
      <w:ind w:left="567"/>
    </w:pPr>
    <w:rPr>
      <w:szCs w:val="22"/>
    </w:rPr>
  </w:style>
  <w:style w:type="paragraph" w:customStyle="1" w:styleId="TOCBase">
    <w:name w:val="TOC Base"/>
    <w:rsid w:val="00BA2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026"/>
    <w:pPr>
      <w:tabs>
        <w:tab w:val="right" w:leader="dot" w:pos="9072"/>
      </w:tabs>
      <w:spacing w:before="40" w:after="40"/>
      <w:ind w:left="284"/>
    </w:pPr>
    <w:rPr>
      <w:rFonts w:ascii="Times New Roman" w:hAnsi="Times New Roman"/>
    </w:rPr>
  </w:style>
  <w:style w:type="paragraph" w:styleId="TOC1">
    <w:name w:val="toc 1"/>
    <w:basedOn w:val="TOCBase"/>
    <w:next w:val="Normal"/>
    <w:rsid w:val="00BA20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2026"/>
    <w:pPr>
      <w:spacing w:before="5040"/>
      <w:jc w:val="center"/>
    </w:pPr>
    <w:rPr>
      <w:sz w:val="48"/>
      <w:szCs w:val="72"/>
      <w:lang w:val="en-US"/>
    </w:rPr>
  </w:style>
  <w:style w:type="character" w:customStyle="1" w:styleId="TitleChar">
    <w:name w:val="Title Char"/>
    <w:basedOn w:val="DefaultParagraphFont"/>
    <w:link w:val="Title"/>
    <w:rsid w:val="00BA2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026"/>
    <w:pPr>
      <w:tabs>
        <w:tab w:val="left" w:pos="3600"/>
        <w:tab w:val="left" w:pos="3958"/>
      </w:tabs>
    </w:pPr>
  </w:style>
  <w:style w:type="paragraph" w:customStyle="1" w:styleId="Note">
    <w:name w:val="Note"/>
    <w:basedOn w:val="BodyText"/>
    <w:rsid w:val="00BA20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026"/>
    <w:pPr>
      <w:framePr w:wrap="auto" w:hAnchor="text" w:y="6049"/>
    </w:pPr>
    <w:rPr>
      <w:color w:val="000000"/>
      <w:sz w:val="40"/>
    </w:rPr>
  </w:style>
  <w:style w:type="paragraph" w:customStyle="1" w:styleId="TOCTitle">
    <w:name w:val="TOCTitle"/>
    <w:basedOn w:val="Heading1"/>
    <w:rsid w:val="00BA2026"/>
    <w:pPr>
      <w:spacing w:after="240"/>
      <w:jc w:val="center"/>
      <w:outlineLvl w:val="9"/>
    </w:pPr>
    <w:rPr>
      <w:caps/>
    </w:rPr>
  </w:style>
  <w:style w:type="paragraph" w:customStyle="1" w:styleId="Version">
    <w:name w:val="Version"/>
    <w:rsid w:val="00BA20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2026"/>
    <w:pPr>
      <w:keepNext w:val="0"/>
      <w:tabs>
        <w:tab w:val="right" w:pos="4176"/>
      </w:tabs>
      <w:ind w:left="198" w:hanging="198"/>
    </w:pPr>
    <w:rPr>
      <w:rFonts w:ascii="Garamond" w:hAnsi="Garamond"/>
    </w:rPr>
  </w:style>
  <w:style w:type="paragraph" w:styleId="IndexHeading">
    <w:name w:val="index heading"/>
    <w:basedOn w:val="Normal"/>
    <w:next w:val="Index1"/>
    <w:semiHidden/>
    <w:rsid w:val="00BA2026"/>
    <w:pPr>
      <w:spacing w:before="120" w:after="120"/>
    </w:pPr>
    <w:rPr>
      <w:rFonts w:ascii="Arial" w:hAnsi="Arial"/>
      <w:b/>
      <w:color w:val="918585"/>
      <w:sz w:val="24"/>
    </w:rPr>
  </w:style>
  <w:style w:type="paragraph" w:customStyle="1" w:styleId="Chapter">
    <w:name w:val="Chapter"/>
    <w:basedOn w:val="Normal"/>
    <w:rsid w:val="00BA2026"/>
    <w:pPr>
      <w:spacing w:before="240"/>
    </w:pPr>
    <w:rPr>
      <w:rFonts w:ascii="Times New Roman" w:hAnsi="Times New Roman"/>
      <w:smallCaps/>
      <w:spacing w:val="80"/>
      <w:sz w:val="28"/>
    </w:rPr>
  </w:style>
  <w:style w:type="paragraph" w:customStyle="1" w:styleId="InChapter">
    <w:name w:val="InChapter"/>
    <w:basedOn w:val="Heading3"/>
    <w:rsid w:val="00BA2026"/>
    <w:pPr>
      <w:spacing w:after="240"/>
      <w:outlineLvl w:val="9"/>
    </w:pPr>
    <w:rPr>
      <w:noProof/>
    </w:rPr>
  </w:style>
  <w:style w:type="paragraph" w:styleId="Index2">
    <w:name w:val="index 2"/>
    <w:basedOn w:val="Normal"/>
    <w:next w:val="Normal"/>
    <w:semiHidden/>
    <w:rsid w:val="00BA2026"/>
    <w:pPr>
      <w:tabs>
        <w:tab w:val="right" w:pos="4176"/>
      </w:tabs>
      <w:ind w:left="568" w:hanging="284"/>
    </w:pPr>
    <w:rPr>
      <w:rFonts w:ascii="Garamond" w:hAnsi="Garamond"/>
    </w:rPr>
  </w:style>
  <w:style w:type="paragraph" w:customStyle="1" w:styleId="Byline">
    <w:name w:val="Byline"/>
    <w:rsid w:val="00BA2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026"/>
    <w:pPr>
      <w:tabs>
        <w:tab w:val="clear" w:pos="3600"/>
        <w:tab w:val="clear" w:pos="3958"/>
      </w:tabs>
      <w:jc w:val="right"/>
    </w:pPr>
  </w:style>
  <w:style w:type="character" w:styleId="Emphasis">
    <w:name w:val="Emphasis"/>
    <w:basedOn w:val="DefaultParagraphFont"/>
    <w:qFormat/>
    <w:rsid w:val="00BA2026"/>
    <w:rPr>
      <w:i/>
    </w:rPr>
  </w:style>
  <w:style w:type="paragraph" w:styleId="Caption">
    <w:name w:val="caption"/>
    <w:basedOn w:val="BodyText"/>
    <w:next w:val="Normal"/>
    <w:qFormat/>
    <w:rsid w:val="00BA2026"/>
    <w:pPr>
      <w:framePr w:w="2268" w:hSpace="181" w:vSpace="181" w:wrap="around" w:vAnchor="text" w:hAnchor="page" w:x="1135" w:y="285" w:anchorLock="1"/>
    </w:pPr>
    <w:rPr>
      <w:i/>
    </w:rPr>
  </w:style>
  <w:style w:type="paragraph" w:customStyle="1" w:styleId="MiniTOCTitle">
    <w:name w:val="MiniTOCTitle"/>
    <w:basedOn w:val="Heading4"/>
    <w:rsid w:val="00BA2026"/>
    <w:pPr>
      <w:spacing w:before="240"/>
      <w:outlineLvl w:val="9"/>
    </w:pPr>
    <w:rPr>
      <w:noProof/>
      <w:sz w:val="24"/>
    </w:rPr>
  </w:style>
  <w:style w:type="paragraph" w:customStyle="1" w:styleId="MiniTOCItem">
    <w:name w:val="MiniTOCItem"/>
    <w:basedOn w:val="ListBullet"/>
    <w:rsid w:val="00BA2026"/>
    <w:pPr>
      <w:numPr>
        <w:numId w:val="0"/>
      </w:numPr>
      <w:tabs>
        <w:tab w:val="right" w:leader="dot" w:pos="6521"/>
      </w:tabs>
      <w:spacing w:before="0" w:after="0"/>
    </w:pPr>
  </w:style>
  <w:style w:type="paragraph" w:customStyle="1" w:styleId="TOFTitle">
    <w:name w:val="TOFTitle"/>
    <w:basedOn w:val="TOCTitle"/>
    <w:rsid w:val="00BA2026"/>
  </w:style>
  <w:style w:type="paragraph" w:styleId="TableofFigures">
    <w:name w:val="table of figures"/>
    <w:basedOn w:val="Normal"/>
    <w:next w:val="Normal"/>
    <w:semiHidden/>
    <w:rsid w:val="00BA2026"/>
    <w:pPr>
      <w:tabs>
        <w:tab w:val="right" w:leader="dot" w:pos="9072"/>
      </w:tabs>
      <w:ind w:left="970" w:hanging="403"/>
    </w:pPr>
    <w:rPr>
      <w:rFonts w:ascii="Times New Roman" w:hAnsi="Times New Roman"/>
      <w:b/>
    </w:rPr>
  </w:style>
  <w:style w:type="paragraph" w:styleId="ListNumber">
    <w:name w:val="List Number"/>
    <w:basedOn w:val="List"/>
    <w:rsid w:val="00BA2026"/>
    <w:pPr>
      <w:numPr>
        <w:numId w:val="11"/>
      </w:numPr>
    </w:pPr>
  </w:style>
  <w:style w:type="character" w:customStyle="1" w:styleId="WingdingSymbols">
    <w:name w:val="Wingding Symbols"/>
    <w:rsid w:val="00BA2026"/>
    <w:rPr>
      <w:rFonts w:ascii="Wingdings" w:hAnsi="Wingdings"/>
    </w:rPr>
  </w:style>
  <w:style w:type="paragraph" w:customStyle="1" w:styleId="TableHeading">
    <w:name w:val="Table Heading"/>
    <w:basedOn w:val="HeadingBase"/>
    <w:rsid w:val="00BA2026"/>
    <w:pPr>
      <w:keepLines/>
      <w:pBdr>
        <w:bottom w:val="single" w:sz="6" w:space="1" w:color="918585"/>
      </w:pBdr>
      <w:spacing w:before="240"/>
    </w:pPr>
  </w:style>
  <w:style w:type="character" w:customStyle="1" w:styleId="HotSpot">
    <w:name w:val="HotSpot"/>
    <w:rsid w:val="00BA2026"/>
    <w:rPr>
      <w:color w:val="0033CC"/>
      <w:u w:val="none"/>
    </w:rPr>
  </w:style>
  <w:style w:type="paragraph" w:customStyle="1" w:styleId="BodyTextRight">
    <w:name w:val="Body Text Right"/>
    <w:basedOn w:val="BodyText"/>
    <w:rsid w:val="00BA2026"/>
    <w:pPr>
      <w:spacing w:before="0" w:after="0"/>
      <w:jc w:val="right"/>
    </w:pPr>
  </w:style>
  <w:style w:type="paragraph" w:styleId="Index3">
    <w:name w:val="index 3"/>
    <w:basedOn w:val="ListNumber2"/>
    <w:next w:val="Normal"/>
    <w:semiHidden/>
    <w:rsid w:val="00BA2026"/>
    <w:pPr>
      <w:numPr>
        <w:numId w:val="0"/>
      </w:numPr>
      <w:tabs>
        <w:tab w:val="right" w:leader="dot" w:pos="4176"/>
      </w:tabs>
    </w:pPr>
  </w:style>
  <w:style w:type="paragraph" w:styleId="ListNumber2">
    <w:name w:val="List Number 2"/>
    <w:basedOn w:val="List2"/>
    <w:rsid w:val="00BA2026"/>
    <w:pPr>
      <w:numPr>
        <w:numId w:val="10"/>
      </w:numPr>
      <w:tabs>
        <w:tab w:val="clear" w:pos="1060"/>
      </w:tabs>
    </w:pPr>
  </w:style>
  <w:style w:type="paragraph" w:customStyle="1" w:styleId="MarginNote">
    <w:name w:val="Margin Note"/>
    <w:basedOn w:val="BodyText"/>
    <w:rsid w:val="00BA2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0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2026"/>
    <w:rPr>
      <w:sz w:val="32"/>
    </w:rPr>
  </w:style>
  <w:style w:type="paragraph" w:customStyle="1" w:styleId="HeadingProcedure">
    <w:name w:val="Heading Procedure"/>
    <w:basedOn w:val="HeadingBase"/>
    <w:next w:val="Normal"/>
    <w:rsid w:val="00BA2026"/>
    <w:pPr>
      <w:tabs>
        <w:tab w:val="left" w:pos="0"/>
      </w:tabs>
      <w:spacing w:before="120" w:after="60"/>
    </w:pPr>
    <w:rPr>
      <w:i/>
      <w:color w:val="918585"/>
      <w:sz w:val="22"/>
    </w:rPr>
  </w:style>
  <w:style w:type="paragraph" w:customStyle="1" w:styleId="TableBodyText">
    <w:name w:val="Table Body Text"/>
    <w:basedOn w:val="BodyText"/>
    <w:rsid w:val="00BA2026"/>
    <w:pPr>
      <w:spacing w:before="60" w:after="60"/>
    </w:pPr>
  </w:style>
  <w:style w:type="paragraph" w:styleId="ListContinue">
    <w:name w:val="List Continue"/>
    <w:basedOn w:val="List"/>
    <w:rsid w:val="00BA2026"/>
    <w:pPr>
      <w:ind w:firstLine="0"/>
    </w:pPr>
  </w:style>
  <w:style w:type="paragraph" w:customStyle="1" w:styleId="ListNote">
    <w:name w:val="List Note"/>
    <w:basedOn w:val="List"/>
    <w:rsid w:val="00BA2026"/>
    <w:pPr>
      <w:pBdr>
        <w:top w:val="single" w:sz="6" w:space="2" w:color="918585"/>
        <w:bottom w:val="single" w:sz="6" w:space="2" w:color="918585"/>
      </w:pBdr>
      <w:tabs>
        <w:tab w:val="left" w:pos="1021"/>
      </w:tabs>
      <w:ind w:firstLine="0"/>
    </w:pPr>
  </w:style>
  <w:style w:type="paragraph" w:customStyle="1" w:styleId="Warning">
    <w:name w:val="Warning"/>
    <w:basedOn w:val="BodyText"/>
    <w:rsid w:val="00BA2026"/>
    <w:pPr>
      <w:shd w:val="clear" w:color="auto" w:fill="D9D9D9"/>
      <w:tabs>
        <w:tab w:val="left" w:pos="992"/>
      </w:tabs>
      <w:ind w:left="119" w:right="119"/>
    </w:pPr>
    <w:rPr>
      <w:sz w:val="20"/>
    </w:rPr>
  </w:style>
  <w:style w:type="paragraph" w:customStyle="1" w:styleId="MarginIcons">
    <w:name w:val="Margin Icons"/>
    <w:basedOn w:val="BodyText"/>
    <w:rsid w:val="00BA2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026"/>
    <w:rPr>
      <w:rFonts w:ascii="Courier New" w:hAnsi="Courier New"/>
    </w:rPr>
  </w:style>
  <w:style w:type="paragraph" w:customStyle="1" w:styleId="NoteBullet">
    <w:name w:val="Note Bullet"/>
    <w:basedOn w:val="Note"/>
    <w:rsid w:val="00BA2026"/>
    <w:pPr>
      <w:tabs>
        <w:tab w:val="clear" w:pos="680"/>
      </w:tabs>
      <w:spacing w:before="60" w:after="60"/>
    </w:pPr>
  </w:style>
  <w:style w:type="paragraph" w:customStyle="1" w:styleId="SubHeading2">
    <w:name w:val="SubHeading2"/>
    <w:basedOn w:val="HeadingBase"/>
    <w:rsid w:val="00BA2026"/>
    <w:pPr>
      <w:spacing w:before="240" w:after="60"/>
    </w:pPr>
    <w:rPr>
      <w:sz w:val="20"/>
    </w:rPr>
  </w:style>
  <w:style w:type="paragraph" w:customStyle="1" w:styleId="SubHeading1">
    <w:name w:val="SubHeading1"/>
    <w:basedOn w:val="HeadingBase"/>
    <w:rsid w:val="00BA2026"/>
    <w:pPr>
      <w:spacing w:before="240" w:after="60"/>
    </w:pPr>
    <w:rPr>
      <w:color w:val="918585"/>
      <w:sz w:val="22"/>
    </w:rPr>
  </w:style>
  <w:style w:type="paragraph" w:customStyle="1" w:styleId="SideHeading">
    <w:name w:val="Side Heading"/>
    <w:basedOn w:val="HeadingBase"/>
    <w:rsid w:val="00BA2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026"/>
    <w:pPr>
      <w:numPr>
        <w:numId w:val="12"/>
      </w:numPr>
    </w:pPr>
  </w:style>
  <w:style w:type="paragraph" w:styleId="PlainText">
    <w:name w:val="Plain Text"/>
    <w:basedOn w:val="Normal"/>
    <w:link w:val="PlainTextChar"/>
    <w:rsid w:val="00BA2026"/>
    <w:rPr>
      <w:sz w:val="20"/>
    </w:rPr>
  </w:style>
  <w:style w:type="character" w:customStyle="1" w:styleId="PlainTextChar">
    <w:name w:val="Plain Text Char"/>
    <w:basedOn w:val="DefaultParagraphFont"/>
    <w:link w:val="PlainText"/>
    <w:rsid w:val="00BA20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2026"/>
    <w:rPr>
      <w:b/>
      <w:smallCaps/>
    </w:rPr>
  </w:style>
  <w:style w:type="paragraph" w:customStyle="1" w:styleId="TableListNumber">
    <w:name w:val="Table List Number"/>
    <w:basedOn w:val="ListNumber"/>
    <w:rsid w:val="00BA2026"/>
    <w:pPr>
      <w:numPr>
        <w:numId w:val="0"/>
      </w:numPr>
    </w:pPr>
  </w:style>
  <w:style w:type="paragraph" w:styleId="TOC4">
    <w:name w:val="toc 4"/>
    <w:basedOn w:val="TOCBase"/>
    <w:next w:val="Normal"/>
    <w:semiHidden/>
    <w:rsid w:val="00BA2026"/>
    <w:pPr>
      <w:tabs>
        <w:tab w:val="right" w:leader="dot" w:pos="9071"/>
      </w:tabs>
      <w:ind w:left="1701"/>
    </w:pPr>
  </w:style>
  <w:style w:type="paragraph" w:customStyle="1" w:styleId="ListAlpha">
    <w:name w:val="List Alpha"/>
    <w:basedOn w:val="List"/>
    <w:rsid w:val="00BA2026"/>
    <w:pPr>
      <w:numPr>
        <w:numId w:val="9"/>
      </w:numPr>
    </w:pPr>
  </w:style>
  <w:style w:type="paragraph" w:customStyle="1" w:styleId="ListAlpha2">
    <w:name w:val="List Alpha 2"/>
    <w:basedOn w:val="List2"/>
    <w:rsid w:val="00BA2026"/>
    <w:pPr>
      <w:numPr>
        <w:numId w:val="8"/>
      </w:numPr>
    </w:pPr>
  </w:style>
  <w:style w:type="paragraph" w:styleId="List3">
    <w:name w:val="List 3"/>
    <w:basedOn w:val="BodyText"/>
    <w:rsid w:val="00BA2026"/>
    <w:pPr>
      <w:tabs>
        <w:tab w:val="left" w:pos="1021"/>
      </w:tabs>
      <w:spacing w:before="60" w:after="60"/>
      <w:ind w:left="1020" w:hanging="340"/>
    </w:pPr>
  </w:style>
  <w:style w:type="paragraph" w:styleId="List4">
    <w:name w:val="List 4"/>
    <w:basedOn w:val="BodyText"/>
    <w:rsid w:val="00BA2026"/>
    <w:pPr>
      <w:tabs>
        <w:tab w:val="left" w:pos="1361"/>
      </w:tabs>
      <w:spacing w:before="60" w:after="60"/>
      <w:ind w:left="1361" w:hanging="340"/>
    </w:pPr>
  </w:style>
  <w:style w:type="paragraph" w:styleId="List5">
    <w:name w:val="List 5"/>
    <w:basedOn w:val="BodyText"/>
    <w:rsid w:val="00BA2026"/>
    <w:pPr>
      <w:tabs>
        <w:tab w:val="left" w:pos="1701"/>
      </w:tabs>
      <w:spacing w:before="60" w:after="60"/>
      <w:ind w:left="1701" w:hanging="340"/>
    </w:pPr>
  </w:style>
  <w:style w:type="paragraph" w:styleId="ListBullet3">
    <w:name w:val="List Bullet 3"/>
    <w:basedOn w:val="List3"/>
    <w:rsid w:val="00BA2026"/>
    <w:pPr>
      <w:numPr>
        <w:numId w:val="15"/>
      </w:numPr>
      <w:tabs>
        <w:tab w:val="clear" w:pos="1021"/>
      </w:tabs>
      <w:ind w:left="1037" w:hanging="357"/>
    </w:pPr>
  </w:style>
  <w:style w:type="paragraph" w:styleId="ListBullet4">
    <w:name w:val="List Bullet 4"/>
    <w:basedOn w:val="List4"/>
    <w:rsid w:val="00BA2026"/>
    <w:pPr>
      <w:numPr>
        <w:numId w:val="3"/>
      </w:numPr>
    </w:pPr>
  </w:style>
  <w:style w:type="paragraph" w:styleId="ListBullet5">
    <w:name w:val="List Bullet 5"/>
    <w:basedOn w:val="List5"/>
    <w:rsid w:val="00BA2026"/>
    <w:pPr>
      <w:numPr>
        <w:numId w:val="4"/>
      </w:numPr>
    </w:pPr>
  </w:style>
  <w:style w:type="paragraph" w:styleId="ListContinue2">
    <w:name w:val="List Continue 2"/>
    <w:basedOn w:val="List2"/>
    <w:rsid w:val="00BA2026"/>
    <w:pPr>
      <w:ind w:firstLine="0"/>
    </w:pPr>
  </w:style>
  <w:style w:type="paragraph" w:styleId="ListContinue3">
    <w:name w:val="List Continue 3"/>
    <w:basedOn w:val="List3"/>
    <w:rsid w:val="00BA2026"/>
    <w:pPr>
      <w:ind w:left="1021" w:firstLine="0"/>
    </w:pPr>
  </w:style>
  <w:style w:type="paragraph" w:styleId="ListContinue4">
    <w:name w:val="List Continue 4"/>
    <w:basedOn w:val="List4"/>
    <w:rsid w:val="00BA2026"/>
    <w:pPr>
      <w:ind w:firstLine="0"/>
    </w:pPr>
  </w:style>
  <w:style w:type="paragraph" w:styleId="ListContinue5">
    <w:name w:val="List Continue 5"/>
    <w:basedOn w:val="List5"/>
    <w:rsid w:val="00BA2026"/>
    <w:pPr>
      <w:ind w:firstLine="0"/>
    </w:pPr>
  </w:style>
  <w:style w:type="paragraph" w:styleId="ListNumber3">
    <w:name w:val="List Number 3"/>
    <w:basedOn w:val="List3"/>
    <w:rsid w:val="00BA2026"/>
    <w:pPr>
      <w:numPr>
        <w:numId w:val="5"/>
      </w:numPr>
    </w:pPr>
  </w:style>
  <w:style w:type="paragraph" w:styleId="ListNumber4">
    <w:name w:val="List Number 4"/>
    <w:basedOn w:val="List4"/>
    <w:rsid w:val="00BA2026"/>
    <w:pPr>
      <w:numPr>
        <w:numId w:val="6"/>
      </w:numPr>
    </w:pPr>
  </w:style>
  <w:style w:type="paragraph" w:styleId="ListNumber5">
    <w:name w:val="List Number 5"/>
    <w:basedOn w:val="List5"/>
    <w:rsid w:val="00BA2026"/>
    <w:pPr>
      <w:numPr>
        <w:numId w:val="7"/>
      </w:numPr>
    </w:pPr>
  </w:style>
  <w:style w:type="paragraph" w:styleId="BlockText">
    <w:name w:val="Block Text"/>
    <w:basedOn w:val="Normal"/>
    <w:rsid w:val="00BA2026"/>
    <w:pPr>
      <w:spacing w:after="120"/>
      <w:ind w:left="1440" w:right="1440"/>
    </w:pPr>
  </w:style>
  <w:style w:type="character" w:customStyle="1" w:styleId="Subscript">
    <w:name w:val="Subscript"/>
    <w:basedOn w:val="DefaultParagraphFont"/>
    <w:rsid w:val="00BA2026"/>
    <w:rPr>
      <w:sz w:val="16"/>
      <w:vertAlign w:val="subscript"/>
    </w:rPr>
  </w:style>
  <w:style w:type="character" w:customStyle="1" w:styleId="Superscript">
    <w:name w:val="Superscript"/>
    <w:basedOn w:val="DefaultParagraphFont"/>
    <w:rsid w:val="00BA2026"/>
    <w:rPr>
      <w:sz w:val="16"/>
      <w:vertAlign w:val="superscript"/>
    </w:rPr>
  </w:style>
  <w:style w:type="character" w:customStyle="1" w:styleId="Symbols">
    <w:name w:val="Symbols"/>
    <w:basedOn w:val="DefaultParagraphFont"/>
    <w:rsid w:val="00BA2026"/>
    <w:rPr>
      <w:rFonts w:ascii="Symbol" w:hAnsi="Symbol"/>
    </w:rPr>
  </w:style>
  <w:style w:type="character" w:customStyle="1" w:styleId="MenuOptions">
    <w:name w:val="Menu Options"/>
    <w:basedOn w:val="DefaultParagraphFont"/>
    <w:rsid w:val="00BA2026"/>
    <w:rPr>
      <w:rFonts w:ascii="Arial Narrow" w:hAnsi="Arial Narrow"/>
      <w:smallCaps/>
    </w:rPr>
  </w:style>
  <w:style w:type="character" w:customStyle="1" w:styleId="Buttons">
    <w:name w:val="Buttons"/>
    <w:basedOn w:val="DefaultParagraphFont"/>
    <w:rsid w:val="00BA2026"/>
    <w:rPr>
      <w:b/>
    </w:rPr>
  </w:style>
  <w:style w:type="character" w:customStyle="1" w:styleId="Underlined">
    <w:name w:val="Underlined"/>
    <w:basedOn w:val="DefaultParagraphFont"/>
    <w:rsid w:val="00BA2026"/>
    <w:rPr>
      <w:u w:val="single"/>
    </w:rPr>
  </w:style>
  <w:style w:type="paragraph" w:customStyle="1" w:styleId="TableBodyTextRight">
    <w:name w:val="Table Body Text Right"/>
    <w:basedOn w:val="TableBodyText"/>
    <w:rsid w:val="00BA2026"/>
    <w:pPr>
      <w:widowControl w:val="0"/>
      <w:autoSpaceDE w:val="0"/>
      <w:autoSpaceDN w:val="0"/>
      <w:adjustRightInd w:val="0"/>
      <w:jc w:val="right"/>
    </w:pPr>
    <w:rPr>
      <w:rFonts w:cs="Arial"/>
      <w:szCs w:val="18"/>
    </w:rPr>
  </w:style>
  <w:style w:type="paragraph" w:customStyle="1" w:styleId="CopyrightText">
    <w:name w:val="Copyright Text"/>
    <w:basedOn w:val="BodyText"/>
    <w:rsid w:val="00BA2026"/>
    <w:rPr>
      <w:sz w:val="18"/>
    </w:rPr>
  </w:style>
  <w:style w:type="paragraph" w:customStyle="1" w:styleId="BodySmallRight">
    <w:name w:val="Body Small Right"/>
    <w:basedOn w:val="BodyTextRight"/>
    <w:rsid w:val="00BA2026"/>
    <w:rPr>
      <w:sz w:val="18"/>
      <w:szCs w:val="18"/>
    </w:rPr>
  </w:style>
  <w:style w:type="paragraph" w:customStyle="1" w:styleId="MarginEdition">
    <w:name w:val="Margin Edition"/>
    <w:basedOn w:val="MarginNote"/>
    <w:rsid w:val="00BA2026"/>
    <w:pPr>
      <w:spacing w:before="0" w:after="0"/>
    </w:pPr>
    <w:rPr>
      <w:rFonts w:ascii="Times New Roman" w:hAnsi="Times New Roman"/>
      <w:color w:val="999999"/>
    </w:rPr>
  </w:style>
  <w:style w:type="paragraph" w:customStyle="1" w:styleId="Spacer">
    <w:name w:val="Spacer"/>
    <w:basedOn w:val="Normal"/>
    <w:rsid w:val="00BA2026"/>
    <w:rPr>
      <w:sz w:val="2"/>
      <w:szCs w:val="2"/>
    </w:rPr>
  </w:style>
  <w:style w:type="character" w:customStyle="1" w:styleId="Small">
    <w:name w:val="Small"/>
    <w:basedOn w:val="DefaultParagraphFont"/>
    <w:rsid w:val="00BA2026"/>
    <w:rPr>
      <w:sz w:val="16"/>
    </w:rPr>
  </w:style>
  <w:style w:type="paragraph" w:customStyle="1" w:styleId="WideTable">
    <w:name w:val="Wide Table"/>
    <w:basedOn w:val="Normal"/>
    <w:rsid w:val="00BA2026"/>
    <w:pPr>
      <w:ind w:left="-1418"/>
    </w:pPr>
    <w:rPr>
      <w:sz w:val="2"/>
      <w:szCs w:val="2"/>
    </w:rPr>
  </w:style>
  <w:style w:type="character" w:styleId="PageNumber">
    <w:name w:val="page number"/>
    <w:basedOn w:val="DefaultParagraphFont"/>
    <w:rsid w:val="00BA2026"/>
  </w:style>
  <w:style w:type="paragraph" w:styleId="Quote">
    <w:name w:val="Quote"/>
    <w:basedOn w:val="Heading1"/>
    <w:link w:val="QuoteChar"/>
    <w:qFormat/>
    <w:rsid w:val="00BA2026"/>
    <w:rPr>
      <w:b w:val="0"/>
      <w:sz w:val="72"/>
      <w:szCs w:val="72"/>
      <w:lang w:val="en-NZ"/>
    </w:rPr>
  </w:style>
  <w:style w:type="character" w:customStyle="1" w:styleId="QuoteChar">
    <w:name w:val="Quote Char"/>
    <w:basedOn w:val="DefaultParagraphFont"/>
    <w:link w:val="Quote"/>
    <w:rsid w:val="00BA2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026"/>
    <w:pPr>
      <w:pageBreakBefore/>
    </w:pPr>
  </w:style>
  <w:style w:type="paragraph" w:customStyle="1" w:styleId="Border">
    <w:name w:val="Border"/>
    <w:basedOn w:val="Normal"/>
    <w:qFormat/>
    <w:rsid w:val="00BA2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026"/>
    <w:rPr>
      <w:b/>
      <w:bCs/>
      <w:i/>
      <w:iCs/>
      <w:color w:val="auto"/>
    </w:rPr>
  </w:style>
  <w:style w:type="paragraph" w:styleId="IntenseQuote">
    <w:name w:val="Intense Quote"/>
    <w:basedOn w:val="Normal"/>
    <w:next w:val="Normal"/>
    <w:link w:val="IntenseQuoteChar"/>
    <w:uiPriority w:val="30"/>
    <w:qFormat/>
    <w:rsid w:val="00BA2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0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2026"/>
    <w:rPr>
      <w:smallCaps/>
      <w:color w:val="auto"/>
      <w:u w:val="single"/>
    </w:rPr>
  </w:style>
  <w:style w:type="character" w:styleId="IntenseReference">
    <w:name w:val="Intense Reference"/>
    <w:basedOn w:val="DefaultParagraphFont"/>
    <w:uiPriority w:val="32"/>
    <w:qFormat/>
    <w:rsid w:val="00BA2026"/>
    <w:rPr>
      <w:b/>
      <w:bCs/>
      <w:smallCaps/>
      <w:color w:val="auto"/>
      <w:spacing w:val="5"/>
      <w:u w:val="single"/>
    </w:rPr>
  </w:style>
  <w:style w:type="paragraph" w:customStyle="1" w:styleId="2ColumnHeading">
    <w:name w:val="2Column Heading"/>
    <w:basedOn w:val="BodyText"/>
    <w:qFormat/>
    <w:rsid w:val="00BA2026"/>
    <w:pPr>
      <w:spacing w:after="60"/>
      <w:ind w:left="-2268"/>
    </w:pPr>
    <w:rPr>
      <w:b/>
    </w:rPr>
  </w:style>
  <w:style w:type="paragraph" w:customStyle="1" w:styleId="Heading1TOC">
    <w:name w:val="Heading1 TOC"/>
    <w:basedOn w:val="Normal"/>
    <w:qFormat/>
    <w:rsid w:val="00BA2026"/>
    <w:pPr>
      <w:spacing w:before="240" w:after="120"/>
    </w:pPr>
    <w:rPr>
      <w:rFonts w:ascii="Times New Roman" w:hAnsi="Times New Roman"/>
      <w:b/>
      <w:sz w:val="32"/>
    </w:rPr>
  </w:style>
  <w:style w:type="paragraph" w:customStyle="1" w:styleId="Heading2TOC">
    <w:name w:val="Heading2 TOC"/>
    <w:basedOn w:val="Normal"/>
    <w:qFormat/>
    <w:rsid w:val="00BA2026"/>
    <w:pPr>
      <w:spacing w:before="240" w:after="60"/>
    </w:pPr>
    <w:rPr>
      <w:rFonts w:ascii="Times New Roman" w:hAnsi="Times New Roman"/>
      <w:b/>
      <w:sz w:val="28"/>
    </w:rPr>
  </w:style>
  <w:style w:type="character" w:customStyle="1" w:styleId="Underline">
    <w:name w:val="Underline"/>
    <w:basedOn w:val="DefaultParagraphFont"/>
    <w:qFormat/>
    <w:rsid w:val="00BA2026"/>
    <w:rPr>
      <w:u w:val="single"/>
    </w:rPr>
  </w:style>
  <w:style w:type="paragraph" w:styleId="BalloonText">
    <w:name w:val="Balloon Text"/>
    <w:basedOn w:val="Normal"/>
    <w:link w:val="BalloonTextChar"/>
    <w:rsid w:val="00BA2026"/>
    <w:rPr>
      <w:rFonts w:ascii="Tahoma" w:hAnsi="Tahoma" w:cs="Tahoma"/>
      <w:sz w:val="16"/>
      <w:szCs w:val="16"/>
    </w:rPr>
  </w:style>
  <w:style w:type="character" w:customStyle="1" w:styleId="BalloonTextChar">
    <w:name w:val="Balloon Text Char"/>
    <w:basedOn w:val="DefaultParagraphFont"/>
    <w:link w:val="BalloonText"/>
    <w:rsid w:val="00BA20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20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20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1072</Words>
  <Characters>6995</Characters>
  <Application>Microsoft Office Word</Application>
  <DocSecurity>0</DocSecurity>
  <Lines>285</Lines>
  <Paragraphs>160</Paragraphs>
  <ScaleCrop>false</ScaleCrop>
  <Company>Author-it Software Corporation Ltd.</Company>
  <LinksUpToDate>false</LinksUpToDate>
  <CharactersWithSpaces>8020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FNSFMK602A Hedge financial products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2012-05-26T16:18:00Z</dcterms:created>
  <dcterms:modified xsi:type="dcterms:W3CDTF">2012-05-26T16:18:00Z</dcterms:modified>
</cp:coreProperties>
</file>