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F4B" w:rsidP="00EA6F4B">
      <w:pPr>
        <w:pStyle w:val="Title"/>
      </w:pPr>
      <w:r>
        <w:fldChar w:fldCharType="begin"/>
      </w:r>
      <w:r>
        <w:instrText xml:space="preserve"> TITLE   \* MERGEFORMAT </w:instrText>
      </w:r>
      <w:r>
        <w:fldChar w:fldCharType="separate"/>
      </w:r>
      <w:r>
        <w:t>FNSFMK511A Apply limits when trading</w:t>
      </w:r>
      <w:r>
        <w:fldChar w:fldCharType="end"/>
      </w:r>
    </w:p>
    <w:p w:rsidR="00EA6F4B" w:rsidP="00EA6F4B">
      <w:pPr>
        <w:pStyle w:val="Version"/>
        <w:sectPr w:rsidSect="005B2C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2C0F" w:rsidP="005B2C0F">
      <w:pPr>
        <w:pStyle w:val="SuperHeading"/>
      </w:pPr>
      <w:r w:rsidRPr="005B2C0F">
        <w:t>FNSFMK511A Apply limits when trading</w:t>
      </w:r>
    </w:p>
    <w:p w:rsidR="00000000" w:rsidRPr="005B2C0F" w:rsidP="005B2C0F">
      <w:pPr>
        <w:pStyle w:val="SuperHeading"/>
      </w:pPr>
    </w:p>
    <w:p w:rsidR="00000000" w:rsidRPr="005B2C0F" w:rsidP="005B2C0F">
      <w:pPr>
        <w:pStyle w:val="Heading1"/>
      </w:pPr>
      <w:bookmarkStart w:id="1" w:name="O_78483"/>
      <w:bookmarkEnd w:id="1"/>
      <w:r w:rsidRPr="005B2C0F">
        <w:t>Modification History</w:t>
      </w:r>
    </w:p>
    <w:p w:rsidR="00000000" w:rsidRPr="005B2C0F" w:rsidP="005B2C0F">
      <w:pPr>
        <w:pStyle w:val="BodyText"/>
      </w:pPr>
      <w:r w:rsidRPr="005B2C0F">
        <w:t>Not applicable.</w:t>
      </w:r>
    </w:p>
    <w:p w:rsidR="00000000" w:rsidRPr="005B2C0F" w:rsidP="005B2C0F">
      <w:pPr>
        <w:pStyle w:val="AllowPageBreak"/>
      </w:pPr>
    </w:p>
    <w:p w:rsidR="00000000" w:rsidRPr="005B2C0F" w:rsidP="005B2C0F">
      <w:pPr>
        <w:pStyle w:val="Heading1"/>
      </w:pPr>
      <w:bookmarkStart w:id="2" w:name="O_78484"/>
      <w:bookmarkEnd w:id="2"/>
      <w:r w:rsidRPr="005B2C0F">
        <w:t>Unit Descriptor</w:t>
      </w:r>
    </w:p>
    <w:tbl>
      <w:tblPr>
        <w:tblW w:w="0" w:type="auto"/>
        <w:tblLayout w:type="fixed"/>
        <w:tblCellMar>
          <w:left w:w="62" w:type="dxa"/>
          <w:right w:w="62" w:type="dxa"/>
        </w:tblCellMar>
        <w:tblLook w:val="0000"/>
      </w:tblPr>
      <w:tblGrid>
        <w:gridCol w:w="2636"/>
        <w:gridCol w:w="5886"/>
      </w:tblGrid>
      <w:tr w:rsidTr="00EA6F4B">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This unit describes the performance outcomes, skills and knowledge required to identify, respond to and periodically r</w:t>
            </w:r>
            <w:r w:rsidRPr="005B2C0F">
              <w:t>eview trading limits set by an organisation.</w:t>
            </w:r>
          </w:p>
          <w:p w:rsidR="00000000" w:rsidRPr="005B2C0F" w:rsidP="005B2C0F">
            <w:pPr>
              <w:pStyle w:val="BodyText"/>
            </w:pPr>
          </w:p>
          <w:p w:rsidR="00000000" w:rsidRPr="005B2C0F" w:rsidP="005B2C0F">
            <w:pPr>
              <w:pStyle w:val="BodyText"/>
            </w:pPr>
            <w:r w:rsidRPr="005B2C0F">
              <w:t>This unit may apply to job roles subject to licensing, legislative, regulatory or certification requirements so Commonwealth, State or Territory requirements should be confirmed with the relevant body.</w:t>
            </w: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3" w:name="O_78485"/>
      <w:bookmarkEnd w:id="3"/>
      <w:r w:rsidRPr="005B2C0F">
        <w:t>Application of the Unit</w:t>
      </w:r>
    </w:p>
    <w:tbl>
      <w:tblPr>
        <w:tblW w:w="0" w:type="auto"/>
        <w:tblLayout w:type="fixed"/>
        <w:tblCellMar>
          <w:left w:w="62" w:type="dxa"/>
          <w:right w:w="62" w:type="dxa"/>
        </w:tblCellMar>
        <w:tblLook w:val="0000"/>
      </w:tblPr>
      <w:tblGrid>
        <w:gridCol w:w="2723"/>
        <w:gridCol w:w="5799"/>
      </w:tblGrid>
      <w:tr w:rsidTr="00EA6F4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This unit applies to job roles in the financial markets trading sector.</w:t>
            </w: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4" w:name="O_78486"/>
      <w:bookmarkEnd w:id="4"/>
      <w:r w:rsidRPr="005B2C0F">
        <w:t>Licensing/Regulatory Information</w:t>
      </w:r>
    </w:p>
    <w:p w:rsidR="00000000" w:rsidRPr="005B2C0F" w:rsidP="005B2C0F">
      <w:pPr>
        <w:pStyle w:val="BodyText"/>
      </w:pPr>
      <w:r w:rsidRPr="005B2C0F">
        <w:t>Not applicable.</w:t>
      </w:r>
    </w:p>
    <w:p w:rsidR="00000000" w:rsidRPr="005B2C0F" w:rsidP="005B2C0F">
      <w:pPr>
        <w:pStyle w:val="AllowPageBreak"/>
      </w:pPr>
    </w:p>
    <w:p w:rsidR="00000000" w:rsidRPr="005B2C0F" w:rsidP="005B2C0F">
      <w:pPr>
        <w:pStyle w:val="Heading1"/>
      </w:pPr>
      <w:bookmarkStart w:id="5" w:name="O_78488"/>
      <w:bookmarkEnd w:id="5"/>
      <w:r w:rsidRPr="005B2C0F">
        <w:t>Pre-Requisites</w:t>
      </w:r>
    </w:p>
    <w:tbl>
      <w:tblPr>
        <w:tblW w:w="0" w:type="auto"/>
        <w:tblLayout w:type="fixed"/>
        <w:tblCellMar>
          <w:left w:w="62" w:type="dxa"/>
          <w:right w:w="62" w:type="dxa"/>
        </w:tblCellMar>
        <w:tblLook w:val="0000"/>
      </w:tblPr>
      <w:tblGrid>
        <w:gridCol w:w="2745"/>
        <w:gridCol w:w="1301"/>
        <w:gridCol w:w="4476"/>
      </w:tblGrid>
      <w:tr w:rsidTr="00EA6F4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p>
        </w:tc>
      </w:tr>
      <w:tr w:rsidTr="00EA6F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p>
        </w:tc>
      </w:tr>
      <w:tr w:rsidTr="00EA6F4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6" w:name="O_78487"/>
      <w:bookmarkEnd w:id="6"/>
      <w:r w:rsidRPr="005B2C0F">
        <w:t>Employability Skills Information</w:t>
      </w:r>
    </w:p>
    <w:tbl>
      <w:tblPr>
        <w:tblW w:w="0" w:type="auto"/>
        <w:tblLayout w:type="fixed"/>
        <w:tblCellMar>
          <w:left w:w="62" w:type="dxa"/>
          <w:right w:w="62" w:type="dxa"/>
        </w:tblCellMar>
        <w:tblLook w:val="0000"/>
      </w:tblPr>
      <w:tblGrid>
        <w:gridCol w:w="2762"/>
        <w:gridCol w:w="5760"/>
      </w:tblGrid>
      <w:tr w:rsidTr="00EA6F4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This unit contains employability skills.</w:t>
            </w: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7" w:name="O_78489"/>
      <w:bookmarkEnd w:id="7"/>
      <w:r w:rsidRPr="005B2C0F">
        <w:t>Elements and Performance Criteria Pre-Content</w:t>
      </w:r>
    </w:p>
    <w:tbl>
      <w:tblPr>
        <w:tblW w:w="0" w:type="auto"/>
        <w:tblLayout w:type="fixed"/>
        <w:tblCellMar>
          <w:left w:w="62" w:type="dxa"/>
          <w:right w:w="62" w:type="dxa"/>
        </w:tblCellMar>
        <w:tblLook w:val="0000"/>
      </w:tblPr>
      <w:tblGrid>
        <w:gridCol w:w="2539"/>
        <w:gridCol w:w="5983"/>
      </w:tblGrid>
      <w:tr w:rsidTr="00EA6F4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Performanc</w:t>
            </w:r>
            <w:r w:rsidRPr="005B2C0F">
              <w:t xml:space="preserve">e criteria describe the performance needed to demonstrate achievement of the element. Where bold italicised text is used, further information is detailed in the required skills and knowledge section and the range statement. Assessment of performance is to </w:t>
            </w:r>
            <w:r w:rsidRPr="005B2C0F">
              <w:t>be consistent with the evidence guide.</w:t>
            </w: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8" w:name="O_78490"/>
      <w:bookmarkEnd w:id="8"/>
      <w:r w:rsidRPr="005B2C0F">
        <w:t>Elements and Performance Criteria</w:t>
      </w:r>
    </w:p>
    <w:tbl>
      <w:tblPr>
        <w:tblW w:w="0" w:type="auto"/>
        <w:tblLayout w:type="fixed"/>
        <w:tblCellMar>
          <w:left w:w="62" w:type="dxa"/>
          <w:right w:w="62" w:type="dxa"/>
        </w:tblCellMar>
        <w:tblLook w:val="0000"/>
      </w:tblPr>
      <w:tblGrid>
        <w:gridCol w:w="2539"/>
        <w:gridCol w:w="5983"/>
      </w:tblGrid>
      <w:tr w:rsidTr="00EA6F4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PERFORMANCE CRITERIA</w:t>
            </w:r>
          </w:p>
        </w:tc>
      </w:tr>
      <w:tr w:rsidTr="00EA6F4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List"/>
              <w:rPr>
                <w:lang w:val="en-NZ"/>
              </w:rPr>
            </w:pPr>
            <w:r w:rsidRPr="005B2C0F">
              <w:t>1.</w:t>
            </w:r>
            <w:r w:rsidRPr="005B2C0F">
              <w:tab/>
              <w:t>Identify trading limits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2"/>
            </w:pPr>
            <w:r w:rsidRPr="005B2C0F">
              <w:t>1.1.</w:t>
            </w:r>
            <w:r w:rsidRPr="005B2C0F">
              <w:tab/>
              <w:t xml:space="preserve">Various </w:t>
            </w:r>
            <w:r w:rsidRPr="005B2C0F">
              <w:rPr>
                <w:rStyle w:val="BoldandItalics"/>
              </w:rPr>
              <w:t>types of trading limits in an organisation</w:t>
            </w:r>
            <w:r w:rsidRPr="005B2C0F">
              <w:t xml:space="preserve"> are accessed and accurately interpreted</w:t>
            </w:r>
          </w:p>
          <w:p w:rsidR="00000000" w:rsidRPr="005B2C0F" w:rsidP="005B2C0F">
            <w:pPr>
              <w:pStyle w:val="List2"/>
            </w:pPr>
            <w:r w:rsidRPr="005B2C0F">
              <w:t>1.2.</w:t>
            </w:r>
            <w:r w:rsidRPr="005B2C0F">
              <w:tab/>
            </w:r>
            <w:r w:rsidRPr="005B2C0F">
              <w:t>The process for establishing trading limits in the organisation is identified</w:t>
            </w:r>
          </w:p>
          <w:p w:rsidR="00000000" w:rsidP="005B2C0F">
            <w:pPr>
              <w:pStyle w:val="List2"/>
              <w:rPr>
                <w:lang w:val="en-NZ"/>
              </w:rPr>
            </w:pPr>
            <w:r w:rsidRPr="005B2C0F">
              <w:t>1.3.</w:t>
            </w:r>
            <w:r w:rsidRPr="005B2C0F">
              <w:tab/>
              <w:t xml:space="preserve">Organisational limits are documented and the process for communicating to </w:t>
            </w:r>
            <w:r w:rsidRPr="005B2C0F">
              <w:rPr>
                <w:rStyle w:val="BoldandItalics"/>
              </w:rPr>
              <w:t>relevant personnel</w:t>
            </w:r>
            <w:r w:rsidRPr="005B2C0F">
              <w:t xml:space="preserve"> is determined</w:t>
            </w:r>
          </w:p>
        </w:tc>
      </w:tr>
      <w:tr w:rsidTr="00EA6F4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List"/>
              <w:rPr>
                <w:lang w:val="en-NZ"/>
              </w:rPr>
            </w:pPr>
            <w:r w:rsidRPr="005B2C0F">
              <w:t>2.</w:t>
            </w:r>
            <w:r w:rsidRPr="005B2C0F">
              <w:tab/>
              <w:t>Respond to trading limit breaches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2"/>
            </w:pPr>
            <w:r w:rsidRPr="005B2C0F">
              <w:t>2.1.</w:t>
            </w:r>
            <w:r w:rsidRPr="005B2C0F">
              <w:tab/>
              <w:t>The process for identif</w:t>
            </w:r>
            <w:r w:rsidRPr="005B2C0F">
              <w:t>ying trading breaches, including by whom, how and when and for reporting them to relevant personnel is established and complied with</w:t>
            </w:r>
          </w:p>
          <w:p w:rsidR="00000000" w:rsidRPr="005B2C0F" w:rsidP="005B2C0F">
            <w:pPr>
              <w:pStyle w:val="List2"/>
            </w:pPr>
            <w:r w:rsidRPr="005B2C0F">
              <w:t>2.2.</w:t>
            </w:r>
            <w:r w:rsidRPr="005B2C0F">
              <w:tab/>
              <w:t xml:space="preserve">The process for </w:t>
            </w:r>
            <w:r w:rsidRPr="005B2C0F">
              <w:rPr>
                <w:rStyle w:val="BoldandItalics"/>
              </w:rPr>
              <w:t>approving limit breaches</w:t>
            </w:r>
            <w:r w:rsidRPr="005B2C0F">
              <w:t xml:space="preserve"> and the person responsible for that process is determined</w:t>
            </w:r>
          </w:p>
          <w:p w:rsidR="00000000" w:rsidRPr="005B2C0F" w:rsidP="005B2C0F">
            <w:pPr>
              <w:pStyle w:val="List2"/>
            </w:pPr>
            <w:r w:rsidRPr="005B2C0F">
              <w:t>2.3.</w:t>
            </w:r>
            <w:r w:rsidRPr="005B2C0F">
              <w:tab/>
              <w:t>The organisati</w:t>
            </w:r>
            <w:r w:rsidRPr="005B2C0F">
              <w:t>onal process for dealing with breaches for which there is no approval is identified</w:t>
            </w:r>
          </w:p>
          <w:p w:rsidR="00000000" w:rsidP="005B2C0F">
            <w:pPr>
              <w:pStyle w:val="List2"/>
              <w:rPr>
                <w:lang w:val="en-NZ"/>
              </w:rPr>
            </w:pPr>
            <w:r w:rsidRPr="005B2C0F">
              <w:t>2.4.</w:t>
            </w:r>
            <w:r w:rsidRPr="005B2C0F">
              <w:tab/>
              <w:t xml:space="preserve">Consequences of a breach are managed according to </w:t>
            </w:r>
            <w:r w:rsidRPr="005B2C0F">
              <w:rPr>
                <w:rStyle w:val="BoldandItalics"/>
              </w:rPr>
              <w:t>organisational guidelines</w:t>
            </w:r>
          </w:p>
        </w:tc>
      </w:tr>
      <w:tr w:rsidTr="00EA6F4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List"/>
              <w:rPr>
                <w:lang w:val="en-NZ"/>
              </w:rPr>
            </w:pPr>
            <w:r w:rsidRPr="005B2C0F">
              <w:t>3.</w:t>
            </w:r>
            <w:r w:rsidRPr="005B2C0F">
              <w:tab/>
              <w:t xml:space="preserve">Review limits </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2"/>
            </w:pPr>
            <w:r w:rsidRPr="005B2C0F">
              <w:t>3.1.</w:t>
            </w:r>
            <w:r w:rsidRPr="005B2C0F">
              <w:tab/>
              <w:t>The process for determining the allocation of risk in the organisat</w:t>
            </w:r>
            <w:r w:rsidRPr="005B2C0F">
              <w:t>ion is known and consistently applied</w:t>
            </w:r>
          </w:p>
          <w:p w:rsidR="00000000" w:rsidRPr="005B2C0F" w:rsidP="005B2C0F">
            <w:pPr>
              <w:pStyle w:val="List2"/>
            </w:pPr>
            <w:r w:rsidRPr="005B2C0F">
              <w:t>3.2.</w:t>
            </w:r>
            <w:r w:rsidRPr="005B2C0F">
              <w:tab/>
              <w:t>Factors that are critical in determining limits are identified and analysed</w:t>
            </w:r>
          </w:p>
          <w:p w:rsidR="00000000" w:rsidRPr="005B2C0F" w:rsidP="005B2C0F">
            <w:pPr>
              <w:pStyle w:val="List2"/>
            </w:pPr>
            <w:r w:rsidRPr="005B2C0F">
              <w:t>3.3.</w:t>
            </w:r>
            <w:r w:rsidRPr="005B2C0F">
              <w:tab/>
              <w:t>Relevant personnel are promptly informed of changes in trading limits</w:t>
            </w:r>
          </w:p>
          <w:p w:rsidR="00000000" w:rsidRPr="005B2C0F" w:rsidP="005B2C0F">
            <w:pPr>
              <w:pStyle w:val="List2"/>
            </w:pPr>
            <w:r w:rsidRPr="005B2C0F">
              <w:t>3.4.</w:t>
            </w:r>
            <w:r w:rsidRPr="005B2C0F">
              <w:tab/>
            </w:r>
            <w:r w:rsidRPr="005B2C0F">
              <w:t xml:space="preserve">Changes to trading limits are communicated to relevant staff  using relevant organisational processes </w:t>
            </w: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9" w:name="O_78491"/>
      <w:bookmarkEnd w:id="9"/>
      <w:r w:rsidRPr="005B2C0F">
        <w:t>Required Skills and Knowledge</w:t>
      </w:r>
    </w:p>
    <w:tbl>
      <w:tblPr>
        <w:tblW w:w="0" w:type="auto"/>
        <w:tblLayout w:type="fixed"/>
        <w:tblCellMar>
          <w:left w:w="62" w:type="dxa"/>
          <w:right w:w="62" w:type="dxa"/>
        </w:tblCellMar>
        <w:tblLook w:val="0000"/>
      </w:tblPr>
      <w:tblGrid>
        <w:gridCol w:w="8522"/>
      </w:tblGrid>
      <w:tr w:rsidTr="00EA6F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REQUIRED SKILLS AND KNOWLEDGE</w:t>
            </w:r>
          </w:p>
        </w:tc>
      </w:tr>
      <w:tr w:rsidTr="00EA6F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t>This section describes the skills and knowledge required for this unit.</w:t>
            </w:r>
          </w:p>
        </w:tc>
      </w:tr>
      <w:tr w:rsidTr="00EA6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Required skills</w:t>
            </w:r>
          </w:p>
        </w:tc>
      </w:tr>
      <w:tr w:rsidTr="00EA6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Bullet"/>
            </w:pPr>
            <w:r w:rsidRPr="005B2C0F">
              <w:t>well-developed communication skills to:</w:t>
            </w:r>
          </w:p>
          <w:p w:rsidR="00000000" w:rsidRPr="005B2C0F" w:rsidP="005B2C0F">
            <w:pPr>
              <w:pStyle w:val="ListBullet2"/>
            </w:pPr>
            <w:r w:rsidRPr="005B2C0F">
              <w:t>determine and confirm organisational trading limitrequirements, using questioning and active listening as required</w:t>
            </w:r>
          </w:p>
          <w:p w:rsidR="00000000" w:rsidRPr="005B2C0F" w:rsidP="005B2C0F">
            <w:pPr>
              <w:pStyle w:val="ListBullet2"/>
            </w:pPr>
            <w:r w:rsidRPr="005B2C0F">
              <w:t xml:space="preserve"> provide advice on trading limits to others</w:t>
            </w:r>
          </w:p>
          <w:p w:rsidR="00000000" w:rsidRPr="005B2C0F" w:rsidP="005B2C0F">
            <w:pPr>
              <w:pStyle w:val="ListBullet2"/>
            </w:pPr>
            <w:r w:rsidRPr="005B2C0F">
              <w:t>liaise with others, share information, listen and understand</w:t>
            </w:r>
          </w:p>
          <w:p w:rsidR="00000000" w:rsidRPr="005B2C0F" w:rsidP="005B2C0F">
            <w:pPr>
              <w:pStyle w:val="ListBullet2"/>
            </w:pPr>
            <w:r w:rsidRPr="005B2C0F">
              <w:t>use language and concepts appropriate to cultural differences</w:t>
            </w:r>
          </w:p>
          <w:p w:rsidR="00000000" w:rsidRPr="005B2C0F" w:rsidP="005B2C0F">
            <w:pPr>
              <w:pStyle w:val="ListBullet"/>
            </w:pPr>
            <w:r w:rsidRPr="005B2C0F">
              <w:t>numeracy and IT skills to:</w:t>
            </w:r>
          </w:p>
          <w:p w:rsidR="00000000" w:rsidRPr="005B2C0F" w:rsidP="005B2C0F">
            <w:pPr>
              <w:pStyle w:val="ListBullet2"/>
            </w:pPr>
            <w:r w:rsidRPr="005B2C0F">
              <w:t>apply statistical techniques</w:t>
            </w:r>
          </w:p>
          <w:p w:rsidR="00000000" w:rsidRPr="005B2C0F" w:rsidP="005B2C0F">
            <w:pPr>
              <w:pStyle w:val="ListBullet2"/>
            </w:pPr>
            <w:r w:rsidRPr="005B2C0F">
              <w:t>use spreadsheets and databases</w:t>
            </w:r>
          </w:p>
          <w:p w:rsidR="00000000" w:rsidRPr="005B2C0F" w:rsidP="005B2C0F">
            <w:pPr>
              <w:pStyle w:val="ListBullet2"/>
            </w:pPr>
            <w:r w:rsidRPr="005B2C0F">
              <w:t>useinternet information</w:t>
            </w:r>
          </w:p>
          <w:p w:rsidR="00000000" w:rsidRPr="005B2C0F" w:rsidP="005B2C0F">
            <w:pPr>
              <w:pStyle w:val="ListBullet"/>
            </w:pPr>
            <w:r w:rsidRPr="005B2C0F">
              <w:t>highly developed re</w:t>
            </w:r>
            <w:r w:rsidRPr="005B2C0F">
              <w:t>search  and analysis  for  accessing, interpreting and managing complex information</w:t>
            </w:r>
          </w:p>
          <w:p w:rsidR="00000000" w:rsidRPr="005B2C0F" w:rsidP="005B2C0F">
            <w:pPr>
              <w:pStyle w:val="ListBullet"/>
            </w:pPr>
            <w:r w:rsidRPr="005B2C0F">
              <w:t>well-developed literacy skills to:</w:t>
            </w:r>
          </w:p>
          <w:p w:rsidR="00000000" w:rsidRPr="005B2C0F" w:rsidP="005B2C0F">
            <w:pPr>
              <w:pStyle w:val="ListBullet2"/>
            </w:pPr>
            <w:r w:rsidRPr="005B2C0F">
              <w:t>read and interpret organisational and industry information</w:t>
            </w:r>
          </w:p>
          <w:p w:rsidR="00000000" w:rsidRPr="005B2C0F" w:rsidP="005B2C0F">
            <w:pPr>
              <w:pStyle w:val="ListBullet2"/>
            </w:pPr>
            <w:r w:rsidRPr="005B2C0F">
              <w:t>identify economic environmental factors which affect financial services and m</w:t>
            </w:r>
            <w:r w:rsidRPr="005B2C0F">
              <w:t>arkets</w:t>
            </w:r>
          </w:p>
          <w:p w:rsidR="00000000" w:rsidRPr="005B2C0F" w:rsidP="005B2C0F">
            <w:pPr>
              <w:pStyle w:val="ListBullet2"/>
            </w:pPr>
            <w:r w:rsidRPr="005B2C0F">
              <w:t>produce trading information</w:t>
            </w:r>
          </w:p>
          <w:p w:rsidR="00000000" w:rsidRPr="005B2C0F" w:rsidP="005B2C0F">
            <w:pPr>
              <w:pStyle w:val="ListBullet"/>
            </w:pPr>
            <w:r w:rsidRPr="005B2C0F">
              <w:t>judgement skills for forming recommendations in complex situations</w:t>
            </w:r>
          </w:p>
          <w:p w:rsidR="00000000" w:rsidRPr="005B2C0F" w:rsidP="005B2C0F">
            <w:pPr>
              <w:pStyle w:val="ListBullet"/>
            </w:pPr>
            <w:r w:rsidRPr="005B2C0F">
              <w:t>organisational skills, including the ability to plan and sequence work and work effectively in a constantly changing environment</w:t>
            </w:r>
          </w:p>
          <w:p w:rsidR="00000000" w:rsidP="005B2C0F">
            <w:pPr>
              <w:pStyle w:val="ListBullet"/>
              <w:rPr>
                <w:lang w:val="en-NZ"/>
              </w:rPr>
            </w:pPr>
            <w:r w:rsidRPr="005B2C0F">
              <w:t>self-management skills for complying with ethical, legal and procedural requirements</w:t>
            </w:r>
          </w:p>
        </w:tc>
      </w:tr>
      <w:tr w:rsidTr="00EA6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Required knowledge</w:t>
            </w:r>
          </w:p>
        </w:tc>
      </w:tr>
      <w:tr w:rsidTr="00EA6F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Bullet"/>
            </w:pPr>
            <w:r w:rsidRPr="005B2C0F">
              <w:t>the economic environment, including:</w:t>
            </w:r>
          </w:p>
          <w:p w:rsidR="00000000" w:rsidRPr="005B2C0F" w:rsidP="005B2C0F">
            <w:pPr>
              <w:pStyle w:val="ListBullet2"/>
            </w:pPr>
            <w:r w:rsidRPr="005B2C0F">
              <w:t>characteristics and impacts of economic and business cycles</w:t>
            </w:r>
          </w:p>
          <w:p w:rsidR="00000000" w:rsidRPr="005B2C0F" w:rsidP="005B2C0F">
            <w:pPr>
              <w:pStyle w:val="ListBullet2"/>
            </w:pPr>
            <w:r w:rsidRPr="005B2C0F">
              <w:t>government monetary and fiscal policies</w:t>
            </w:r>
          </w:p>
          <w:p w:rsidR="00000000" w:rsidRPr="005B2C0F" w:rsidP="005B2C0F">
            <w:pPr>
              <w:pStyle w:val="ListBullet2"/>
            </w:pPr>
            <w:r w:rsidRPr="005B2C0F">
              <w:t>interest rates, exchange rates, inflation</w:t>
            </w:r>
          </w:p>
          <w:p w:rsidR="00000000" w:rsidRPr="005B2C0F" w:rsidP="005B2C0F">
            <w:pPr>
              <w:pStyle w:val="ListBullet"/>
            </w:pPr>
            <w:r w:rsidRPr="005B2C0F">
              <w:t>data collection and management systems</w:t>
            </w:r>
          </w:p>
          <w:p w:rsidR="00000000" w:rsidRPr="005B2C0F" w:rsidP="005B2C0F">
            <w:pPr>
              <w:pStyle w:val="ListBullet"/>
            </w:pPr>
            <w:r w:rsidRPr="005B2C0F">
              <w:t>organisational guidelines, goals and objectives</w:t>
            </w:r>
          </w:p>
          <w:p w:rsidR="00000000" w:rsidRPr="005B2C0F" w:rsidP="005B2C0F">
            <w:pPr>
              <w:pStyle w:val="ListBullet"/>
            </w:pPr>
            <w:r w:rsidRPr="005B2C0F">
              <w:t xml:space="preserve">structure and inter-relationships within the financial markets </w:t>
            </w:r>
          </w:p>
          <w:p w:rsidR="00000000" w:rsidRPr="005B2C0F" w:rsidP="005B2C0F">
            <w:pPr>
              <w:pStyle w:val="ListBullet"/>
            </w:pPr>
            <w:r w:rsidRPr="005B2C0F">
              <w:t>theories of investment, portfolio management and management of</w:t>
            </w:r>
            <w:r w:rsidRPr="005B2C0F">
              <w:t xml:space="preserve"> investment risk</w:t>
            </w: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10" w:name="O_78492"/>
      <w:bookmarkEnd w:id="10"/>
      <w:r w:rsidRPr="005B2C0F">
        <w:t>Evidence Guide</w:t>
      </w:r>
    </w:p>
    <w:tbl>
      <w:tblPr>
        <w:tblW w:w="9570" w:type="dxa"/>
        <w:tblLayout w:type="fixed"/>
        <w:tblCellMar>
          <w:left w:w="62" w:type="dxa"/>
          <w:right w:w="62" w:type="dxa"/>
        </w:tblCellMar>
        <w:tblLook w:val="0000"/>
      </w:tblPr>
      <w:tblGrid>
        <w:gridCol w:w="2808"/>
        <w:gridCol w:w="6762"/>
      </w:tblGrid>
      <w:tr w:rsidTr="00EA6F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EVIDENCE GUIDE</w:t>
            </w:r>
          </w:p>
        </w:tc>
      </w:tr>
      <w:tr w:rsidTr="00EA6F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t xml:space="preserve">The Evidence Guide provides advice on assessment and must be read in conjunction with the performance criteria, required skills and knowledge, </w:t>
            </w:r>
            <w:r w:rsidRPr="005B2C0F">
              <w:t>range statement and the Assessment Guidelines for the Training Package.</w:t>
            </w:r>
          </w:p>
        </w:tc>
      </w:tr>
      <w:tr w:rsidTr="00EA6F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p>
        </w:tc>
      </w:tr>
      <w:tr w:rsidTr="00EA6F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Evidence of the ability to:</w:t>
            </w:r>
          </w:p>
          <w:p w:rsidR="00000000" w:rsidRPr="005B2C0F" w:rsidP="005B2C0F">
            <w:pPr>
              <w:pStyle w:val="ListBullet"/>
            </w:pPr>
            <w:r w:rsidRPr="005B2C0F">
              <w:t>identify and monitor financial trading limits using a range of data sources</w:t>
            </w:r>
          </w:p>
          <w:p w:rsidR="00000000" w:rsidRPr="005B2C0F" w:rsidP="005B2C0F">
            <w:pPr>
              <w:pStyle w:val="ListBullet"/>
            </w:pPr>
            <w:r w:rsidRPr="005B2C0F">
              <w:t>deal effectively and promptly with financial trading limit breaches following all required industry and organisational policies and procedures</w:t>
            </w:r>
          </w:p>
          <w:p w:rsidR="00000000" w:rsidP="005B2C0F">
            <w:pPr>
              <w:pStyle w:val="ListBullet"/>
              <w:rPr>
                <w:lang w:val="en-NZ"/>
              </w:rPr>
            </w:pPr>
            <w:r w:rsidRPr="005B2C0F">
              <w:t>access and comply with relevant legis</w:t>
            </w:r>
            <w:r w:rsidRPr="005B2C0F">
              <w:t>lation affecting financial trading.</w:t>
            </w:r>
          </w:p>
        </w:tc>
      </w:tr>
      <w:tr w:rsidTr="00EA6F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Assessment must ensure:</w:t>
            </w:r>
          </w:p>
          <w:p w:rsidR="00000000" w:rsidRPr="005B2C0F" w:rsidP="005B2C0F">
            <w:pPr>
              <w:pStyle w:val="ListBullet"/>
            </w:pPr>
            <w:r w:rsidRPr="005B2C0F">
              <w:t xml:space="preserve">competency is demonstrated in the context of the financial services work environment and conditions specified in the range statement either in a </w:t>
            </w:r>
            <w:r w:rsidRPr="005B2C0F">
              <w:t>relevant workplace or a closely simulated work environment</w:t>
            </w:r>
          </w:p>
          <w:p w:rsidR="00000000" w:rsidRPr="005B2C0F" w:rsidP="005B2C0F">
            <w:pPr>
              <w:pStyle w:val="ListBullet"/>
            </w:pPr>
            <w:r w:rsidRPr="005B2C0F">
              <w:t>access to and the use of a range of common office equipment, technology, software and consumables</w:t>
            </w:r>
          </w:p>
          <w:p w:rsidR="00000000" w:rsidP="005B2C0F">
            <w:pPr>
              <w:pStyle w:val="ListBullet"/>
              <w:rPr>
                <w:lang w:val="en-NZ"/>
              </w:rPr>
            </w:pPr>
            <w:r w:rsidRPr="005B2C0F">
              <w:t>access to financial markets information.</w:t>
            </w:r>
          </w:p>
        </w:tc>
      </w:tr>
      <w:tr w:rsidTr="00EA6F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A range of assessment methods should</w:t>
            </w:r>
            <w:r w:rsidRPr="005B2C0F">
              <w:t xml:space="preserve"> be used to assess practical skills and knowledge. The following examples, in combination, are appropriate for this unit:</w:t>
            </w:r>
          </w:p>
          <w:p w:rsidR="00000000" w:rsidRPr="005B2C0F" w:rsidP="005B2C0F">
            <w:pPr>
              <w:pStyle w:val="ListBullet"/>
            </w:pPr>
            <w:r w:rsidRPr="005B2C0F">
              <w:t>evaluating an integrated activity which combines the elements of competency for the unit or a cluster of related units of competency</w:t>
            </w:r>
          </w:p>
          <w:p w:rsidR="00000000" w:rsidRPr="005B2C0F" w:rsidP="005B2C0F">
            <w:pPr>
              <w:pStyle w:val="ListBullet"/>
            </w:pPr>
            <w:r w:rsidRPr="005B2C0F">
              <w:t xml:space="preserve">verbal or written questioning on underpinning knowledge and skills </w:t>
            </w:r>
          </w:p>
          <w:p w:rsidR="00000000" w:rsidRPr="005B2C0F" w:rsidP="005B2C0F">
            <w:pPr>
              <w:pStyle w:val="ListBullet"/>
            </w:pPr>
            <w:r w:rsidRPr="005B2C0F">
              <w:t>setting and reviewing workplace projects and business simulations or scenarios</w:t>
            </w:r>
          </w:p>
          <w:p w:rsidR="00000000" w:rsidRPr="005B2C0F" w:rsidP="005B2C0F">
            <w:pPr>
              <w:pStyle w:val="ListBullet"/>
            </w:pPr>
            <w:r w:rsidRPr="005B2C0F">
              <w:t>evaluating samples of work</w:t>
            </w:r>
          </w:p>
          <w:p w:rsidR="00000000" w:rsidP="005B2C0F">
            <w:pPr>
              <w:pStyle w:val="ListBullet"/>
              <w:rPr>
                <w:lang w:val="en-NZ"/>
              </w:rPr>
            </w:pPr>
            <w:r w:rsidRPr="005B2C0F">
              <w:t>accessing and validating third party reports.</w:t>
            </w:r>
          </w:p>
        </w:tc>
      </w:tr>
      <w:tr w:rsidTr="00EA6F4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11" w:name="O_78493"/>
      <w:bookmarkEnd w:id="11"/>
      <w:r w:rsidRPr="005B2C0F">
        <w:t>Range Statement</w:t>
      </w:r>
    </w:p>
    <w:tbl>
      <w:tblPr>
        <w:tblW w:w="0" w:type="auto"/>
        <w:tblLayout w:type="fixed"/>
        <w:tblCellMar>
          <w:left w:w="62" w:type="dxa"/>
          <w:right w:w="62" w:type="dxa"/>
        </w:tblCellMar>
        <w:tblLook w:val="0000"/>
      </w:tblPr>
      <w:tblGrid>
        <w:gridCol w:w="2538"/>
        <w:gridCol w:w="5984"/>
      </w:tblGrid>
      <w:tr w:rsidTr="00EA6F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RANGE STATEMENT</w:t>
            </w:r>
          </w:p>
        </w:tc>
      </w:tr>
      <w:tr w:rsidTr="00EA6F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t xml:space="preserve">The range statement relates to the unit of competency as a whole. It allows for different work environments and situations that may affect </w:t>
            </w:r>
            <w:r w:rsidRPr="005B2C0F">
              <w:t>performance. Bold italicised wording, if used in the performance criteria, is detailed below. Essential operating conditions that may be present with training and assessment (depending on the work situation, needs of the candidate, accessibility of the ite</w:t>
            </w:r>
            <w:r w:rsidRPr="005B2C0F">
              <w:t>m, and local industry and regional contexts) may also be included.</w:t>
            </w:r>
          </w:p>
        </w:tc>
      </w:tr>
      <w:tr w:rsidTr="00EA6F4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BoldandItalics"/>
              </w:rPr>
              <w:t>Types of trading limits in an organisation</w:t>
            </w:r>
            <w:r w:rsidRPr="005B2C0F">
              <w:t xml:space="preserve"> may include consideration of:</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Bullet"/>
            </w:pPr>
            <w:r w:rsidRPr="005B2C0F">
              <w:t xml:space="preserve">outright risk </w:t>
            </w:r>
          </w:p>
          <w:p w:rsidR="00000000" w:rsidRPr="005B2C0F" w:rsidP="005B2C0F">
            <w:pPr>
              <w:pStyle w:val="ListBullet"/>
            </w:pPr>
            <w:r w:rsidRPr="005B2C0F">
              <w:t xml:space="preserve">spread risk </w:t>
            </w:r>
          </w:p>
          <w:p w:rsidR="00000000" w:rsidRPr="005B2C0F" w:rsidP="005B2C0F">
            <w:pPr>
              <w:pStyle w:val="ListBullet"/>
            </w:pPr>
            <w:r w:rsidRPr="005B2C0F">
              <w:t>stop loss risk (including slippage)</w:t>
            </w:r>
          </w:p>
          <w:p w:rsidR="00000000" w:rsidP="005B2C0F">
            <w:pPr>
              <w:pStyle w:val="ListBullet"/>
              <w:rPr>
                <w:lang w:val="en-NZ"/>
              </w:rPr>
            </w:pPr>
            <w:r w:rsidRPr="005B2C0F">
              <w:t>Value at Risk (VAR).</w:t>
            </w:r>
          </w:p>
        </w:tc>
      </w:tr>
      <w:tr w:rsidTr="00EA6F4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BoldandItalics"/>
              </w:rPr>
              <w:t>Relevant personnel</w:t>
            </w:r>
            <w:r w:rsidRPr="005B2C0F">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Bullet"/>
            </w:pPr>
            <w:r w:rsidRPr="005B2C0F">
              <w:t>colleagues</w:t>
            </w:r>
          </w:p>
          <w:p w:rsidR="00000000" w:rsidRPr="005B2C0F" w:rsidP="005B2C0F">
            <w:pPr>
              <w:pStyle w:val="ListBullet"/>
            </w:pPr>
            <w:r w:rsidRPr="005B2C0F">
              <w:t xml:space="preserve">compliance monitoring personnel </w:t>
            </w:r>
          </w:p>
          <w:p w:rsidR="00000000" w:rsidP="005B2C0F">
            <w:pPr>
              <w:pStyle w:val="ListBullet"/>
              <w:rPr>
                <w:lang w:val="en-NZ"/>
              </w:rPr>
            </w:pPr>
            <w:r w:rsidRPr="005B2C0F">
              <w:t>managers, supervisors.</w:t>
            </w:r>
          </w:p>
        </w:tc>
      </w:tr>
      <w:tr w:rsidTr="00EA6F4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BoldandItalics"/>
              </w:rPr>
              <w:t>Approving limit breaches</w:t>
            </w:r>
            <w:r w:rsidRPr="005B2C0F">
              <w:t xml:space="preserve"> may involve: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ListBullet"/>
              <w:rPr>
                <w:lang w:val="en-NZ"/>
              </w:rPr>
            </w:pPr>
            <w:r w:rsidRPr="005B2C0F">
              <w:t>breaches of limits being reported immediately by the dealer to line management. The escalation process for reporting and managing limi</w:t>
            </w:r>
            <w:r w:rsidRPr="005B2C0F">
              <w:t>t excesses should be clear and effective.</w:t>
            </w:r>
          </w:p>
        </w:tc>
      </w:tr>
      <w:tr w:rsidTr="00EA6F4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BoldandItalics"/>
              </w:rPr>
              <w:t>Organisational guidelines</w:t>
            </w:r>
            <w:r w:rsidRPr="005B2C0F">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ListBullet"/>
            </w:pPr>
            <w:r w:rsidRPr="005B2C0F">
              <w:t xml:space="preserve">business rules of the exchange </w:t>
            </w:r>
          </w:p>
          <w:p w:rsidR="00000000" w:rsidRPr="005B2C0F" w:rsidP="005B2C0F">
            <w:pPr>
              <w:pStyle w:val="ListBullet"/>
            </w:pPr>
            <w:r w:rsidRPr="005B2C0F">
              <w:t xml:space="preserve">credit limit </w:t>
            </w:r>
          </w:p>
          <w:p w:rsidR="00000000" w:rsidRPr="005B2C0F" w:rsidP="005B2C0F">
            <w:pPr>
              <w:pStyle w:val="ListBullet"/>
            </w:pPr>
            <w:r w:rsidRPr="005B2C0F">
              <w:t xml:space="preserve">deal limit </w:t>
            </w:r>
          </w:p>
          <w:p w:rsidR="00000000" w:rsidRPr="005B2C0F" w:rsidP="005B2C0F">
            <w:pPr>
              <w:pStyle w:val="ListBullet"/>
            </w:pPr>
            <w:r w:rsidRPr="005B2C0F">
              <w:t xml:space="preserve">industry association codes of conduct </w:t>
            </w:r>
          </w:p>
          <w:p w:rsidR="00000000" w:rsidRPr="005B2C0F" w:rsidP="005B2C0F">
            <w:pPr>
              <w:pStyle w:val="ListBullet"/>
            </w:pPr>
            <w:r w:rsidRPr="005B2C0F">
              <w:t xml:space="preserve">loss limit </w:t>
            </w:r>
          </w:p>
          <w:p w:rsidR="00000000" w:rsidRPr="005B2C0F" w:rsidP="005B2C0F">
            <w:pPr>
              <w:pStyle w:val="ListBullet"/>
            </w:pPr>
            <w:r w:rsidRPr="005B2C0F">
              <w:t xml:space="preserve">organisational codes of conduct </w:t>
            </w:r>
          </w:p>
          <w:p w:rsidR="00000000" w:rsidRPr="005B2C0F" w:rsidP="005B2C0F">
            <w:pPr>
              <w:pStyle w:val="ListBullet"/>
            </w:pPr>
            <w:r w:rsidRPr="005B2C0F">
              <w:t>relevant regulations and legislation.</w:t>
            </w:r>
          </w:p>
        </w:tc>
      </w:tr>
    </w:tbl>
    <w:p w:rsidR="00EA6F4B" w:rsidP="005B2C0F">
      <w:pPr>
        <w:pStyle w:val="BodyText"/>
      </w:pPr>
    </w:p>
    <w:p w:rsidR="00EA6F4B" w:rsidP="005B2C0F">
      <w:pPr>
        <w:pStyle w:val="BodyText"/>
      </w:pPr>
    </w:p>
    <w:p w:rsidR="00000000" w:rsidRPr="005B2C0F" w:rsidP="005B2C0F">
      <w:pPr>
        <w:pStyle w:val="Heading1"/>
      </w:pPr>
      <w:bookmarkStart w:id="12" w:name="O_78494"/>
      <w:bookmarkEnd w:id="12"/>
      <w:r w:rsidRPr="005B2C0F">
        <w:t>Unit Sector(s)</w:t>
      </w:r>
    </w:p>
    <w:tbl>
      <w:tblPr>
        <w:tblW w:w="0" w:type="auto"/>
        <w:tblLayout w:type="fixed"/>
        <w:tblCellMar>
          <w:left w:w="62" w:type="dxa"/>
          <w:right w:w="62" w:type="dxa"/>
        </w:tblCellMar>
        <w:tblLook w:val="0000"/>
      </w:tblPr>
      <w:tblGrid>
        <w:gridCol w:w="2597"/>
        <w:gridCol w:w="5925"/>
      </w:tblGrid>
      <w:tr w:rsidTr="00EA6F4B">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r w:rsidRPr="005B2C0F">
              <w:t>Financial markets</w:t>
            </w: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13" w:name="O_156315"/>
      <w:bookmarkEnd w:id="13"/>
      <w:r w:rsidRPr="005B2C0F">
        <w:t>Competency field</w:t>
      </w:r>
    </w:p>
    <w:tbl>
      <w:tblPr>
        <w:tblW w:w="0" w:type="auto"/>
        <w:tblLayout w:type="fixed"/>
        <w:tblCellMar>
          <w:left w:w="62" w:type="dxa"/>
          <w:right w:w="62" w:type="dxa"/>
        </w:tblCellMar>
        <w:tblLook w:val="0000"/>
      </w:tblPr>
      <w:tblGrid>
        <w:gridCol w:w="2754"/>
        <w:gridCol w:w="5768"/>
      </w:tblGrid>
      <w:tr w:rsidTr="00EA6F4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p>
        </w:tc>
      </w:tr>
    </w:tbl>
    <w:p w:rsidR="00000000" w:rsidRPr="005B2C0F" w:rsidP="005B2C0F">
      <w:pPr>
        <w:pStyle w:val="BodyText"/>
      </w:pPr>
    </w:p>
    <w:p w:rsidR="00000000" w:rsidRPr="005B2C0F" w:rsidP="005B2C0F">
      <w:pPr>
        <w:pStyle w:val="AllowPageBreak"/>
      </w:pPr>
    </w:p>
    <w:p w:rsidR="00000000" w:rsidRPr="005B2C0F" w:rsidP="005B2C0F">
      <w:pPr>
        <w:pStyle w:val="Heading1"/>
      </w:pPr>
      <w:bookmarkStart w:id="14" w:name="O_156314"/>
      <w:bookmarkEnd w:id="14"/>
      <w:r w:rsidRPr="005B2C0F">
        <w:t>Co-requisite units</w:t>
      </w:r>
    </w:p>
    <w:tbl>
      <w:tblPr>
        <w:tblW w:w="0" w:type="auto"/>
        <w:tblLayout w:type="fixed"/>
        <w:tblCellMar>
          <w:left w:w="62" w:type="dxa"/>
          <w:right w:w="62" w:type="dxa"/>
        </w:tblCellMar>
        <w:tblLook w:val="0000"/>
      </w:tblPr>
      <w:tblGrid>
        <w:gridCol w:w="2629"/>
        <w:gridCol w:w="1324"/>
        <w:gridCol w:w="4569"/>
      </w:tblGrid>
      <w:tr w:rsidTr="00EA6F4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r w:rsidRPr="005B2C0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C0F">
            <w:pPr>
              <w:pStyle w:val="BodyText"/>
              <w:rPr>
                <w:lang w:val="en-NZ"/>
              </w:rPr>
            </w:pPr>
          </w:p>
        </w:tc>
      </w:tr>
      <w:tr w:rsidTr="00EA6F4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C0F" w:rsidP="005B2C0F">
            <w:pPr>
              <w:pStyle w:val="BodyText"/>
            </w:pPr>
          </w:p>
        </w:tc>
      </w:tr>
    </w:tbl>
    <w:p w:rsidR="00000000" w:rsidRPr="005B2C0F" w:rsidP="005B2C0F">
      <w:pPr>
        <w:pStyle w:val="BodyText"/>
      </w:pPr>
    </w:p>
    <w:p w:rsidR="00000000" w:rsidRPr="005B2C0F" w:rsidP="005B2C0F"/>
    <w:sectPr w:rsidSect="005B2C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F4B" w:rsidP="00EA6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F4B" w:rsidP="005B2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6F4B" w:rsidP="005B2C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6F4B" w:rsidP="005B2C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F4B" w:rsidP="00EA6F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F4B" w:rsidP="005B2C0F">
    <w:pPr>
      <w:pStyle w:val="Header"/>
      <w:framePr w:wrap="around"/>
    </w:pPr>
    <w:r>
      <w:fldChar w:fldCharType="begin"/>
    </w:r>
    <w:r>
      <w:instrText xml:space="preserve"> TITLE   \* MERGEFORMAT </w:instrText>
    </w:r>
    <w:r>
      <w:fldChar w:fldCharType="separate"/>
    </w:r>
    <w:r>
      <w:t>FNSFMK511A Apply limits when trading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6F4B" w:rsidP="005B2C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9A4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E6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60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C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C0F"/>
    <w:pPr>
      <w:spacing w:before="360" w:after="60"/>
      <w:outlineLvl w:val="0"/>
    </w:pPr>
    <w:rPr>
      <w:sz w:val="32"/>
    </w:rPr>
  </w:style>
  <w:style w:type="paragraph" w:styleId="Heading2">
    <w:name w:val="heading 2"/>
    <w:basedOn w:val="HeadingBase"/>
    <w:next w:val="BodyText"/>
    <w:link w:val="Heading2Char"/>
    <w:qFormat/>
    <w:rsid w:val="005B2C0F"/>
    <w:pPr>
      <w:keepLines/>
      <w:spacing w:before="240" w:after="120"/>
      <w:outlineLvl w:val="1"/>
    </w:pPr>
    <w:rPr>
      <w:sz w:val="28"/>
      <w:szCs w:val="40"/>
    </w:rPr>
  </w:style>
  <w:style w:type="paragraph" w:styleId="Heading3">
    <w:name w:val="heading 3"/>
    <w:basedOn w:val="HeadingBase"/>
    <w:next w:val="BodyText"/>
    <w:link w:val="Heading3Char"/>
    <w:qFormat/>
    <w:rsid w:val="005B2C0F"/>
    <w:pPr>
      <w:spacing w:before="180" w:after="120"/>
      <w:outlineLvl w:val="2"/>
    </w:pPr>
    <w:rPr>
      <w:spacing w:val="-10"/>
      <w:kern w:val="32"/>
    </w:rPr>
  </w:style>
  <w:style w:type="paragraph" w:styleId="Heading4">
    <w:name w:val="heading 4"/>
    <w:basedOn w:val="HeadingBase"/>
    <w:next w:val="BodyText"/>
    <w:link w:val="Heading4Char"/>
    <w:qFormat/>
    <w:rsid w:val="005B2C0F"/>
    <w:pPr>
      <w:spacing w:before="160" w:after="120"/>
      <w:outlineLvl w:val="3"/>
    </w:pPr>
    <w:rPr>
      <w:sz w:val="22"/>
    </w:rPr>
  </w:style>
  <w:style w:type="paragraph" w:styleId="Heading5">
    <w:name w:val="heading 5"/>
    <w:basedOn w:val="HeadingBase"/>
    <w:next w:val="Normal"/>
    <w:link w:val="Heading5Char"/>
    <w:qFormat/>
    <w:rsid w:val="005B2C0F"/>
    <w:pPr>
      <w:spacing w:before="80"/>
      <w:outlineLvl w:val="4"/>
    </w:pPr>
    <w:rPr>
      <w:color w:val="918585"/>
      <w:sz w:val="20"/>
    </w:rPr>
  </w:style>
  <w:style w:type="paragraph" w:styleId="Heading6">
    <w:name w:val="heading 6"/>
    <w:basedOn w:val="HeadingBase"/>
    <w:next w:val="Normal"/>
    <w:link w:val="Heading6Char"/>
    <w:qFormat/>
    <w:rsid w:val="005B2C0F"/>
    <w:pPr>
      <w:spacing w:before="60"/>
      <w:outlineLvl w:val="5"/>
    </w:pPr>
    <w:rPr>
      <w:color w:val="918585"/>
      <w:sz w:val="20"/>
    </w:rPr>
  </w:style>
  <w:style w:type="paragraph" w:styleId="Heading7">
    <w:name w:val="heading 7"/>
    <w:basedOn w:val="Normal"/>
    <w:next w:val="Normal"/>
    <w:link w:val="Heading7Char"/>
    <w:qFormat/>
    <w:rsid w:val="005B2C0F"/>
    <w:pPr>
      <w:ind w:left="720"/>
      <w:outlineLvl w:val="6"/>
    </w:pPr>
    <w:rPr>
      <w:i/>
    </w:rPr>
  </w:style>
  <w:style w:type="paragraph" w:styleId="Heading8">
    <w:name w:val="heading 8"/>
    <w:basedOn w:val="Normal"/>
    <w:next w:val="Normal"/>
    <w:link w:val="Heading8Char"/>
    <w:qFormat/>
    <w:rsid w:val="005B2C0F"/>
    <w:pPr>
      <w:ind w:left="720"/>
      <w:outlineLvl w:val="7"/>
    </w:pPr>
    <w:rPr>
      <w:i/>
    </w:rPr>
  </w:style>
  <w:style w:type="paragraph" w:styleId="Heading9">
    <w:name w:val="heading 9"/>
    <w:basedOn w:val="Normal"/>
    <w:next w:val="Normal"/>
    <w:link w:val="Heading9Char"/>
    <w:qFormat/>
    <w:rsid w:val="005B2C0F"/>
    <w:pPr>
      <w:ind w:left="720"/>
      <w:outlineLvl w:val="8"/>
    </w:pPr>
    <w:rPr>
      <w:i/>
    </w:rPr>
  </w:style>
  <w:style w:type="character" w:default="1" w:styleId="DefaultParagraphFont">
    <w:name w:val="Default Paragraph Font"/>
    <w:uiPriority w:val="1"/>
    <w:unhideWhenUsed/>
    <w:rsid w:val="005B2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C0F"/>
  </w:style>
  <w:style w:type="character" w:customStyle="1" w:styleId="Heading1Char">
    <w:name w:val="Heading 1 Char"/>
    <w:basedOn w:val="DefaultParagraphFont"/>
    <w:link w:val="Heading1"/>
    <w:rsid w:val="005B2C0F"/>
    <w:rPr>
      <w:rFonts w:ascii="Times New Roman" w:eastAsia="Times New Roman" w:hAnsi="Times New Roman" w:cs="Times New Roman"/>
      <w:b/>
      <w:sz w:val="32"/>
      <w:szCs w:val="20"/>
      <w:lang w:eastAsia="en-US"/>
    </w:rPr>
  </w:style>
  <w:style w:type="paragraph" w:styleId="BodyText">
    <w:name w:val="Body Text"/>
    <w:basedOn w:val="Normal"/>
    <w:link w:val="BodyTextChar"/>
    <w:rsid w:val="005B2C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C0F"/>
    <w:rPr>
      <w:rFonts w:ascii="Times New Roman" w:eastAsia="Times New Roman" w:hAnsi="Times New Roman" w:cs="Times New Roman"/>
      <w:sz w:val="24"/>
      <w:lang w:val="en-US" w:eastAsia="en-US"/>
    </w:rPr>
  </w:style>
  <w:style w:type="paragraph" w:styleId="Footer">
    <w:name w:val="footer"/>
    <w:basedOn w:val="Normal"/>
    <w:link w:val="FooterChar"/>
    <w:rsid w:val="005B2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C0F"/>
    <w:rPr>
      <w:rFonts w:ascii="Times New Roman" w:eastAsia="Times New Roman" w:hAnsi="Times New Roman" w:cs="Times New Roman"/>
      <w:sz w:val="16"/>
      <w:lang w:val="en-US" w:eastAsia="en-US"/>
    </w:rPr>
  </w:style>
  <w:style w:type="paragraph" w:styleId="List">
    <w:name w:val="List"/>
    <w:basedOn w:val="BodyText"/>
    <w:next w:val="BodyText"/>
    <w:rsid w:val="005B2C0F"/>
    <w:pPr>
      <w:tabs>
        <w:tab w:val="left" w:pos="340"/>
      </w:tabs>
      <w:spacing w:before="60" w:after="60"/>
      <w:ind w:left="340" w:hanging="340"/>
    </w:pPr>
  </w:style>
  <w:style w:type="paragraph" w:styleId="ListBullet">
    <w:name w:val="List Bullet"/>
    <w:basedOn w:val="List"/>
    <w:rsid w:val="005B2C0F"/>
    <w:pPr>
      <w:numPr>
        <w:numId w:val="13"/>
      </w:numPr>
      <w:tabs>
        <w:tab w:val="clear" w:pos="340"/>
      </w:tabs>
      <w:spacing w:before="40" w:after="40"/>
    </w:pPr>
  </w:style>
  <w:style w:type="character" w:customStyle="1" w:styleId="SpecialBold">
    <w:name w:val="Special Bold"/>
    <w:basedOn w:val="DefaultParagraphFont"/>
    <w:rsid w:val="005B2C0F"/>
    <w:rPr>
      <w:b/>
      <w:spacing w:val="0"/>
    </w:rPr>
  </w:style>
  <w:style w:type="paragraph" w:styleId="ListBullet2">
    <w:name w:val="List Bullet 2"/>
    <w:basedOn w:val="List2"/>
    <w:rsid w:val="005B2C0F"/>
    <w:pPr>
      <w:numPr>
        <w:numId w:val="14"/>
      </w:numPr>
      <w:tabs>
        <w:tab w:val="clear" w:pos="680"/>
      </w:tabs>
    </w:pPr>
  </w:style>
  <w:style w:type="paragraph" w:styleId="Header">
    <w:name w:val="header"/>
    <w:basedOn w:val="Normal"/>
    <w:link w:val="HeaderChar"/>
    <w:rsid w:val="005B2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C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2C0F"/>
    <w:pPr>
      <w:spacing w:before="240" w:after="120"/>
      <w:outlineLvl w:val="0"/>
    </w:pPr>
    <w:rPr>
      <w:rFonts w:ascii="Times New Roman" w:hAnsi="Times New Roman"/>
      <w:b/>
      <w:sz w:val="28"/>
    </w:rPr>
  </w:style>
  <w:style w:type="paragraph" w:customStyle="1" w:styleId="AllowPageBreak">
    <w:name w:val="AllowPageBreak"/>
    <w:rsid w:val="005B2C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2C0F"/>
    <w:pPr>
      <w:tabs>
        <w:tab w:val="left" w:pos="680"/>
      </w:tabs>
      <w:spacing w:before="60" w:after="60"/>
      <w:ind w:left="680" w:hanging="340"/>
    </w:pPr>
  </w:style>
  <w:style w:type="character" w:customStyle="1" w:styleId="BoldandItalics">
    <w:name w:val="Bold and Italics"/>
    <w:qFormat/>
    <w:rsid w:val="005B2C0F"/>
    <w:rPr>
      <w:b/>
      <w:i/>
      <w:u w:val="none"/>
    </w:rPr>
  </w:style>
  <w:style w:type="character" w:customStyle="1" w:styleId="Heading2Char">
    <w:name w:val="Heading 2 Char"/>
    <w:basedOn w:val="DefaultParagraphFont"/>
    <w:link w:val="Heading2"/>
    <w:rsid w:val="005B2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C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C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C0F"/>
    <w:rPr>
      <w:rFonts w:ascii="Courier New" w:eastAsia="Times New Roman" w:hAnsi="Courier New" w:cs="Times New Roman"/>
      <w:i/>
      <w:szCs w:val="20"/>
      <w:lang w:val="en-US" w:eastAsia="en-US"/>
    </w:rPr>
  </w:style>
  <w:style w:type="paragraph" w:customStyle="1" w:styleId="HeadingBase">
    <w:name w:val="Heading Base"/>
    <w:rsid w:val="005B2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C0F"/>
    <w:pPr>
      <w:tabs>
        <w:tab w:val="right" w:leader="dot" w:pos="9072"/>
      </w:tabs>
      <w:ind w:left="567"/>
    </w:pPr>
    <w:rPr>
      <w:szCs w:val="22"/>
    </w:rPr>
  </w:style>
  <w:style w:type="paragraph" w:customStyle="1" w:styleId="TOCBase">
    <w:name w:val="TOC Base"/>
    <w:rsid w:val="005B2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C0F"/>
    <w:pPr>
      <w:tabs>
        <w:tab w:val="right" w:leader="dot" w:pos="9072"/>
      </w:tabs>
      <w:spacing w:before="40" w:after="40"/>
      <w:ind w:left="284"/>
    </w:pPr>
    <w:rPr>
      <w:rFonts w:ascii="Times New Roman" w:hAnsi="Times New Roman"/>
    </w:rPr>
  </w:style>
  <w:style w:type="paragraph" w:styleId="TOC1">
    <w:name w:val="toc 1"/>
    <w:basedOn w:val="TOCBase"/>
    <w:next w:val="Normal"/>
    <w:rsid w:val="005B2C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C0F"/>
    <w:pPr>
      <w:spacing w:before="5040"/>
      <w:jc w:val="center"/>
    </w:pPr>
    <w:rPr>
      <w:sz w:val="48"/>
      <w:szCs w:val="72"/>
      <w:lang w:val="en-US"/>
    </w:rPr>
  </w:style>
  <w:style w:type="character" w:customStyle="1" w:styleId="TitleChar">
    <w:name w:val="Title Char"/>
    <w:basedOn w:val="DefaultParagraphFont"/>
    <w:link w:val="Title"/>
    <w:rsid w:val="005B2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C0F"/>
    <w:pPr>
      <w:tabs>
        <w:tab w:val="left" w:pos="3600"/>
        <w:tab w:val="left" w:pos="3958"/>
      </w:tabs>
    </w:pPr>
  </w:style>
  <w:style w:type="paragraph" w:customStyle="1" w:styleId="Note">
    <w:name w:val="Note"/>
    <w:basedOn w:val="BodyText"/>
    <w:rsid w:val="005B2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C0F"/>
    <w:pPr>
      <w:framePr w:wrap="auto" w:hAnchor="text" w:y="6049"/>
    </w:pPr>
    <w:rPr>
      <w:color w:val="000000"/>
      <w:sz w:val="40"/>
    </w:rPr>
  </w:style>
  <w:style w:type="paragraph" w:customStyle="1" w:styleId="TOCTitle">
    <w:name w:val="TOCTitle"/>
    <w:basedOn w:val="Heading1"/>
    <w:rsid w:val="005B2C0F"/>
    <w:pPr>
      <w:spacing w:after="240"/>
      <w:jc w:val="center"/>
      <w:outlineLvl w:val="9"/>
    </w:pPr>
    <w:rPr>
      <w:caps/>
    </w:rPr>
  </w:style>
  <w:style w:type="paragraph" w:customStyle="1" w:styleId="Version">
    <w:name w:val="Version"/>
    <w:rsid w:val="005B2C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C0F"/>
    <w:pPr>
      <w:keepNext w:val="0"/>
      <w:tabs>
        <w:tab w:val="right" w:pos="4176"/>
      </w:tabs>
      <w:ind w:left="198" w:hanging="198"/>
    </w:pPr>
    <w:rPr>
      <w:rFonts w:ascii="Garamond" w:hAnsi="Garamond"/>
    </w:rPr>
  </w:style>
  <w:style w:type="paragraph" w:styleId="IndexHeading">
    <w:name w:val="index heading"/>
    <w:basedOn w:val="Normal"/>
    <w:next w:val="Index1"/>
    <w:semiHidden/>
    <w:rsid w:val="005B2C0F"/>
    <w:pPr>
      <w:spacing w:before="120" w:after="120"/>
    </w:pPr>
    <w:rPr>
      <w:rFonts w:ascii="Arial" w:hAnsi="Arial"/>
      <w:b/>
      <w:color w:val="918585"/>
      <w:sz w:val="24"/>
    </w:rPr>
  </w:style>
  <w:style w:type="paragraph" w:customStyle="1" w:styleId="Chapter">
    <w:name w:val="Chapter"/>
    <w:basedOn w:val="Normal"/>
    <w:rsid w:val="005B2C0F"/>
    <w:pPr>
      <w:spacing w:before="240"/>
    </w:pPr>
    <w:rPr>
      <w:rFonts w:ascii="Times New Roman" w:hAnsi="Times New Roman"/>
      <w:smallCaps/>
      <w:spacing w:val="80"/>
      <w:sz w:val="28"/>
    </w:rPr>
  </w:style>
  <w:style w:type="paragraph" w:customStyle="1" w:styleId="InChapter">
    <w:name w:val="InChapter"/>
    <w:basedOn w:val="Heading3"/>
    <w:rsid w:val="005B2C0F"/>
    <w:pPr>
      <w:spacing w:after="240"/>
      <w:outlineLvl w:val="9"/>
    </w:pPr>
    <w:rPr>
      <w:noProof/>
    </w:rPr>
  </w:style>
  <w:style w:type="paragraph" w:styleId="Index2">
    <w:name w:val="index 2"/>
    <w:basedOn w:val="Normal"/>
    <w:next w:val="Normal"/>
    <w:semiHidden/>
    <w:rsid w:val="005B2C0F"/>
    <w:pPr>
      <w:tabs>
        <w:tab w:val="right" w:pos="4176"/>
      </w:tabs>
      <w:ind w:left="568" w:hanging="284"/>
    </w:pPr>
    <w:rPr>
      <w:rFonts w:ascii="Garamond" w:hAnsi="Garamond"/>
    </w:rPr>
  </w:style>
  <w:style w:type="paragraph" w:customStyle="1" w:styleId="Byline">
    <w:name w:val="Byline"/>
    <w:rsid w:val="005B2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C0F"/>
    <w:pPr>
      <w:tabs>
        <w:tab w:val="clear" w:pos="3600"/>
        <w:tab w:val="clear" w:pos="3958"/>
      </w:tabs>
      <w:jc w:val="right"/>
    </w:pPr>
  </w:style>
  <w:style w:type="character" w:styleId="Emphasis">
    <w:name w:val="Emphasis"/>
    <w:basedOn w:val="DefaultParagraphFont"/>
    <w:qFormat/>
    <w:rsid w:val="005B2C0F"/>
    <w:rPr>
      <w:i/>
    </w:rPr>
  </w:style>
  <w:style w:type="paragraph" w:styleId="Caption">
    <w:name w:val="caption"/>
    <w:basedOn w:val="BodyText"/>
    <w:next w:val="Normal"/>
    <w:qFormat/>
    <w:rsid w:val="005B2C0F"/>
    <w:pPr>
      <w:framePr w:w="2268" w:hSpace="181" w:vSpace="181" w:wrap="around" w:vAnchor="text" w:hAnchor="page" w:x="1135" w:y="285" w:anchorLock="1"/>
    </w:pPr>
    <w:rPr>
      <w:i/>
    </w:rPr>
  </w:style>
  <w:style w:type="paragraph" w:customStyle="1" w:styleId="MiniTOCTitle">
    <w:name w:val="MiniTOCTitle"/>
    <w:basedOn w:val="Heading4"/>
    <w:rsid w:val="005B2C0F"/>
    <w:pPr>
      <w:spacing w:before="240"/>
      <w:outlineLvl w:val="9"/>
    </w:pPr>
    <w:rPr>
      <w:noProof/>
      <w:sz w:val="24"/>
    </w:rPr>
  </w:style>
  <w:style w:type="paragraph" w:customStyle="1" w:styleId="MiniTOCItem">
    <w:name w:val="MiniTOCItem"/>
    <w:basedOn w:val="ListBullet"/>
    <w:rsid w:val="005B2C0F"/>
    <w:pPr>
      <w:numPr>
        <w:numId w:val="0"/>
      </w:numPr>
      <w:tabs>
        <w:tab w:val="right" w:leader="dot" w:pos="6521"/>
      </w:tabs>
      <w:spacing w:before="0" w:after="0"/>
    </w:pPr>
  </w:style>
  <w:style w:type="paragraph" w:customStyle="1" w:styleId="TOFTitle">
    <w:name w:val="TOFTitle"/>
    <w:basedOn w:val="TOCTitle"/>
    <w:rsid w:val="005B2C0F"/>
  </w:style>
  <w:style w:type="paragraph" w:styleId="TableofFigures">
    <w:name w:val="table of figures"/>
    <w:basedOn w:val="Normal"/>
    <w:next w:val="Normal"/>
    <w:semiHidden/>
    <w:rsid w:val="005B2C0F"/>
    <w:pPr>
      <w:tabs>
        <w:tab w:val="right" w:leader="dot" w:pos="9072"/>
      </w:tabs>
      <w:ind w:left="970" w:hanging="403"/>
    </w:pPr>
    <w:rPr>
      <w:rFonts w:ascii="Times New Roman" w:hAnsi="Times New Roman"/>
      <w:b/>
    </w:rPr>
  </w:style>
  <w:style w:type="paragraph" w:styleId="ListNumber">
    <w:name w:val="List Number"/>
    <w:basedOn w:val="List"/>
    <w:rsid w:val="005B2C0F"/>
    <w:pPr>
      <w:numPr>
        <w:numId w:val="11"/>
      </w:numPr>
    </w:pPr>
  </w:style>
  <w:style w:type="character" w:customStyle="1" w:styleId="WingdingSymbols">
    <w:name w:val="Wingding Symbols"/>
    <w:rsid w:val="005B2C0F"/>
    <w:rPr>
      <w:rFonts w:ascii="Wingdings" w:hAnsi="Wingdings"/>
    </w:rPr>
  </w:style>
  <w:style w:type="paragraph" w:customStyle="1" w:styleId="TableHeading">
    <w:name w:val="Table Heading"/>
    <w:basedOn w:val="HeadingBase"/>
    <w:rsid w:val="005B2C0F"/>
    <w:pPr>
      <w:keepLines/>
      <w:pBdr>
        <w:bottom w:val="single" w:sz="6" w:space="1" w:color="918585"/>
      </w:pBdr>
      <w:spacing w:before="240"/>
    </w:pPr>
  </w:style>
  <w:style w:type="character" w:customStyle="1" w:styleId="HotSpot">
    <w:name w:val="HotSpot"/>
    <w:rsid w:val="005B2C0F"/>
    <w:rPr>
      <w:color w:val="0033CC"/>
      <w:u w:val="none"/>
    </w:rPr>
  </w:style>
  <w:style w:type="paragraph" w:customStyle="1" w:styleId="BodyTextRight">
    <w:name w:val="Body Text Right"/>
    <w:basedOn w:val="BodyText"/>
    <w:rsid w:val="005B2C0F"/>
    <w:pPr>
      <w:spacing w:before="0" w:after="0"/>
      <w:jc w:val="right"/>
    </w:pPr>
  </w:style>
  <w:style w:type="paragraph" w:styleId="Index3">
    <w:name w:val="index 3"/>
    <w:basedOn w:val="ListNumber2"/>
    <w:next w:val="Normal"/>
    <w:semiHidden/>
    <w:rsid w:val="005B2C0F"/>
    <w:pPr>
      <w:numPr>
        <w:numId w:val="0"/>
      </w:numPr>
      <w:tabs>
        <w:tab w:val="right" w:leader="dot" w:pos="4176"/>
      </w:tabs>
    </w:pPr>
  </w:style>
  <w:style w:type="paragraph" w:styleId="ListNumber2">
    <w:name w:val="List Number 2"/>
    <w:basedOn w:val="List2"/>
    <w:rsid w:val="005B2C0F"/>
    <w:pPr>
      <w:numPr>
        <w:numId w:val="10"/>
      </w:numPr>
      <w:tabs>
        <w:tab w:val="clear" w:pos="1060"/>
      </w:tabs>
    </w:pPr>
  </w:style>
  <w:style w:type="paragraph" w:customStyle="1" w:styleId="MarginNote">
    <w:name w:val="Margin Note"/>
    <w:basedOn w:val="BodyText"/>
    <w:rsid w:val="005B2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C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C0F"/>
    <w:rPr>
      <w:sz w:val="32"/>
    </w:rPr>
  </w:style>
  <w:style w:type="paragraph" w:customStyle="1" w:styleId="HeadingProcedure">
    <w:name w:val="Heading Procedure"/>
    <w:basedOn w:val="HeadingBase"/>
    <w:next w:val="Normal"/>
    <w:rsid w:val="005B2C0F"/>
    <w:pPr>
      <w:tabs>
        <w:tab w:val="left" w:pos="0"/>
      </w:tabs>
      <w:spacing w:before="120" w:after="60"/>
    </w:pPr>
    <w:rPr>
      <w:i/>
      <w:color w:val="918585"/>
      <w:sz w:val="22"/>
    </w:rPr>
  </w:style>
  <w:style w:type="paragraph" w:customStyle="1" w:styleId="TableBodyText">
    <w:name w:val="Table Body Text"/>
    <w:basedOn w:val="BodyText"/>
    <w:rsid w:val="005B2C0F"/>
    <w:pPr>
      <w:spacing w:before="60" w:after="60"/>
    </w:pPr>
  </w:style>
  <w:style w:type="paragraph" w:styleId="ListContinue">
    <w:name w:val="List Continue"/>
    <w:basedOn w:val="List"/>
    <w:rsid w:val="005B2C0F"/>
    <w:pPr>
      <w:ind w:firstLine="0"/>
    </w:pPr>
  </w:style>
  <w:style w:type="paragraph" w:customStyle="1" w:styleId="ListNote">
    <w:name w:val="List Note"/>
    <w:basedOn w:val="List"/>
    <w:rsid w:val="005B2C0F"/>
    <w:pPr>
      <w:pBdr>
        <w:top w:val="single" w:sz="6" w:space="2" w:color="918585"/>
        <w:bottom w:val="single" w:sz="6" w:space="2" w:color="918585"/>
      </w:pBdr>
      <w:tabs>
        <w:tab w:val="left" w:pos="1021"/>
      </w:tabs>
      <w:ind w:firstLine="0"/>
    </w:pPr>
  </w:style>
  <w:style w:type="paragraph" w:customStyle="1" w:styleId="Warning">
    <w:name w:val="Warning"/>
    <w:basedOn w:val="BodyText"/>
    <w:rsid w:val="005B2C0F"/>
    <w:pPr>
      <w:shd w:val="clear" w:color="auto" w:fill="D9D9D9"/>
      <w:tabs>
        <w:tab w:val="left" w:pos="992"/>
      </w:tabs>
      <w:ind w:left="119" w:right="119"/>
    </w:pPr>
    <w:rPr>
      <w:sz w:val="20"/>
    </w:rPr>
  </w:style>
  <w:style w:type="paragraph" w:customStyle="1" w:styleId="MarginIcons">
    <w:name w:val="Margin Icons"/>
    <w:basedOn w:val="BodyText"/>
    <w:rsid w:val="005B2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C0F"/>
    <w:rPr>
      <w:rFonts w:ascii="Courier New" w:hAnsi="Courier New"/>
    </w:rPr>
  </w:style>
  <w:style w:type="paragraph" w:customStyle="1" w:styleId="NoteBullet">
    <w:name w:val="Note Bullet"/>
    <w:basedOn w:val="Note"/>
    <w:rsid w:val="005B2C0F"/>
    <w:pPr>
      <w:tabs>
        <w:tab w:val="clear" w:pos="680"/>
      </w:tabs>
      <w:spacing w:before="60" w:after="60"/>
    </w:pPr>
  </w:style>
  <w:style w:type="paragraph" w:customStyle="1" w:styleId="SubHeading2">
    <w:name w:val="SubHeading2"/>
    <w:basedOn w:val="HeadingBase"/>
    <w:rsid w:val="005B2C0F"/>
    <w:pPr>
      <w:spacing w:before="240" w:after="60"/>
    </w:pPr>
    <w:rPr>
      <w:sz w:val="20"/>
    </w:rPr>
  </w:style>
  <w:style w:type="paragraph" w:customStyle="1" w:styleId="SubHeading1">
    <w:name w:val="SubHeading1"/>
    <w:basedOn w:val="HeadingBase"/>
    <w:rsid w:val="005B2C0F"/>
    <w:pPr>
      <w:spacing w:before="240" w:after="60"/>
    </w:pPr>
    <w:rPr>
      <w:color w:val="918585"/>
      <w:sz w:val="22"/>
    </w:rPr>
  </w:style>
  <w:style w:type="paragraph" w:customStyle="1" w:styleId="SideHeading">
    <w:name w:val="Side Heading"/>
    <w:basedOn w:val="HeadingBase"/>
    <w:rsid w:val="005B2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C0F"/>
    <w:pPr>
      <w:numPr>
        <w:numId w:val="12"/>
      </w:numPr>
    </w:pPr>
  </w:style>
  <w:style w:type="paragraph" w:styleId="PlainText">
    <w:name w:val="Plain Text"/>
    <w:basedOn w:val="Normal"/>
    <w:link w:val="PlainTextChar"/>
    <w:rsid w:val="005B2C0F"/>
    <w:rPr>
      <w:sz w:val="20"/>
    </w:rPr>
  </w:style>
  <w:style w:type="character" w:customStyle="1" w:styleId="PlainTextChar">
    <w:name w:val="Plain Text Char"/>
    <w:basedOn w:val="DefaultParagraphFont"/>
    <w:link w:val="PlainText"/>
    <w:rsid w:val="005B2C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C0F"/>
    <w:rPr>
      <w:b/>
      <w:smallCaps/>
    </w:rPr>
  </w:style>
  <w:style w:type="paragraph" w:customStyle="1" w:styleId="TableListNumber">
    <w:name w:val="Table List Number"/>
    <w:basedOn w:val="ListNumber"/>
    <w:rsid w:val="005B2C0F"/>
    <w:pPr>
      <w:numPr>
        <w:numId w:val="0"/>
      </w:numPr>
    </w:pPr>
  </w:style>
  <w:style w:type="paragraph" w:styleId="TOC4">
    <w:name w:val="toc 4"/>
    <w:basedOn w:val="TOCBase"/>
    <w:next w:val="Normal"/>
    <w:semiHidden/>
    <w:rsid w:val="005B2C0F"/>
    <w:pPr>
      <w:tabs>
        <w:tab w:val="right" w:leader="dot" w:pos="9071"/>
      </w:tabs>
      <w:ind w:left="1701"/>
    </w:pPr>
  </w:style>
  <w:style w:type="paragraph" w:customStyle="1" w:styleId="ListAlpha">
    <w:name w:val="List Alpha"/>
    <w:basedOn w:val="List"/>
    <w:rsid w:val="005B2C0F"/>
    <w:pPr>
      <w:numPr>
        <w:numId w:val="9"/>
      </w:numPr>
    </w:pPr>
  </w:style>
  <w:style w:type="paragraph" w:customStyle="1" w:styleId="ListAlpha2">
    <w:name w:val="List Alpha 2"/>
    <w:basedOn w:val="List2"/>
    <w:rsid w:val="005B2C0F"/>
    <w:pPr>
      <w:numPr>
        <w:numId w:val="8"/>
      </w:numPr>
    </w:pPr>
  </w:style>
  <w:style w:type="paragraph" w:styleId="List3">
    <w:name w:val="List 3"/>
    <w:basedOn w:val="BodyText"/>
    <w:rsid w:val="005B2C0F"/>
    <w:pPr>
      <w:tabs>
        <w:tab w:val="left" w:pos="1021"/>
      </w:tabs>
      <w:spacing w:before="60" w:after="60"/>
      <w:ind w:left="1020" w:hanging="340"/>
    </w:pPr>
  </w:style>
  <w:style w:type="paragraph" w:styleId="List4">
    <w:name w:val="List 4"/>
    <w:basedOn w:val="BodyText"/>
    <w:rsid w:val="005B2C0F"/>
    <w:pPr>
      <w:tabs>
        <w:tab w:val="left" w:pos="1361"/>
      </w:tabs>
      <w:spacing w:before="60" w:after="60"/>
      <w:ind w:left="1361" w:hanging="340"/>
    </w:pPr>
  </w:style>
  <w:style w:type="paragraph" w:styleId="List5">
    <w:name w:val="List 5"/>
    <w:basedOn w:val="BodyText"/>
    <w:rsid w:val="005B2C0F"/>
    <w:pPr>
      <w:tabs>
        <w:tab w:val="left" w:pos="1701"/>
      </w:tabs>
      <w:spacing w:before="60" w:after="60"/>
      <w:ind w:left="1701" w:hanging="340"/>
    </w:pPr>
  </w:style>
  <w:style w:type="paragraph" w:styleId="ListBullet3">
    <w:name w:val="List Bullet 3"/>
    <w:basedOn w:val="List3"/>
    <w:rsid w:val="005B2C0F"/>
    <w:pPr>
      <w:numPr>
        <w:numId w:val="15"/>
      </w:numPr>
      <w:tabs>
        <w:tab w:val="clear" w:pos="1021"/>
      </w:tabs>
      <w:ind w:left="1037" w:hanging="357"/>
    </w:pPr>
  </w:style>
  <w:style w:type="paragraph" w:styleId="ListBullet4">
    <w:name w:val="List Bullet 4"/>
    <w:basedOn w:val="List4"/>
    <w:rsid w:val="005B2C0F"/>
    <w:pPr>
      <w:numPr>
        <w:numId w:val="3"/>
      </w:numPr>
    </w:pPr>
  </w:style>
  <w:style w:type="paragraph" w:styleId="ListBullet5">
    <w:name w:val="List Bullet 5"/>
    <w:basedOn w:val="List5"/>
    <w:rsid w:val="005B2C0F"/>
    <w:pPr>
      <w:numPr>
        <w:numId w:val="4"/>
      </w:numPr>
    </w:pPr>
  </w:style>
  <w:style w:type="paragraph" w:styleId="ListContinue2">
    <w:name w:val="List Continue 2"/>
    <w:basedOn w:val="List2"/>
    <w:rsid w:val="005B2C0F"/>
    <w:pPr>
      <w:ind w:firstLine="0"/>
    </w:pPr>
  </w:style>
  <w:style w:type="paragraph" w:styleId="ListContinue3">
    <w:name w:val="List Continue 3"/>
    <w:basedOn w:val="List3"/>
    <w:rsid w:val="005B2C0F"/>
    <w:pPr>
      <w:ind w:left="1021" w:firstLine="0"/>
    </w:pPr>
  </w:style>
  <w:style w:type="paragraph" w:styleId="ListContinue4">
    <w:name w:val="List Continue 4"/>
    <w:basedOn w:val="List4"/>
    <w:rsid w:val="005B2C0F"/>
    <w:pPr>
      <w:ind w:firstLine="0"/>
    </w:pPr>
  </w:style>
  <w:style w:type="paragraph" w:styleId="ListContinue5">
    <w:name w:val="List Continue 5"/>
    <w:basedOn w:val="List5"/>
    <w:rsid w:val="005B2C0F"/>
    <w:pPr>
      <w:ind w:firstLine="0"/>
    </w:pPr>
  </w:style>
  <w:style w:type="paragraph" w:styleId="ListNumber3">
    <w:name w:val="List Number 3"/>
    <w:basedOn w:val="List3"/>
    <w:rsid w:val="005B2C0F"/>
    <w:pPr>
      <w:numPr>
        <w:numId w:val="5"/>
      </w:numPr>
    </w:pPr>
  </w:style>
  <w:style w:type="paragraph" w:styleId="ListNumber4">
    <w:name w:val="List Number 4"/>
    <w:basedOn w:val="List4"/>
    <w:rsid w:val="005B2C0F"/>
    <w:pPr>
      <w:numPr>
        <w:numId w:val="6"/>
      </w:numPr>
    </w:pPr>
  </w:style>
  <w:style w:type="paragraph" w:styleId="ListNumber5">
    <w:name w:val="List Number 5"/>
    <w:basedOn w:val="List5"/>
    <w:rsid w:val="005B2C0F"/>
    <w:pPr>
      <w:numPr>
        <w:numId w:val="7"/>
      </w:numPr>
    </w:pPr>
  </w:style>
  <w:style w:type="paragraph" w:styleId="BlockText">
    <w:name w:val="Block Text"/>
    <w:basedOn w:val="Normal"/>
    <w:rsid w:val="005B2C0F"/>
    <w:pPr>
      <w:spacing w:after="120"/>
      <w:ind w:left="1440" w:right="1440"/>
    </w:pPr>
  </w:style>
  <w:style w:type="character" w:customStyle="1" w:styleId="Subscript">
    <w:name w:val="Subscript"/>
    <w:basedOn w:val="DefaultParagraphFont"/>
    <w:rsid w:val="005B2C0F"/>
    <w:rPr>
      <w:sz w:val="16"/>
      <w:vertAlign w:val="subscript"/>
    </w:rPr>
  </w:style>
  <w:style w:type="character" w:customStyle="1" w:styleId="Superscript">
    <w:name w:val="Superscript"/>
    <w:basedOn w:val="DefaultParagraphFont"/>
    <w:rsid w:val="005B2C0F"/>
    <w:rPr>
      <w:sz w:val="16"/>
      <w:vertAlign w:val="superscript"/>
    </w:rPr>
  </w:style>
  <w:style w:type="character" w:customStyle="1" w:styleId="Symbols">
    <w:name w:val="Symbols"/>
    <w:basedOn w:val="DefaultParagraphFont"/>
    <w:rsid w:val="005B2C0F"/>
    <w:rPr>
      <w:rFonts w:ascii="Symbol" w:hAnsi="Symbol"/>
    </w:rPr>
  </w:style>
  <w:style w:type="character" w:customStyle="1" w:styleId="MenuOptions">
    <w:name w:val="Menu Options"/>
    <w:basedOn w:val="DefaultParagraphFont"/>
    <w:rsid w:val="005B2C0F"/>
    <w:rPr>
      <w:rFonts w:ascii="Arial Narrow" w:hAnsi="Arial Narrow"/>
      <w:smallCaps/>
    </w:rPr>
  </w:style>
  <w:style w:type="character" w:customStyle="1" w:styleId="Buttons">
    <w:name w:val="Buttons"/>
    <w:basedOn w:val="DefaultParagraphFont"/>
    <w:rsid w:val="005B2C0F"/>
    <w:rPr>
      <w:b/>
    </w:rPr>
  </w:style>
  <w:style w:type="character" w:customStyle="1" w:styleId="Underlined">
    <w:name w:val="Underlined"/>
    <w:basedOn w:val="DefaultParagraphFont"/>
    <w:rsid w:val="005B2C0F"/>
    <w:rPr>
      <w:u w:val="single"/>
    </w:rPr>
  </w:style>
  <w:style w:type="paragraph" w:customStyle="1" w:styleId="TableBodyTextRight">
    <w:name w:val="Table Body Text Right"/>
    <w:basedOn w:val="TableBodyText"/>
    <w:rsid w:val="005B2C0F"/>
    <w:pPr>
      <w:widowControl w:val="0"/>
      <w:autoSpaceDE w:val="0"/>
      <w:autoSpaceDN w:val="0"/>
      <w:adjustRightInd w:val="0"/>
      <w:jc w:val="right"/>
    </w:pPr>
    <w:rPr>
      <w:rFonts w:cs="Arial"/>
      <w:szCs w:val="18"/>
    </w:rPr>
  </w:style>
  <w:style w:type="paragraph" w:customStyle="1" w:styleId="CopyrightText">
    <w:name w:val="Copyright Text"/>
    <w:basedOn w:val="BodyText"/>
    <w:rsid w:val="005B2C0F"/>
    <w:rPr>
      <w:sz w:val="18"/>
    </w:rPr>
  </w:style>
  <w:style w:type="paragraph" w:customStyle="1" w:styleId="BodySmallRight">
    <w:name w:val="Body Small Right"/>
    <w:basedOn w:val="BodyTextRight"/>
    <w:rsid w:val="005B2C0F"/>
    <w:rPr>
      <w:sz w:val="18"/>
      <w:szCs w:val="18"/>
    </w:rPr>
  </w:style>
  <w:style w:type="paragraph" w:customStyle="1" w:styleId="MarginEdition">
    <w:name w:val="Margin Edition"/>
    <w:basedOn w:val="MarginNote"/>
    <w:rsid w:val="005B2C0F"/>
    <w:pPr>
      <w:spacing w:before="0" w:after="0"/>
    </w:pPr>
    <w:rPr>
      <w:rFonts w:ascii="Times New Roman" w:hAnsi="Times New Roman"/>
      <w:color w:val="999999"/>
    </w:rPr>
  </w:style>
  <w:style w:type="paragraph" w:customStyle="1" w:styleId="Spacer">
    <w:name w:val="Spacer"/>
    <w:basedOn w:val="Normal"/>
    <w:rsid w:val="005B2C0F"/>
    <w:rPr>
      <w:sz w:val="2"/>
      <w:szCs w:val="2"/>
    </w:rPr>
  </w:style>
  <w:style w:type="character" w:customStyle="1" w:styleId="Small">
    <w:name w:val="Small"/>
    <w:basedOn w:val="DefaultParagraphFont"/>
    <w:rsid w:val="005B2C0F"/>
    <w:rPr>
      <w:sz w:val="16"/>
    </w:rPr>
  </w:style>
  <w:style w:type="paragraph" w:customStyle="1" w:styleId="WideTable">
    <w:name w:val="Wide Table"/>
    <w:basedOn w:val="Normal"/>
    <w:rsid w:val="005B2C0F"/>
    <w:pPr>
      <w:ind w:left="-1418"/>
    </w:pPr>
    <w:rPr>
      <w:sz w:val="2"/>
      <w:szCs w:val="2"/>
    </w:rPr>
  </w:style>
  <w:style w:type="character" w:styleId="PageNumber">
    <w:name w:val="page number"/>
    <w:basedOn w:val="DefaultParagraphFont"/>
    <w:rsid w:val="005B2C0F"/>
  </w:style>
  <w:style w:type="paragraph" w:styleId="Quote">
    <w:name w:val="Quote"/>
    <w:basedOn w:val="Heading1"/>
    <w:link w:val="QuoteChar"/>
    <w:qFormat/>
    <w:rsid w:val="005B2C0F"/>
    <w:rPr>
      <w:b w:val="0"/>
      <w:sz w:val="72"/>
      <w:szCs w:val="72"/>
      <w:lang w:val="en-NZ"/>
    </w:rPr>
  </w:style>
  <w:style w:type="character" w:customStyle="1" w:styleId="QuoteChar">
    <w:name w:val="Quote Char"/>
    <w:basedOn w:val="DefaultParagraphFont"/>
    <w:link w:val="Quote"/>
    <w:rsid w:val="005B2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C0F"/>
    <w:pPr>
      <w:pageBreakBefore/>
    </w:pPr>
  </w:style>
  <w:style w:type="paragraph" w:customStyle="1" w:styleId="Border">
    <w:name w:val="Border"/>
    <w:basedOn w:val="Normal"/>
    <w:qFormat/>
    <w:rsid w:val="005B2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C0F"/>
    <w:rPr>
      <w:b/>
      <w:bCs/>
      <w:i/>
      <w:iCs/>
      <w:color w:val="auto"/>
    </w:rPr>
  </w:style>
  <w:style w:type="paragraph" w:styleId="IntenseQuote">
    <w:name w:val="Intense Quote"/>
    <w:basedOn w:val="Normal"/>
    <w:next w:val="Normal"/>
    <w:link w:val="IntenseQuoteChar"/>
    <w:uiPriority w:val="30"/>
    <w:qFormat/>
    <w:rsid w:val="005B2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C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C0F"/>
    <w:rPr>
      <w:smallCaps/>
      <w:color w:val="auto"/>
      <w:u w:val="single"/>
    </w:rPr>
  </w:style>
  <w:style w:type="character" w:styleId="IntenseReference">
    <w:name w:val="Intense Reference"/>
    <w:basedOn w:val="DefaultParagraphFont"/>
    <w:uiPriority w:val="32"/>
    <w:qFormat/>
    <w:rsid w:val="005B2C0F"/>
    <w:rPr>
      <w:b/>
      <w:bCs/>
      <w:smallCaps/>
      <w:color w:val="auto"/>
      <w:spacing w:val="5"/>
      <w:u w:val="single"/>
    </w:rPr>
  </w:style>
  <w:style w:type="paragraph" w:customStyle="1" w:styleId="2ColumnHeading">
    <w:name w:val="2Column Heading"/>
    <w:basedOn w:val="BodyText"/>
    <w:qFormat/>
    <w:rsid w:val="005B2C0F"/>
    <w:pPr>
      <w:spacing w:after="60"/>
      <w:ind w:left="-2268"/>
    </w:pPr>
    <w:rPr>
      <w:b/>
    </w:rPr>
  </w:style>
  <w:style w:type="paragraph" w:customStyle="1" w:styleId="Heading1TOC">
    <w:name w:val="Heading1 TOC"/>
    <w:basedOn w:val="Normal"/>
    <w:qFormat/>
    <w:rsid w:val="005B2C0F"/>
    <w:pPr>
      <w:spacing w:before="240" w:after="120"/>
    </w:pPr>
    <w:rPr>
      <w:rFonts w:ascii="Times New Roman" w:hAnsi="Times New Roman"/>
      <w:b/>
      <w:sz w:val="32"/>
    </w:rPr>
  </w:style>
  <w:style w:type="paragraph" w:customStyle="1" w:styleId="Heading2TOC">
    <w:name w:val="Heading2 TOC"/>
    <w:basedOn w:val="Normal"/>
    <w:qFormat/>
    <w:rsid w:val="005B2C0F"/>
    <w:pPr>
      <w:spacing w:before="240" w:after="60"/>
    </w:pPr>
    <w:rPr>
      <w:rFonts w:ascii="Times New Roman" w:hAnsi="Times New Roman"/>
      <w:b/>
      <w:sz w:val="28"/>
    </w:rPr>
  </w:style>
  <w:style w:type="character" w:customStyle="1" w:styleId="Underline">
    <w:name w:val="Underline"/>
    <w:basedOn w:val="DefaultParagraphFont"/>
    <w:qFormat/>
    <w:rsid w:val="005B2C0F"/>
    <w:rPr>
      <w:u w:val="single"/>
    </w:rPr>
  </w:style>
  <w:style w:type="paragraph" w:styleId="BalloonText">
    <w:name w:val="Balloon Text"/>
    <w:basedOn w:val="Normal"/>
    <w:link w:val="BalloonTextChar"/>
    <w:rsid w:val="005B2C0F"/>
    <w:rPr>
      <w:rFonts w:ascii="Tahoma" w:hAnsi="Tahoma" w:cs="Tahoma"/>
      <w:sz w:val="16"/>
      <w:szCs w:val="16"/>
    </w:rPr>
  </w:style>
  <w:style w:type="character" w:customStyle="1" w:styleId="BalloonTextChar">
    <w:name w:val="Balloon Text Char"/>
    <w:basedOn w:val="DefaultParagraphFont"/>
    <w:link w:val="BalloonText"/>
    <w:rsid w:val="005B2C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C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C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967</Words>
  <Characters>6132</Characters>
  <Application>Microsoft Office Word</Application>
  <DocSecurity>0</DocSecurity>
  <Lines>232</Lines>
  <Paragraphs>120</Paragraphs>
  <ScaleCrop>false</ScaleCrop>
  <Company>Author-it Software Corporation Ltd.</Company>
  <LinksUpToDate>false</LinksUpToDate>
  <CharactersWithSpaces>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FNSFMK511A Apply limits when trading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2012-05-26T16:18:00Z</dcterms:created>
  <dcterms:modified xsi:type="dcterms:W3CDTF">2012-05-26T16:18:00Z</dcterms:modified>
</cp:coreProperties>
</file>