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E3A" w:rsidP="00292E3A">
      <w:pPr>
        <w:pStyle w:val="Title"/>
      </w:pPr>
      <w:r>
        <w:fldChar w:fldCharType="begin"/>
      </w:r>
      <w:r>
        <w:instrText xml:space="preserve"> TITLE   \* MERGEFORMAT </w:instrText>
      </w:r>
      <w:r>
        <w:fldChar w:fldCharType="separate"/>
      </w:r>
      <w:r>
        <w:t>FNSFMK510A Prepare trading strategies for clients</w:t>
      </w:r>
      <w:r>
        <w:fldChar w:fldCharType="end"/>
      </w:r>
    </w:p>
    <w:p w:rsidR="00292E3A" w:rsidP="00292E3A">
      <w:pPr>
        <w:pStyle w:val="Version"/>
        <w:sectPr w:rsidSect="002D4A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4A8C" w:rsidP="002D4A8C">
      <w:pPr>
        <w:pStyle w:val="SuperHeading"/>
      </w:pPr>
      <w:r w:rsidRPr="002D4A8C">
        <w:t>FNSFMK510A Prepare trading strategies for clients</w:t>
      </w:r>
    </w:p>
    <w:p w:rsidR="00000000" w:rsidRPr="002D4A8C" w:rsidP="002D4A8C">
      <w:pPr>
        <w:pStyle w:val="SuperHeading"/>
      </w:pPr>
    </w:p>
    <w:p w:rsidR="00000000" w:rsidRPr="002D4A8C" w:rsidP="002D4A8C">
      <w:pPr>
        <w:pStyle w:val="Heading1"/>
      </w:pPr>
      <w:bookmarkStart w:id="1" w:name="O_78471"/>
      <w:bookmarkEnd w:id="1"/>
      <w:r w:rsidRPr="002D4A8C">
        <w:t>Modification History</w:t>
      </w:r>
    </w:p>
    <w:p w:rsidR="00000000" w:rsidRPr="002D4A8C" w:rsidP="002D4A8C">
      <w:pPr>
        <w:pStyle w:val="BodyText"/>
      </w:pPr>
      <w:r w:rsidRPr="002D4A8C">
        <w:t>Not applicable.</w:t>
      </w:r>
    </w:p>
    <w:p w:rsidR="00000000" w:rsidRPr="002D4A8C" w:rsidP="002D4A8C">
      <w:pPr>
        <w:pStyle w:val="AllowPageBreak"/>
      </w:pPr>
    </w:p>
    <w:p w:rsidR="00000000" w:rsidRPr="002D4A8C" w:rsidP="002D4A8C">
      <w:pPr>
        <w:pStyle w:val="Heading1"/>
      </w:pPr>
      <w:bookmarkStart w:id="2" w:name="O_78472"/>
      <w:bookmarkEnd w:id="2"/>
      <w:r w:rsidRPr="002D4A8C">
        <w:t>Unit Descriptor</w:t>
      </w:r>
    </w:p>
    <w:tbl>
      <w:tblPr>
        <w:tblW w:w="0" w:type="auto"/>
        <w:tblLayout w:type="fixed"/>
        <w:tblCellMar>
          <w:left w:w="62" w:type="dxa"/>
          <w:right w:w="62" w:type="dxa"/>
        </w:tblCellMar>
        <w:tblLook w:val="0000"/>
      </w:tblPr>
      <w:tblGrid>
        <w:gridCol w:w="2639"/>
        <w:gridCol w:w="5883"/>
      </w:tblGrid>
      <w:tr w:rsidTr="00292E3A">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r w:rsidRPr="002D4A8C">
              <w:t>This unit describes the performance outcomes, skills and knowledge required to assess clients' needs an</w:t>
            </w:r>
            <w:r w:rsidRPr="002D4A8C">
              <w:t>d prepare appropriate trading strategies.</w:t>
            </w:r>
          </w:p>
          <w:p w:rsidR="00000000" w:rsidRPr="002D4A8C" w:rsidP="002D4A8C">
            <w:pPr>
              <w:pStyle w:val="BodyText"/>
            </w:pPr>
          </w:p>
          <w:p w:rsidR="00000000" w:rsidRPr="002D4A8C" w:rsidP="002D4A8C">
            <w:pPr>
              <w:pStyle w:val="BodyText"/>
            </w:pPr>
            <w:r w:rsidRPr="002D4A8C">
              <w:t>This unit may apply to job roles subject to licensing, legislative, regulatory or certification requirements so Commonwealth, State or Territory requirements should be confirmed with the relevant body.</w:t>
            </w:r>
          </w:p>
        </w:tc>
      </w:tr>
    </w:tbl>
    <w:p w:rsidR="00000000" w:rsidRPr="002D4A8C" w:rsidP="002D4A8C">
      <w:pPr>
        <w:pStyle w:val="BodyText"/>
      </w:pPr>
    </w:p>
    <w:p w:rsidR="00000000" w:rsidRPr="002D4A8C" w:rsidP="002D4A8C">
      <w:pPr>
        <w:pStyle w:val="AllowPageBreak"/>
      </w:pPr>
    </w:p>
    <w:p w:rsidR="00000000" w:rsidRPr="002D4A8C" w:rsidP="002D4A8C">
      <w:pPr>
        <w:pStyle w:val="Heading1"/>
      </w:pPr>
      <w:bookmarkStart w:id="3" w:name="O_78473"/>
      <w:bookmarkEnd w:id="3"/>
      <w:r w:rsidRPr="002D4A8C">
        <w:t>Application of the Unit</w:t>
      </w:r>
    </w:p>
    <w:tbl>
      <w:tblPr>
        <w:tblW w:w="0" w:type="auto"/>
        <w:tblLayout w:type="fixed"/>
        <w:tblCellMar>
          <w:left w:w="62" w:type="dxa"/>
          <w:right w:w="62" w:type="dxa"/>
        </w:tblCellMar>
        <w:tblLook w:val="0000"/>
      </w:tblPr>
      <w:tblGrid>
        <w:gridCol w:w="2723"/>
        <w:gridCol w:w="5799"/>
      </w:tblGrid>
      <w:tr w:rsidTr="00292E3A">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r w:rsidRPr="002D4A8C">
              <w:t>This unit applies to job roles in the financial markets trading and dealing sector.</w:t>
            </w:r>
          </w:p>
        </w:tc>
      </w:tr>
    </w:tbl>
    <w:p w:rsidR="00000000" w:rsidRPr="002D4A8C" w:rsidP="002D4A8C">
      <w:pPr>
        <w:pStyle w:val="BodyText"/>
      </w:pPr>
    </w:p>
    <w:p w:rsidR="00000000" w:rsidRPr="002D4A8C" w:rsidP="002D4A8C">
      <w:pPr>
        <w:pStyle w:val="AllowPageBreak"/>
      </w:pPr>
    </w:p>
    <w:p w:rsidR="00000000" w:rsidRPr="002D4A8C" w:rsidP="002D4A8C">
      <w:pPr>
        <w:pStyle w:val="Heading1"/>
      </w:pPr>
      <w:bookmarkStart w:id="4" w:name="O_78474"/>
      <w:bookmarkEnd w:id="4"/>
      <w:r w:rsidRPr="002D4A8C">
        <w:t>Licensing/Regulatory Information</w:t>
      </w:r>
    </w:p>
    <w:p w:rsidR="00000000" w:rsidRPr="002D4A8C" w:rsidP="002D4A8C">
      <w:pPr>
        <w:pStyle w:val="BodyText"/>
      </w:pPr>
      <w:r w:rsidRPr="002D4A8C">
        <w:t>Not applicable.</w:t>
      </w:r>
    </w:p>
    <w:p w:rsidR="00000000" w:rsidRPr="002D4A8C" w:rsidP="002D4A8C">
      <w:pPr>
        <w:pStyle w:val="AllowPageBreak"/>
      </w:pPr>
    </w:p>
    <w:p w:rsidR="00000000" w:rsidRPr="002D4A8C" w:rsidP="002D4A8C">
      <w:pPr>
        <w:pStyle w:val="Heading1"/>
      </w:pPr>
      <w:bookmarkStart w:id="5" w:name="O_78476"/>
      <w:bookmarkEnd w:id="5"/>
      <w:r w:rsidRPr="002D4A8C">
        <w:t>Pre-Requisites</w:t>
      </w:r>
    </w:p>
    <w:tbl>
      <w:tblPr>
        <w:tblW w:w="0" w:type="auto"/>
        <w:tblLayout w:type="fixed"/>
        <w:tblCellMar>
          <w:left w:w="62" w:type="dxa"/>
          <w:right w:w="62" w:type="dxa"/>
        </w:tblCellMar>
        <w:tblLook w:val="0000"/>
      </w:tblPr>
      <w:tblGrid>
        <w:gridCol w:w="2745"/>
        <w:gridCol w:w="1301"/>
        <w:gridCol w:w="4476"/>
      </w:tblGrid>
      <w:tr w:rsidTr="00292E3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p>
        </w:tc>
      </w:tr>
      <w:tr w:rsidTr="00292E3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p>
        </w:tc>
      </w:tr>
      <w:tr w:rsidTr="00292E3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p>
        </w:tc>
      </w:tr>
    </w:tbl>
    <w:p w:rsidR="00000000" w:rsidRPr="002D4A8C" w:rsidP="002D4A8C">
      <w:pPr>
        <w:pStyle w:val="BodyText"/>
      </w:pPr>
    </w:p>
    <w:p w:rsidR="00000000" w:rsidRPr="002D4A8C" w:rsidP="002D4A8C">
      <w:pPr>
        <w:pStyle w:val="AllowPageBreak"/>
      </w:pPr>
    </w:p>
    <w:p w:rsidR="00000000" w:rsidRPr="002D4A8C" w:rsidP="002D4A8C">
      <w:pPr>
        <w:pStyle w:val="Heading1"/>
      </w:pPr>
      <w:bookmarkStart w:id="6" w:name="O_78475"/>
      <w:bookmarkEnd w:id="6"/>
      <w:r w:rsidRPr="002D4A8C">
        <w:t>Employability Skills Information</w:t>
      </w:r>
    </w:p>
    <w:tbl>
      <w:tblPr>
        <w:tblW w:w="0" w:type="auto"/>
        <w:tblLayout w:type="fixed"/>
        <w:tblCellMar>
          <w:left w:w="62" w:type="dxa"/>
          <w:right w:w="62" w:type="dxa"/>
        </w:tblCellMar>
        <w:tblLook w:val="0000"/>
      </w:tblPr>
      <w:tblGrid>
        <w:gridCol w:w="2762"/>
        <w:gridCol w:w="5760"/>
      </w:tblGrid>
      <w:tr w:rsidTr="00292E3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r w:rsidRPr="002D4A8C">
              <w:t>This unit contains employability skills.</w:t>
            </w:r>
          </w:p>
        </w:tc>
      </w:tr>
    </w:tbl>
    <w:p w:rsidR="00000000" w:rsidRPr="002D4A8C" w:rsidP="002D4A8C">
      <w:pPr>
        <w:pStyle w:val="BodyText"/>
      </w:pPr>
    </w:p>
    <w:p w:rsidR="00000000" w:rsidRPr="002D4A8C" w:rsidP="002D4A8C">
      <w:pPr>
        <w:pStyle w:val="AllowPageBreak"/>
      </w:pPr>
    </w:p>
    <w:p w:rsidR="00000000" w:rsidRPr="002D4A8C" w:rsidP="002D4A8C">
      <w:pPr>
        <w:pStyle w:val="Heading1"/>
      </w:pPr>
      <w:bookmarkStart w:id="7" w:name="O_78477"/>
      <w:bookmarkEnd w:id="7"/>
      <w:r w:rsidRPr="002D4A8C">
        <w:t>Elements and Performance Criteria Pre-Content</w:t>
      </w:r>
    </w:p>
    <w:tbl>
      <w:tblPr>
        <w:tblW w:w="0" w:type="auto"/>
        <w:tblLayout w:type="fixed"/>
        <w:tblCellMar>
          <w:left w:w="62" w:type="dxa"/>
          <w:right w:w="62" w:type="dxa"/>
        </w:tblCellMar>
        <w:tblLook w:val="0000"/>
      </w:tblPr>
      <w:tblGrid>
        <w:gridCol w:w="2572"/>
        <w:gridCol w:w="5950"/>
      </w:tblGrid>
      <w:tr w:rsidTr="00292E3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r w:rsidRPr="002D4A8C">
              <w:t>Performance criteria describe the performance needed to demonstrate achievement of the element. Where bold italicised text is used, further information is detailed in the required skills and knowledge section and the range statement. Assessment of performa</w:t>
            </w:r>
            <w:r w:rsidRPr="002D4A8C">
              <w:t>nce is to be consistent with the evidence guide.</w:t>
            </w:r>
          </w:p>
        </w:tc>
      </w:tr>
    </w:tbl>
    <w:p w:rsidR="00000000" w:rsidRPr="002D4A8C" w:rsidP="002D4A8C">
      <w:pPr>
        <w:pStyle w:val="BodyText"/>
      </w:pPr>
    </w:p>
    <w:p w:rsidR="00000000" w:rsidRPr="002D4A8C" w:rsidP="002D4A8C">
      <w:pPr>
        <w:pStyle w:val="AllowPageBreak"/>
      </w:pPr>
    </w:p>
    <w:p w:rsidR="00000000" w:rsidRPr="002D4A8C" w:rsidP="002D4A8C">
      <w:pPr>
        <w:pStyle w:val="Heading1"/>
      </w:pPr>
      <w:bookmarkStart w:id="8" w:name="O_78478"/>
      <w:bookmarkEnd w:id="8"/>
      <w:r w:rsidRPr="002D4A8C">
        <w:t>Elements and Performance Criteria</w:t>
      </w:r>
    </w:p>
    <w:tbl>
      <w:tblPr>
        <w:tblW w:w="0" w:type="auto"/>
        <w:tblLayout w:type="fixed"/>
        <w:tblCellMar>
          <w:left w:w="62" w:type="dxa"/>
          <w:right w:w="62" w:type="dxa"/>
        </w:tblCellMar>
        <w:tblLook w:val="0000"/>
      </w:tblPr>
      <w:tblGrid>
        <w:gridCol w:w="2572"/>
        <w:gridCol w:w="5950"/>
      </w:tblGrid>
      <w:tr w:rsidTr="00292E3A">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r w:rsidRPr="002D4A8C">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PERFORMANCE CRITERIA</w:t>
            </w:r>
          </w:p>
        </w:tc>
      </w:tr>
      <w:tr w:rsidTr="00292E3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List"/>
              <w:rPr>
                <w:lang w:val="en-NZ"/>
              </w:rPr>
            </w:pPr>
            <w:r w:rsidRPr="002D4A8C">
              <w:t>1.</w:t>
            </w:r>
            <w:r w:rsidRPr="002D4A8C">
              <w:tab/>
              <w:t>Analyse client position, risks and needs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2"/>
            </w:pPr>
            <w:r w:rsidRPr="002D4A8C">
              <w:t>1.1.</w:t>
            </w:r>
            <w:r w:rsidRPr="002D4A8C">
              <w:tab/>
              <w:t>Client's needs and objectives are obtained and confirmed</w:t>
            </w:r>
          </w:p>
          <w:p w:rsidR="00000000" w:rsidRPr="002D4A8C" w:rsidP="002D4A8C">
            <w:pPr>
              <w:pStyle w:val="List2"/>
            </w:pPr>
            <w:r w:rsidRPr="002D4A8C">
              <w:t>1.2.</w:t>
            </w:r>
            <w:r w:rsidRPr="002D4A8C">
              <w:tab/>
            </w:r>
            <w:r w:rsidRPr="002D4A8C">
              <w:t>Market and product focus of the advice to the client is determined</w:t>
            </w:r>
          </w:p>
          <w:p w:rsidR="00000000" w:rsidRPr="002D4A8C" w:rsidP="002D4A8C">
            <w:pPr>
              <w:pStyle w:val="List2"/>
            </w:pPr>
            <w:r w:rsidRPr="002D4A8C">
              <w:t>1.3.</w:t>
            </w:r>
            <w:r w:rsidRPr="002D4A8C">
              <w:tab/>
              <w:t xml:space="preserve">Market opportunities for a client are analysed utilising appropriate analytical tools, </w:t>
            </w:r>
            <w:r w:rsidRPr="002D4A8C">
              <w:rPr>
                <w:rStyle w:val="BoldandItalics"/>
              </w:rPr>
              <w:t>technical analysis</w:t>
            </w:r>
            <w:r w:rsidRPr="002D4A8C">
              <w:t xml:space="preserve">, </w:t>
            </w:r>
            <w:r w:rsidRPr="002D4A8C">
              <w:rPr>
                <w:rStyle w:val="BoldandItalics"/>
              </w:rPr>
              <w:t>fundamental analysis</w:t>
            </w:r>
            <w:r w:rsidRPr="002D4A8C">
              <w:t xml:space="preserve"> and </w:t>
            </w:r>
            <w:r w:rsidRPr="002D4A8C">
              <w:rPr>
                <w:rStyle w:val="BoldandItalics"/>
              </w:rPr>
              <w:t>quantitative methodologies</w:t>
            </w:r>
          </w:p>
          <w:p w:rsidR="00000000" w:rsidP="002D4A8C">
            <w:pPr>
              <w:pStyle w:val="List2"/>
              <w:rPr>
                <w:lang w:val="en-NZ"/>
              </w:rPr>
            </w:pPr>
            <w:r w:rsidRPr="002D4A8C">
              <w:t>1.4.</w:t>
            </w:r>
            <w:r w:rsidRPr="002D4A8C">
              <w:tab/>
              <w:t>Trading opportunitie</w:t>
            </w:r>
            <w:r w:rsidRPr="002D4A8C">
              <w:t>s for the client are identified with justification provided as required</w:t>
            </w:r>
          </w:p>
        </w:tc>
      </w:tr>
      <w:tr w:rsidTr="00292E3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List"/>
              <w:rPr>
                <w:lang w:val="en-NZ"/>
              </w:rPr>
            </w:pPr>
            <w:r w:rsidRPr="002D4A8C">
              <w:t>2.</w:t>
            </w:r>
            <w:r w:rsidRPr="002D4A8C">
              <w:tab/>
              <w:t>Manage the organisation's legal risk on client transactions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2"/>
            </w:pPr>
            <w:r w:rsidRPr="002D4A8C">
              <w:t>2.1.</w:t>
            </w:r>
            <w:r w:rsidRPr="002D4A8C">
              <w:tab/>
            </w:r>
            <w:r w:rsidRPr="002D4A8C">
              <w:rPr>
                <w:rStyle w:val="BoldandItalics"/>
              </w:rPr>
              <w:t>Risks</w:t>
            </w:r>
            <w:r w:rsidRPr="002D4A8C">
              <w:t xml:space="preserve"> in the </w:t>
            </w:r>
            <w:r w:rsidRPr="002D4A8C">
              <w:rPr>
                <w:rStyle w:val="SpecialBold"/>
              </w:rPr>
              <w:t>strategy</w:t>
            </w:r>
            <w:r w:rsidRPr="002D4A8C">
              <w:t xml:space="preserve"> are identified and explained to the client</w:t>
            </w:r>
          </w:p>
          <w:p w:rsidR="00000000" w:rsidRPr="002D4A8C" w:rsidP="002D4A8C">
            <w:pPr>
              <w:pStyle w:val="List2"/>
            </w:pPr>
            <w:r w:rsidRPr="002D4A8C">
              <w:t>2.2.</w:t>
            </w:r>
            <w:r w:rsidRPr="002D4A8C">
              <w:tab/>
              <w:t>Sources of legal risk for the organisation ar</w:t>
            </w:r>
            <w:r w:rsidRPr="002D4A8C">
              <w:t>ising from the advice and the advising process are identified</w:t>
            </w:r>
          </w:p>
          <w:p w:rsidR="00000000" w:rsidP="002D4A8C">
            <w:pPr>
              <w:pStyle w:val="List2"/>
              <w:rPr>
                <w:lang w:val="en-NZ"/>
              </w:rPr>
            </w:pPr>
            <w:r w:rsidRPr="002D4A8C">
              <w:t>2.3.</w:t>
            </w:r>
            <w:r w:rsidRPr="002D4A8C">
              <w:tab/>
              <w:t xml:space="preserve">Advice is developed in accordance with </w:t>
            </w:r>
            <w:r w:rsidRPr="002D4A8C">
              <w:rPr>
                <w:rStyle w:val="BoldandItalics"/>
              </w:rPr>
              <w:t>organisation's policies</w:t>
            </w:r>
            <w:r w:rsidRPr="002D4A8C">
              <w:t xml:space="preserve">, </w:t>
            </w:r>
            <w:r w:rsidRPr="002D4A8C">
              <w:rPr>
                <w:rStyle w:val="BoldandItalics"/>
              </w:rPr>
              <w:t>guidelines</w:t>
            </w:r>
            <w:r w:rsidRPr="002D4A8C">
              <w:t xml:space="preserve"> and the </w:t>
            </w:r>
            <w:r w:rsidRPr="002D4A8C">
              <w:rPr>
                <w:rStyle w:val="BoldandItalics"/>
              </w:rPr>
              <w:t>legal and regulatory framework</w:t>
            </w:r>
          </w:p>
        </w:tc>
      </w:tr>
      <w:tr w:rsidTr="00292E3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List"/>
              <w:rPr>
                <w:lang w:val="en-NZ"/>
              </w:rPr>
            </w:pPr>
            <w:r w:rsidRPr="002D4A8C">
              <w:t>3.</w:t>
            </w:r>
            <w:r w:rsidRPr="002D4A8C">
              <w:tab/>
              <w:t>Execute trading strategies for client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2"/>
            </w:pPr>
            <w:r w:rsidRPr="002D4A8C">
              <w:t>3.1.</w:t>
            </w:r>
            <w:r w:rsidRPr="002D4A8C">
              <w:tab/>
              <w:t>Entry and exit levels and co</w:t>
            </w:r>
            <w:r w:rsidRPr="002D4A8C">
              <w:t>nditions for the proposed strategy are determined</w:t>
            </w:r>
          </w:p>
          <w:p w:rsidR="00000000" w:rsidRPr="002D4A8C" w:rsidP="002D4A8C">
            <w:pPr>
              <w:pStyle w:val="List2"/>
            </w:pPr>
            <w:r w:rsidRPr="002D4A8C">
              <w:t>3.2.</w:t>
            </w:r>
            <w:r w:rsidRPr="002D4A8C">
              <w:tab/>
              <w:t>Appropriate order types for executing the strategy are identified</w:t>
            </w:r>
          </w:p>
          <w:p w:rsidR="00000000" w:rsidRPr="002D4A8C" w:rsidP="002D4A8C">
            <w:pPr>
              <w:pStyle w:val="List2"/>
            </w:pPr>
            <w:r w:rsidRPr="002D4A8C">
              <w:t>3.3.</w:t>
            </w:r>
            <w:r w:rsidRPr="002D4A8C">
              <w:tab/>
              <w:t xml:space="preserve">Appropriate </w:t>
            </w:r>
            <w:r w:rsidRPr="002D4A8C">
              <w:rPr>
                <w:rStyle w:val="BoldandItalics"/>
              </w:rPr>
              <w:t>money management solutions for trading strategy</w:t>
            </w:r>
            <w:r w:rsidRPr="002D4A8C">
              <w:t xml:space="preserve"> are established </w:t>
            </w:r>
          </w:p>
          <w:p w:rsidR="00000000" w:rsidRPr="002D4A8C" w:rsidP="002D4A8C">
            <w:pPr>
              <w:pStyle w:val="List2"/>
            </w:pPr>
            <w:r w:rsidRPr="002D4A8C">
              <w:t>3.4.</w:t>
            </w:r>
            <w:r w:rsidRPr="002D4A8C">
              <w:tab/>
            </w:r>
            <w:r w:rsidRPr="002D4A8C">
              <w:t>Ongoing advice, including adjusting trading strategy where warranted is provided to the client</w:t>
            </w:r>
          </w:p>
        </w:tc>
      </w:tr>
    </w:tbl>
    <w:p w:rsidR="00000000" w:rsidRPr="002D4A8C" w:rsidP="002D4A8C">
      <w:pPr>
        <w:pStyle w:val="BodyText"/>
      </w:pPr>
    </w:p>
    <w:p w:rsidR="00000000" w:rsidRPr="002D4A8C" w:rsidP="002D4A8C">
      <w:pPr>
        <w:pStyle w:val="AllowPageBreak"/>
      </w:pPr>
    </w:p>
    <w:p w:rsidR="00000000" w:rsidRPr="002D4A8C" w:rsidP="002D4A8C">
      <w:pPr>
        <w:pStyle w:val="Heading1"/>
      </w:pPr>
      <w:bookmarkStart w:id="9" w:name="O_78479"/>
      <w:bookmarkEnd w:id="9"/>
      <w:r w:rsidRPr="002D4A8C">
        <w:t>Required Skills and Knowledge</w:t>
      </w:r>
    </w:p>
    <w:tbl>
      <w:tblPr>
        <w:tblW w:w="0" w:type="auto"/>
        <w:tblLayout w:type="fixed"/>
        <w:tblCellMar>
          <w:left w:w="62" w:type="dxa"/>
          <w:right w:w="62" w:type="dxa"/>
        </w:tblCellMar>
        <w:tblLook w:val="0000"/>
      </w:tblPr>
      <w:tblGrid>
        <w:gridCol w:w="8522"/>
      </w:tblGrid>
      <w:tr w:rsidTr="00292E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REQUIRED SKILLS AND KNOWLEDGE</w:t>
            </w:r>
          </w:p>
        </w:tc>
      </w:tr>
      <w:tr w:rsidTr="00292E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t>This section describes the skills and knowledge required for this unit.</w:t>
            </w:r>
          </w:p>
        </w:tc>
      </w:tr>
      <w:tr w:rsidTr="00292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Required skills</w:t>
            </w:r>
          </w:p>
        </w:tc>
      </w:tr>
      <w:tr w:rsidTr="00292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Bullet"/>
            </w:pPr>
            <w:r w:rsidRPr="002D4A8C">
              <w:t>well-developed communication skills to:</w:t>
            </w:r>
          </w:p>
          <w:p w:rsidR="00000000" w:rsidRPr="002D4A8C" w:rsidP="002D4A8C">
            <w:pPr>
              <w:pStyle w:val="ListBullet2"/>
            </w:pPr>
            <w:r w:rsidRPr="002D4A8C">
              <w:t>determine and confirm client trading requirements, using questioning and active listening as required</w:t>
            </w:r>
          </w:p>
          <w:p w:rsidR="00000000" w:rsidRPr="002D4A8C" w:rsidP="002D4A8C">
            <w:pPr>
              <w:pStyle w:val="ListBullet2"/>
            </w:pPr>
            <w:r w:rsidRPr="002D4A8C">
              <w:t>liaise with others, share information, listen and understand</w:t>
            </w:r>
          </w:p>
          <w:p w:rsidR="00000000" w:rsidRPr="002D4A8C" w:rsidP="002D4A8C">
            <w:pPr>
              <w:pStyle w:val="ListBullet2"/>
            </w:pPr>
            <w:r w:rsidRPr="002D4A8C">
              <w:t>use language and concepts appropriate to cultural differences</w:t>
            </w:r>
          </w:p>
          <w:p w:rsidR="00000000" w:rsidRPr="002D4A8C" w:rsidP="002D4A8C">
            <w:pPr>
              <w:pStyle w:val="ListBullet"/>
            </w:pPr>
            <w:r w:rsidRPr="002D4A8C">
              <w:t>well-developed numeracy and IT skills to:</w:t>
            </w:r>
          </w:p>
          <w:p w:rsidR="00000000" w:rsidRPr="002D4A8C" w:rsidP="002D4A8C">
            <w:pPr>
              <w:pStyle w:val="ListBullet2"/>
            </w:pPr>
            <w:r w:rsidRPr="002D4A8C">
              <w:t>check transition calculations</w:t>
            </w:r>
          </w:p>
          <w:p w:rsidR="00000000" w:rsidRPr="002D4A8C" w:rsidP="002D4A8C">
            <w:pPr>
              <w:pStyle w:val="ListBullet2"/>
            </w:pPr>
            <w:r w:rsidRPr="002D4A8C">
              <w:t>access and use appropriate software such as organisational trading systems, accounting software, spreadsheets and databa</w:t>
            </w:r>
            <w:r w:rsidRPr="002D4A8C">
              <w:t xml:space="preserve">ses </w:t>
            </w:r>
          </w:p>
          <w:p w:rsidR="00000000" w:rsidRPr="002D4A8C" w:rsidP="002D4A8C">
            <w:pPr>
              <w:pStyle w:val="ListBullet2"/>
            </w:pPr>
            <w:r w:rsidRPr="002D4A8C">
              <w:t>useinternet information</w:t>
            </w:r>
          </w:p>
          <w:p w:rsidR="00000000" w:rsidRPr="002D4A8C" w:rsidP="002D4A8C">
            <w:pPr>
              <w:pStyle w:val="ListBullet"/>
            </w:pPr>
            <w:r w:rsidRPr="002D4A8C">
              <w:t>well-developed literacy skills to:</w:t>
            </w:r>
          </w:p>
          <w:p w:rsidR="00000000" w:rsidRPr="002D4A8C" w:rsidP="002D4A8C">
            <w:pPr>
              <w:pStyle w:val="ListBullet2"/>
            </w:pPr>
            <w:r w:rsidRPr="002D4A8C">
              <w:t>read and interpret organisational and industry trading procedures</w:t>
            </w:r>
          </w:p>
          <w:p w:rsidR="00000000" w:rsidRPr="002D4A8C" w:rsidP="002D4A8C">
            <w:pPr>
              <w:pStyle w:val="ListBullet2"/>
            </w:pPr>
            <w:r w:rsidRPr="002D4A8C">
              <w:t>frame client strategies and recommendations</w:t>
            </w:r>
          </w:p>
          <w:p w:rsidR="00000000" w:rsidRPr="002D4A8C" w:rsidP="002D4A8C">
            <w:pPr>
              <w:pStyle w:val="ListBullet"/>
            </w:pPr>
            <w:r w:rsidRPr="002D4A8C">
              <w:t>sound judgement skills for making decisions in operational situations</w:t>
            </w:r>
          </w:p>
          <w:p w:rsidR="00000000" w:rsidP="002D4A8C">
            <w:pPr>
              <w:pStyle w:val="ListBullet"/>
              <w:rPr>
                <w:lang w:val="en-NZ"/>
              </w:rPr>
            </w:pPr>
            <w:r w:rsidRPr="002D4A8C">
              <w:t>organisat</w:t>
            </w:r>
            <w:r w:rsidRPr="002D4A8C">
              <w:t>ional skills, including the ability to plan and sequence work</w:t>
            </w:r>
          </w:p>
        </w:tc>
      </w:tr>
      <w:tr w:rsidTr="00292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Required knowledge</w:t>
            </w:r>
          </w:p>
        </w:tc>
      </w:tr>
      <w:tr w:rsidTr="00292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Bullet"/>
            </w:pPr>
            <w:r w:rsidRPr="002D4A8C">
              <w:t>financial products that can be traded</w:t>
            </w:r>
          </w:p>
          <w:p w:rsidR="00000000" w:rsidRPr="002D4A8C" w:rsidP="002D4A8C">
            <w:pPr>
              <w:pStyle w:val="ListBullet"/>
            </w:pPr>
            <w:r w:rsidRPr="002D4A8C">
              <w:t>financial risk management principles</w:t>
            </w:r>
          </w:p>
          <w:p w:rsidR="00000000" w:rsidRPr="002D4A8C" w:rsidP="002D4A8C">
            <w:pPr>
              <w:pStyle w:val="ListBullet"/>
            </w:pPr>
            <w:r w:rsidRPr="002D4A8C">
              <w:t>financial trading reporting procedures and documentation</w:t>
            </w:r>
          </w:p>
          <w:p w:rsidR="00000000" w:rsidRPr="002D4A8C" w:rsidP="002D4A8C">
            <w:pPr>
              <w:pStyle w:val="ListBullet"/>
            </w:pPr>
            <w:r w:rsidRPr="002D4A8C">
              <w:t>financial trading system featuresand characteristics</w:t>
            </w:r>
          </w:p>
          <w:p w:rsidR="00000000" w:rsidRPr="002D4A8C" w:rsidP="002D4A8C">
            <w:pPr>
              <w:pStyle w:val="ListBullet"/>
            </w:pPr>
            <w:r w:rsidRPr="002D4A8C">
              <w:t>organisational trading policies and procedures</w:t>
            </w:r>
          </w:p>
        </w:tc>
      </w:tr>
    </w:tbl>
    <w:p w:rsidR="00000000" w:rsidRPr="002D4A8C" w:rsidP="002D4A8C">
      <w:pPr>
        <w:pStyle w:val="BodyText"/>
      </w:pPr>
    </w:p>
    <w:p w:rsidR="00000000" w:rsidRPr="002D4A8C" w:rsidP="002D4A8C">
      <w:pPr>
        <w:pStyle w:val="AllowPageBreak"/>
      </w:pPr>
    </w:p>
    <w:p w:rsidR="00000000" w:rsidRPr="002D4A8C" w:rsidP="002D4A8C">
      <w:pPr>
        <w:pStyle w:val="Heading1"/>
      </w:pPr>
      <w:bookmarkStart w:id="10" w:name="O_78480"/>
      <w:bookmarkEnd w:id="10"/>
      <w:r w:rsidRPr="002D4A8C">
        <w:t>Evidence Guide</w:t>
      </w:r>
    </w:p>
    <w:tbl>
      <w:tblPr>
        <w:tblW w:w="9570" w:type="dxa"/>
        <w:tblLayout w:type="fixed"/>
        <w:tblCellMar>
          <w:left w:w="62" w:type="dxa"/>
          <w:right w:w="62" w:type="dxa"/>
        </w:tblCellMar>
        <w:tblLook w:val="0000"/>
      </w:tblPr>
      <w:tblGrid>
        <w:gridCol w:w="2808"/>
        <w:gridCol w:w="6762"/>
      </w:tblGrid>
      <w:tr w:rsidTr="00292E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EVIDENCE GUIDE</w:t>
            </w:r>
          </w:p>
        </w:tc>
      </w:tr>
      <w:tr w:rsidTr="00292E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t>The Evidence Guide provides advice on assessment and must be read in conjunction with the performance criteria, required skills and knowledge, range statement and the Assessment Guidelines for the Training Package.</w:t>
            </w:r>
          </w:p>
        </w:tc>
      </w:tr>
      <w:tr w:rsidTr="00292E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p>
        </w:tc>
      </w:tr>
      <w:tr w:rsidTr="00292E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Critical aspec</w:t>
            </w:r>
            <w:r w:rsidRPr="002D4A8C">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r w:rsidRPr="002D4A8C">
              <w:t>Evidence of the ability to:</w:t>
            </w:r>
          </w:p>
          <w:p w:rsidR="00000000" w:rsidRPr="002D4A8C" w:rsidP="002D4A8C">
            <w:pPr>
              <w:pStyle w:val="ListBullet"/>
            </w:pPr>
            <w:r w:rsidRPr="002D4A8C">
              <w:t>interpret compliance requirements for organisational and industry financial trading procedures</w:t>
            </w:r>
          </w:p>
          <w:p w:rsidR="00000000" w:rsidRPr="002D4A8C" w:rsidP="002D4A8C">
            <w:pPr>
              <w:pStyle w:val="ListBullet"/>
            </w:pPr>
            <w:r w:rsidRPr="002D4A8C">
              <w:t>analyse client needs to develop appropriate strategies to suit their circumstances</w:t>
            </w:r>
          </w:p>
          <w:p w:rsidR="00000000" w:rsidP="002D4A8C">
            <w:pPr>
              <w:pStyle w:val="ListBullet"/>
              <w:rPr>
                <w:lang w:val="en-NZ"/>
              </w:rPr>
            </w:pPr>
            <w:r w:rsidRPr="002D4A8C">
              <w:t>access and use appropriate tools and techniques to determine suitable financial services for clients.</w:t>
            </w:r>
          </w:p>
        </w:tc>
      </w:tr>
      <w:tr w:rsidTr="00292E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r w:rsidRPr="002D4A8C">
              <w:t>Assessment must ensure:</w:t>
            </w:r>
          </w:p>
          <w:p w:rsidR="00000000" w:rsidRPr="002D4A8C" w:rsidP="002D4A8C">
            <w:pPr>
              <w:pStyle w:val="ListBullet"/>
            </w:pPr>
            <w:r w:rsidRPr="002D4A8C">
              <w:t>competency is demonstrated in the context of the financial services work environment and conditions specified in the range statement either in a relevant workplace or a closely simulated work environment</w:t>
            </w:r>
          </w:p>
          <w:p w:rsidR="00000000" w:rsidRPr="002D4A8C" w:rsidP="002D4A8C">
            <w:pPr>
              <w:pStyle w:val="ListBullet"/>
            </w:pPr>
            <w:r w:rsidRPr="002D4A8C">
              <w:t xml:space="preserve">access to and the use of a </w:t>
            </w:r>
            <w:r w:rsidRPr="002D4A8C">
              <w:t>range of common office equipment, technology, software and consumables</w:t>
            </w:r>
          </w:p>
          <w:p w:rsidR="00000000" w:rsidP="002D4A8C">
            <w:pPr>
              <w:pStyle w:val="ListBullet"/>
              <w:rPr>
                <w:lang w:val="en-NZ"/>
              </w:rPr>
            </w:pPr>
            <w:r w:rsidRPr="002D4A8C">
              <w:t>access to an integrated financial software system and data</w:t>
            </w:r>
          </w:p>
        </w:tc>
      </w:tr>
      <w:tr w:rsidTr="00292E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r w:rsidRPr="002D4A8C">
              <w:t>A range of assessment methods should be used to assess practical skills and knowledge. The following exa</w:t>
            </w:r>
            <w:r w:rsidRPr="002D4A8C">
              <w:t>mples, in combination, are appropriate for this unit:</w:t>
            </w:r>
          </w:p>
          <w:p w:rsidR="00000000" w:rsidRPr="002D4A8C" w:rsidP="002D4A8C">
            <w:pPr>
              <w:pStyle w:val="ListBullet"/>
            </w:pPr>
            <w:r w:rsidRPr="002D4A8C">
              <w:t>evaluating an integrated activity which combines the elements of competency for the unit or a cluster of related units of competency</w:t>
            </w:r>
          </w:p>
          <w:p w:rsidR="00000000" w:rsidRPr="002D4A8C" w:rsidP="002D4A8C">
            <w:pPr>
              <w:pStyle w:val="ListBullet"/>
            </w:pPr>
            <w:r w:rsidRPr="002D4A8C">
              <w:t xml:space="preserve">verbal or written questioning on underpinning knowledge and skills </w:t>
            </w:r>
          </w:p>
          <w:p w:rsidR="00000000" w:rsidRPr="002D4A8C" w:rsidP="002D4A8C">
            <w:pPr>
              <w:pStyle w:val="ListBullet"/>
            </w:pPr>
            <w:r w:rsidRPr="002D4A8C">
              <w:t>evaluating samples of work</w:t>
            </w:r>
          </w:p>
          <w:p w:rsidR="00000000" w:rsidP="002D4A8C">
            <w:pPr>
              <w:pStyle w:val="ListBullet"/>
              <w:rPr>
                <w:lang w:val="en-NZ"/>
              </w:rPr>
            </w:pPr>
            <w:r w:rsidRPr="002D4A8C">
              <w:t>accessing and validating third party reports.</w:t>
            </w:r>
          </w:p>
        </w:tc>
      </w:tr>
      <w:tr w:rsidTr="00292E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p>
        </w:tc>
      </w:tr>
    </w:tbl>
    <w:p w:rsidR="00000000" w:rsidRPr="002D4A8C" w:rsidP="002D4A8C">
      <w:pPr>
        <w:pStyle w:val="BodyText"/>
      </w:pPr>
    </w:p>
    <w:p w:rsidR="00000000" w:rsidRPr="002D4A8C" w:rsidP="002D4A8C">
      <w:pPr>
        <w:pStyle w:val="AllowPageBreak"/>
      </w:pPr>
    </w:p>
    <w:p w:rsidR="00000000" w:rsidRPr="002D4A8C" w:rsidP="002D4A8C">
      <w:pPr>
        <w:pStyle w:val="Heading1"/>
      </w:pPr>
      <w:bookmarkStart w:id="11" w:name="O_78481"/>
      <w:bookmarkEnd w:id="11"/>
      <w:r w:rsidRPr="002D4A8C">
        <w:t>Range Statement</w:t>
      </w:r>
    </w:p>
    <w:tbl>
      <w:tblPr>
        <w:tblW w:w="0" w:type="auto"/>
        <w:tblLayout w:type="fixed"/>
        <w:tblCellMar>
          <w:left w:w="62" w:type="dxa"/>
          <w:right w:w="62" w:type="dxa"/>
        </w:tblCellMar>
        <w:tblLook w:val="0000"/>
      </w:tblPr>
      <w:tblGrid>
        <w:gridCol w:w="2529"/>
        <w:gridCol w:w="5993"/>
      </w:tblGrid>
      <w:tr w:rsidTr="00292E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RANGE STATEMENT</w:t>
            </w:r>
          </w:p>
        </w:tc>
      </w:tr>
      <w:tr w:rsidTr="00292E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t>The range statement relates to the unit of competency as a whole. It allows for different work environments and situations that may affect performance. Bold italicised wording, if used in the performance criteria, is detailed below. Essential operating con</w:t>
            </w:r>
            <w:r w:rsidRPr="002D4A8C">
              <w:t>ditions that may be present with training and assessment (depending on the work situation, needs of the candidate, accessibility of the item, and local industry and regional contexts) may also be included.</w:t>
            </w:r>
          </w:p>
        </w:tc>
      </w:tr>
      <w:tr w:rsidTr="00292E3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BoldandItalics"/>
              </w:rPr>
              <w:t>Technical analysis</w:t>
            </w:r>
            <w:r w:rsidRPr="002D4A8C">
              <w:t xml:space="preserve"> is: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ListBullet"/>
              <w:rPr>
                <w:lang w:val="en-NZ"/>
              </w:rPr>
            </w:pPr>
            <w:r w:rsidRPr="002D4A8C">
              <w:t xml:space="preserve">the method of analysing </w:t>
            </w:r>
            <w:r w:rsidRPr="002D4A8C">
              <w:t>the historical data of a security usually involving a mathematic formula that is calculated for every day in the history then plotted on a chart.</w:t>
            </w:r>
          </w:p>
        </w:tc>
      </w:tr>
      <w:tr w:rsidTr="00292E3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BoldandItalics"/>
              </w:rPr>
              <w:t>Fundamental analysis</w:t>
            </w:r>
            <w:r w:rsidRPr="002D4A8C">
              <w:t xml:space="preserve"> involves: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Bullet"/>
            </w:pPr>
            <w:r w:rsidRPr="002D4A8C">
              <w:t>considering the overall economy, the sector in which a business operates, and particular company's financial statements to calculate measures or 'ratios' such as:</w:t>
            </w:r>
          </w:p>
          <w:p w:rsidR="00000000" w:rsidRPr="002D4A8C" w:rsidP="002D4A8C">
            <w:pPr>
              <w:pStyle w:val="ListBullet2"/>
            </w:pPr>
            <w:r w:rsidRPr="002D4A8C">
              <w:t>earnings per share</w:t>
            </w:r>
          </w:p>
          <w:p w:rsidR="00000000" w:rsidRPr="002D4A8C" w:rsidP="002D4A8C">
            <w:pPr>
              <w:pStyle w:val="ListBullet2"/>
            </w:pPr>
            <w:r w:rsidRPr="002D4A8C">
              <w:t>price-earnings ratio</w:t>
            </w:r>
          </w:p>
          <w:p w:rsidR="00000000" w:rsidRPr="002D4A8C" w:rsidP="002D4A8C">
            <w:pPr>
              <w:pStyle w:val="ListBullet2"/>
            </w:pPr>
            <w:r w:rsidRPr="002D4A8C">
              <w:t>dividend yield.</w:t>
            </w:r>
          </w:p>
          <w:p w:rsidR="00000000" w:rsidP="002D4A8C">
            <w:pPr>
              <w:pStyle w:val="ListBullet"/>
              <w:rPr>
                <w:lang w:val="en-NZ"/>
              </w:rPr>
            </w:pPr>
            <w:r w:rsidRPr="002D4A8C">
              <w:t xml:space="preserve">analysis using a top-down approach </w:t>
            </w:r>
            <w:r w:rsidRPr="002D4A8C">
              <w:t>or bottom-up approach.</w:t>
            </w:r>
          </w:p>
        </w:tc>
      </w:tr>
      <w:tr w:rsidTr="00292E3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BoldandItalics"/>
              </w:rPr>
              <w:t>Quantitative methodologies</w:t>
            </w:r>
            <w:r w:rsidRPr="002D4A8C">
              <w:t xml:space="preserve"> may: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Bullet"/>
            </w:pPr>
            <w:r w:rsidRPr="002D4A8C">
              <w:t>assess the time series and distributional properties of financial series</w:t>
            </w:r>
          </w:p>
          <w:p w:rsidR="00000000" w:rsidRPr="002D4A8C" w:rsidP="002D4A8C">
            <w:pPr>
              <w:pStyle w:val="ListBullet"/>
            </w:pPr>
            <w:r w:rsidRPr="002D4A8C">
              <w:t>model and estimate the risk-return relationship</w:t>
            </w:r>
          </w:p>
          <w:p w:rsidR="00000000" w:rsidRPr="002D4A8C" w:rsidP="002D4A8C">
            <w:pPr>
              <w:pStyle w:val="ListBullet"/>
            </w:pPr>
            <w:r w:rsidRPr="002D4A8C">
              <w:t>estimate and test capital asset pricing models</w:t>
            </w:r>
          </w:p>
          <w:p w:rsidR="00000000" w:rsidRPr="002D4A8C" w:rsidP="002D4A8C">
            <w:pPr>
              <w:pStyle w:val="ListBullet"/>
            </w:pPr>
            <w:r w:rsidRPr="002D4A8C">
              <w:t>estimate values at risk.</w:t>
            </w:r>
          </w:p>
          <w:p w:rsidR="00000000" w:rsidRPr="002D4A8C" w:rsidP="002D4A8C">
            <w:pPr>
              <w:pStyle w:val="BodyText"/>
            </w:pPr>
          </w:p>
          <w:p w:rsidR="00000000" w:rsidRPr="002D4A8C" w:rsidP="002D4A8C">
            <w:pPr>
              <w:pStyle w:val="BodyText"/>
            </w:pPr>
            <w:r w:rsidRPr="002D4A8C">
              <w:t>could also involve:</w:t>
            </w:r>
          </w:p>
          <w:p w:rsidR="00000000" w:rsidRPr="002D4A8C" w:rsidP="002D4A8C">
            <w:pPr>
              <w:pStyle w:val="ListBullet"/>
            </w:pPr>
            <w:r w:rsidRPr="002D4A8C">
              <w:t>modelling</w:t>
            </w:r>
          </w:p>
          <w:p w:rsidR="00000000" w:rsidRPr="002D4A8C" w:rsidP="002D4A8C">
            <w:pPr>
              <w:pStyle w:val="ListBullet"/>
            </w:pPr>
            <w:r w:rsidRPr="002D4A8C">
              <w:t>estimating</w:t>
            </w:r>
          </w:p>
          <w:p w:rsidR="00000000" w:rsidP="002D4A8C">
            <w:pPr>
              <w:pStyle w:val="ListBullet"/>
              <w:rPr>
                <w:lang w:val="en-NZ"/>
              </w:rPr>
            </w:pPr>
            <w:r w:rsidRPr="002D4A8C">
              <w:t>testing the volatility of financial markets.</w:t>
            </w:r>
          </w:p>
        </w:tc>
      </w:tr>
      <w:tr w:rsidTr="00292E3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t xml:space="preserve">Financial markets </w:t>
            </w:r>
            <w:r w:rsidRPr="002D4A8C">
              <w:rPr>
                <w:rStyle w:val="BoldandItalics"/>
              </w:rPr>
              <w:t>risks</w:t>
            </w:r>
            <w:r w:rsidRPr="002D4A8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Bullet"/>
            </w:pPr>
            <w:r w:rsidRPr="002D4A8C">
              <w:t>compliance risk</w:t>
            </w:r>
          </w:p>
          <w:p w:rsidR="00000000" w:rsidRPr="002D4A8C" w:rsidP="002D4A8C">
            <w:pPr>
              <w:pStyle w:val="ListBullet"/>
            </w:pPr>
            <w:r w:rsidRPr="002D4A8C">
              <w:t>client credit risk</w:t>
            </w:r>
          </w:p>
          <w:p w:rsidR="00000000" w:rsidRPr="002D4A8C" w:rsidP="002D4A8C">
            <w:pPr>
              <w:pStyle w:val="ListBullet"/>
            </w:pPr>
            <w:r w:rsidRPr="002D4A8C">
              <w:t>fraudulent activity risk</w:t>
            </w:r>
          </w:p>
          <w:p w:rsidR="00000000" w:rsidRPr="002D4A8C" w:rsidP="002D4A8C">
            <w:pPr>
              <w:pStyle w:val="ListBullet"/>
            </w:pPr>
            <w:r w:rsidRPr="002D4A8C">
              <w:t>legal risk</w:t>
            </w:r>
          </w:p>
          <w:p w:rsidR="00000000" w:rsidRPr="002D4A8C" w:rsidP="002D4A8C">
            <w:pPr>
              <w:pStyle w:val="ListBullet"/>
            </w:pPr>
            <w:r w:rsidRPr="002D4A8C">
              <w:t>liquidity risk</w:t>
            </w:r>
          </w:p>
          <w:p w:rsidR="00000000" w:rsidRPr="002D4A8C" w:rsidP="002D4A8C">
            <w:pPr>
              <w:pStyle w:val="ListBullet"/>
            </w:pPr>
            <w:r w:rsidRPr="002D4A8C">
              <w:t>market risk</w:t>
            </w:r>
          </w:p>
          <w:p w:rsidR="00000000" w:rsidRPr="002D4A8C" w:rsidP="002D4A8C">
            <w:pPr>
              <w:pStyle w:val="ListBullet"/>
            </w:pPr>
            <w:r w:rsidRPr="002D4A8C">
              <w:t>operational or security risk</w:t>
            </w:r>
          </w:p>
          <w:p w:rsidR="00000000" w:rsidRPr="002D4A8C" w:rsidP="002D4A8C">
            <w:pPr>
              <w:pStyle w:val="ListBullet"/>
            </w:pPr>
            <w:r w:rsidRPr="002D4A8C">
              <w:t>reputation risk</w:t>
            </w:r>
          </w:p>
          <w:p w:rsidR="00000000" w:rsidRPr="002D4A8C" w:rsidP="002D4A8C">
            <w:pPr>
              <w:pStyle w:val="ListBullet"/>
            </w:pPr>
            <w:r w:rsidRPr="002D4A8C">
              <w:t>settlement agency or bank risk</w:t>
            </w:r>
          </w:p>
          <w:p w:rsidR="00000000" w:rsidRPr="002D4A8C" w:rsidP="002D4A8C">
            <w:pPr>
              <w:pStyle w:val="ListBullet"/>
            </w:pPr>
            <w:r w:rsidRPr="002D4A8C">
              <w:t>systemic risk</w:t>
            </w:r>
          </w:p>
          <w:p w:rsidR="00000000" w:rsidP="002D4A8C">
            <w:pPr>
              <w:pStyle w:val="ListBullet"/>
              <w:rPr>
                <w:lang w:val="en-NZ"/>
              </w:rPr>
            </w:pPr>
            <w:r w:rsidRPr="002D4A8C">
              <w:t>technology inadequacy or failure risk.</w:t>
            </w:r>
          </w:p>
        </w:tc>
      </w:tr>
      <w:tr w:rsidTr="00292E3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BoldandItalics"/>
              </w:rPr>
              <w:t>Strategy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Bullet"/>
            </w:pPr>
            <w:r w:rsidRPr="002D4A8C">
              <w:t>arbitrage</w:t>
            </w:r>
          </w:p>
          <w:p w:rsidR="00000000" w:rsidRPr="002D4A8C" w:rsidP="002D4A8C">
            <w:pPr>
              <w:pStyle w:val="ListBullet"/>
            </w:pPr>
            <w:r w:rsidRPr="002D4A8C">
              <w:t>investment</w:t>
            </w:r>
          </w:p>
          <w:p w:rsidR="00000000" w:rsidRPr="002D4A8C" w:rsidP="002D4A8C">
            <w:pPr>
              <w:pStyle w:val="ListBullet"/>
            </w:pPr>
            <w:r w:rsidRPr="002D4A8C">
              <w:t>relative value</w:t>
            </w:r>
          </w:p>
          <w:p w:rsidR="00000000" w:rsidRPr="002D4A8C" w:rsidP="002D4A8C">
            <w:pPr>
              <w:pStyle w:val="ListBullet"/>
            </w:pPr>
            <w:r w:rsidRPr="002D4A8C">
              <w:t>multi-asset</w:t>
            </w:r>
          </w:p>
          <w:p w:rsidR="00000000" w:rsidP="002D4A8C">
            <w:pPr>
              <w:pStyle w:val="ListBullet"/>
              <w:rPr>
                <w:lang w:val="en-NZ"/>
              </w:rPr>
            </w:pPr>
            <w:r w:rsidRPr="002D4A8C">
              <w:t>speculative.</w:t>
            </w:r>
          </w:p>
        </w:tc>
      </w:tr>
      <w:tr w:rsidTr="00292E3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BoldandItalics"/>
              </w:rPr>
              <w:t>Organisation's policies and guidelines</w:t>
            </w:r>
            <w:r w:rsidRPr="002D4A8C">
              <w:t xml:space="preserve"> may be outlined and reflected in:</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Bullet"/>
            </w:pPr>
            <w:r w:rsidRPr="002D4A8C">
              <w:t>access and equity principles and practice guidelines</w:t>
            </w:r>
          </w:p>
          <w:p w:rsidR="00000000" w:rsidRPr="002D4A8C" w:rsidP="002D4A8C">
            <w:pPr>
              <w:pStyle w:val="ListBullet"/>
            </w:pPr>
            <w:r w:rsidRPr="002D4A8C">
              <w:t>business and performance plans</w:t>
            </w:r>
          </w:p>
          <w:p w:rsidR="00000000" w:rsidRPr="002D4A8C" w:rsidP="002D4A8C">
            <w:pPr>
              <w:pStyle w:val="ListBullet"/>
            </w:pPr>
            <w:r w:rsidRPr="002D4A8C">
              <w:t>cash handling and storage procedures</w:t>
            </w:r>
          </w:p>
          <w:p w:rsidR="00000000" w:rsidRPr="002D4A8C" w:rsidP="002D4A8C">
            <w:pPr>
              <w:pStyle w:val="ListBullet"/>
            </w:pPr>
            <w:r w:rsidRPr="002D4A8C">
              <w:t>complaints and dispute resolution procedures</w:t>
            </w:r>
          </w:p>
          <w:p w:rsidR="00000000" w:rsidRPr="002D4A8C" w:rsidP="002D4A8C">
            <w:pPr>
              <w:pStyle w:val="ListBullet"/>
            </w:pPr>
            <w:r w:rsidRPr="002D4A8C">
              <w:t>dispute resolution processes</w:t>
            </w:r>
          </w:p>
          <w:p w:rsidR="00000000" w:rsidRPr="002D4A8C" w:rsidP="002D4A8C">
            <w:pPr>
              <w:pStyle w:val="ListBullet"/>
            </w:pPr>
            <w:r w:rsidRPr="002D4A8C">
              <w:t>ethical standards, codes of practice</w:t>
            </w:r>
          </w:p>
          <w:p w:rsidR="00000000" w:rsidRPr="002D4A8C" w:rsidP="002D4A8C">
            <w:pPr>
              <w:pStyle w:val="ListBullet"/>
            </w:pPr>
            <w:r w:rsidRPr="002D4A8C">
              <w:t>formal procedures manual</w:t>
            </w:r>
            <w:r w:rsidRPr="002D4A8C">
              <w:t xml:space="preserve"> and quality assurance documents</w:t>
            </w:r>
          </w:p>
          <w:p w:rsidR="00000000" w:rsidRPr="002D4A8C" w:rsidP="002D4A8C">
            <w:pPr>
              <w:pStyle w:val="ListBullet"/>
            </w:pPr>
            <w:r w:rsidRPr="002D4A8C">
              <w:t>goals, objectives, plans, systems and processes</w:t>
            </w:r>
          </w:p>
          <w:p w:rsidR="00000000" w:rsidRPr="002D4A8C" w:rsidP="002D4A8C">
            <w:pPr>
              <w:pStyle w:val="ListBullet"/>
            </w:pPr>
            <w:r w:rsidRPr="002D4A8C">
              <w:t>legal and organisational policies and guidelines</w:t>
            </w:r>
          </w:p>
          <w:p w:rsidR="00000000" w:rsidRPr="002D4A8C" w:rsidP="002D4A8C">
            <w:pPr>
              <w:pStyle w:val="ListBullet"/>
            </w:pPr>
            <w:r w:rsidRPr="002D4A8C">
              <w:t>mission statements, strategic plans</w:t>
            </w:r>
          </w:p>
          <w:p w:rsidR="00000000" w:rsidRPr="002D4A8C" w:rsidP="002D4A8C">
            <w:pPr>
              <w:pStyle w:val="ListBullet"/>
            </w:pPr>
            <w:r w:rsidRPr="002D4A8C">
              <w:t>OHS policies, procedures and programs</w:t>
            </w:r>
          </w:p>
          <w:p w:rsidR="00000000" w:rsidRPr="002D4A8C" w:rsidP="002D4A8C">
            <w:pPr>
              <w:pStyle w:val="ListBullet"/>
            </w:pPr>
            <w:r w:rsidRPr="002D4A8C">
              <w:t>policies and procedures in relation to client servic</w:t>
            </w:r>
            <w:r w:rsidRPr="002D4A8C">
              <w:t>e</w:t>
            </w:r>
          </w:p>
          <w:p w:rsidR="00000000" w:rsidRPr="002D4A8C" w:rsidP="002D4A8C">
            <w:pPr>
              <w:pStyle w:val="ListBullet"/>
            </w:pPr>
            <w:r w:rsidRPr="002D4A8C">
              <w:t xml:space="preserve">product or service development </w:t>
            </w:r>
          </w:p>
          <w:p w:rsidR="00000000" w:rsidRPr="002D4A8C" w:rsidP="002D4A8C">
            <w:pPr>
              <w:pStyle w:val="ListBullet"/>
            </w:pPr>
            <w:r w:rsidRPr="002D4A8C">
              <w:t>quality and continuous improvement process and standards</w:t>
            </w:r>
          </w:p>
          <w:p w:rsidR="00000000" w:rsidRPr="002D4A8C" w:rsidP="002D4A8C">
            <w:pPr>
              <w:pStyle w:val="ListBullet"/>
            </w:pPr>
            <w:r w:rsidRPr="002D4A8C">
              <w:t xml:space="preserve">referral procedures </w:t>
            </w:r>
          </w:p>
          <w:p w:rsidR="00000000" w:rsidRPr="002D4A8C" w:rsidP="002D4A8C">
            <w:pPr>
              <w:pStyle w:val="ListBullet"/>
            </w:pPr>
            <w:r w:rsidRPr="002D4A8C">
              <w:t xml:space="preserve">use of compliance documentation such as: </w:t>
            </w:r>
          </w:p>
          <w:p w:rsidR="00000000" w:rsidRPr="002D4A8C" w:rsidP="002D4A8C">
            <w:pPr>
              <w:pStyle w:val="ListBullet2"/>
            </w:pPr>
            <w:r w:rsidRPr="002D4A8C">
              <w:t xml:space="preserve">product disclosure statements </w:t>
            </w:r>
          </w:p>
          <w:p w:rsidR="00000000" w:rsidP="002D4A8C">
            <w:pPr>
              <w:pStyle w:val="ListBullet2"/>
              <w:rPr>
                <w:lang w:val="en-NZ"/>
              </w:rPr>
            </w:pPr>
            <w:r w:rsidRPr="002D4A8C">
              <w:t>statements of advice.</w:t>
            </w:r>
          </w:p>
        </w:tc>
      </w:tr>
      <w:tr w:rsidTr="00292E3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BoldandItalics"/>
              </w:rPr>
              <w:t>Legal and regulatory framework</w:t>
            </w:r>
            <w:r w:rsidRPr="002D4A8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Bullet"/>
            </w:pPr>
            <w:r w:rsidRPr="002D4A8C">
              <w:t>Australian Securities and Investments Commission (ASIC) regulations and guidelines</w:t>
            </w:r>
          </w:p>
          <w:p w:rsidR="00000000" w:rsidRPr="002D4A8C" w:rsidP="002D4A8C">
            <w:pPr>
              <w:pStyle w:val="ListBullet"/>
            </w:pPr>
            <w:r w:rsidRPr="002D4A8C">
              <w:t>Consumer Protection Acts</w:t>
            </w:r>
          </w:p>
          <w:p w:rsidR="00000000" w:rsidRPr="002D4A8C" w:rsidP="002D4A8C">
            <w:pPr>
              <w:pStyle w:val="ListBullet"/>
            </w:pPr>
            <w:r w:rsidRPr="002D4A8C">
              <w:t>corporations law</w:t>
            </w:r>
          </w:p>
          <w:p w:rsidR="00000000" w:rsidP="002D4A8C">
            <w:pPr>
              <w:pStyle w:val="ListBullet"/>
              <w:rPr>
                <w:lang w:val="en-NZ"/>
              </w:rPr>
            </w:pPr>
            <w:r w:rsidRPr="002D4A8C">
              <w:t>Trade Practices Act.</w:t>
            </w:r>
          </w:p>
        </w:tc>
      </w:tr>
      <w:tr w:rsidTr="00292E3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BoldandItalics"/>
              </w:rPr>
              <w:t>Money management solutions for trading strategy</w:t>
            </w:r>
            <w:r w:rsidRPr="002D4A8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ListBullet"/>
            </w:pPr>
            <w:r w:rsidRPr="002D4A8C">
              <w:t>stop losses for worst case scenarios.</w:t>
            </w:r>
          </w:p>
        </w:tc>
      </w:tr>
    </w:tbl>
    <w:p w:rsidR="00292E3A" w:rsidP="002D4A8C">
      <w:pPr>
        <w:pStyle w:val="BodyText"/>
      </w:pPr>
    </w:p>
    <w:p w:rsidR="00292E3A" w:rsidP="002D4A8C">
      <w:pPr>
        <w:pStyle w:val="BodyText"/>
      </w:pPr>
    </w:p>
    <w:p w:rsidR="00000000" w:rsidRPr="002D4A8C" w:rsidP="002D4A8C">
      <w:pPr>
        <w:pStyle w:val="Heading1"/>
      </w:pPr>
      <w:bookmarkStart w:id="12" w:name="O_78482"/>
      <w:bookmarkEnd w:id="12"/>
      <w:r w:rsidRPr="002D4A8C">
        <w:t>Unit Sector(s)</w:t>
      </w:r>
    </w:p>
    <w:tbl>
      <w:tblPr>
        <w:tblW w:w="0" w:type="auto"/>
        <w:tblLayout w:type="fixed"/>
        <w:tblCellMar>
          <w:left w:w="62" w:type="dxa"/>
          <w:right w:w="62" w:type="dxa"/>
        </w:tblCellMar>
        <w:tblLook w:val="0000"/>
      </w:tblPr>
      <w:tblGrid>
        <w:gridCol w:w="2597"/>
        <w:gridCol w:w="5925"/>
      </w:tblGrid>
      <w:tr w:rsidTr="00292E3A">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r w:rsidRPr="002D4A8C">
              <w:t>Financial markets</w:t>
            </w:r>
          </w:p>
        </w:tc>
      </w:tr>
    </w:tbl>
    <w:p w:rsidR="00000000" w:rsidRPr="002D4A8C" w:rsidP="002D4A8C">
      <w:pPr>
        <w:pStyle w:val="BodyText"/>
      </w:pPr>
    </w:p>
    <w:p w:rsidR="00000000" w:rsidRPr="002D4A8C" w:rsidP="002D4A8C">
      <w:pPr>
        <w:pStyle w:val="AllowPageBreak"/>
      </w:pPr>
    </w:p>
    <w:p w:rsidR="00000000" w:rsidRPr="002D4A8C" w:rsidP="002D4A8C">
      <w:pPr>
        <w:pStyle w:val="Heading1"/>
      </w:pPr>
      <w:bookmarkStart w:id="13" w:name="O_156313"/>
      <w:bookmarkEnd w:id="13"/>
      <w:r w:rsidRPr="002D4A8C">
        <w:t>Competency field</w:t>
      </w:r>
    </w:p>
    <w:tbl>
      <w:tblPr>
        <w:tblW w:w="0" w:type="auto"/>
        <w:tblLayout w:type="fixed"/>
        <w:tblCellMar>
          <w:left w:w="62" w:type="dxa"/>
          <w:right w:w="62" w:type="dxa"/>
        </w:tblCellMar>
        <w:tblLook w:val="0000"/>
      </w:tblPr>
      <w:tblGrid>
        <w:gridCol w:w="2754"/>
        <w:gridCol w:w="5768"/>
      </w:tblGrid>
      <w:tr w:rsidTr="00292E3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p>
        </w:tc>
      </w:tr>
    </w:tbl>
    <w:p w:rsidR="00000000" w:rsidRPr="002D4A8C" w:rsidP="002D4A8C">
      <w:pPr>
        <w:pStyle w:val="BodyText"/>
      </w:pPr>
    </w:p>
    <w:p w:rsidR="00000000" w:rsidRPr="002D4A8C" w:rsidP="002D4A8C">
      <w:pPr>
        <w:pStyle w:val="AllowPageBreak"/>
      </w:pPr>
    </w:p>
    <w:p w:rsidR="00000000" w:rsidRPr="002D4A8C" w:rsidP="002D4A8C">
      <w:pPr>
        <w:pStyle w:val="Heading1"/>
      </w:pPr>
      <w:bookmarkStart w:id="14" w:name="O_156312"/>
      <w:bookmarkEnd w:id="14"/>
      <w:r w:rsidRPr="002D4A8C">
        <w:t>Co-requisite units</w:t>
      </w:r>
    </w:p>
    <w:tbl>
      <w:tblPr>
        <w:tblW w:w="0" w:type="auto"/>
        <w:tblLayout w:type="fixed"/>
        <w:tblCellMar>
          <w:left w:w="62" w:type="dxa"/>
          <w:right w:w="62" w:type="dxa"/>
        </w:tblCellMar>
        <w:tblLook w:val="0000"/>
      </w:tblPr>
      <w:tblGrid>
        <w:gridCol w:w="2629"/>
        <w:gridCol w:w="1324"/>
        <w:gridCol w:w="4569"/>
      </w:tblGrid>
      <w:tr w:rsidTr="00292E3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r w:rsidRPr="002D4A8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A8C">
            <w:pPr>
              <w:pStyle w:val="BodyText"/>
              <w:rPr>
                <w:lang w:val="en-NZ"/>
              </w:rPr>
            </w:pPr>
          </w:p>
        </w:tc>
      </w:tr>
      <w:tr w:rsidTr="00292E3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A8C" w:rsidP="002D4A8C">
            <w:pPr>
              <w:pStyle w:val="BodyText"/>
            </w:pPr>
          </w:p>
        </w:tc>
      </w:tr>
    </w:tbl>
    <w:p w:rsidR="00000000" w:rsidRPr="002D4A8C" w:rsidP="002D4A8C">
      <w:pPr>
        <w:pStyle w:val="BodyText"/>
      </w:pPr>
    </w:p>
    <w:p w:rsidR="00000000" w:rsidRPr="002D4A8C" w:rsidP="002D4A8C"/>
    <w:sectPr w:rsidSect="002D4A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E3A" w:rsidP="00292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E3A" w:rsidP="002D4A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2E3A" w:rsidP="002D4A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2E3A" w:rsidP="002D4A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E3A" w:rsidP="00292E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E3A" w:rsidP="002D4A8C">
    <w:pPr>
      <w:pStyle w:val="Header"/>
      <w:framePr w:wrap="around"/>
    </w:pPr>
    <w:r>
      <w:fldChar w:fldCharType="begin"/>
    </w:r>
    <w:r>
      <w:instrText xml:space="preserve"> TITLE   \* MERGEFORMAT </w:instrText>
    </w:r>
    <w:r>
      <w:fldChar w:fldCharType="separate"/>
    </w:r>
    <w:r>
      <w:t>FNSFMK510A Prepare trading strategies for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2E3A" w:rsidP="002D4A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FA1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D2C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E64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A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4A8C"/>
    <w:pPr>
      <w:spacing w:before="360" w:after="60"/>
      <w:outlineLvl w:val="0"/>
    </w:pPr>
    <w:rPr>
      <w:sz w:val="32"/>
    </w:rPr>
  </w:style>
  <w:style w:type="paragraph" w:styleId="Heading2">
    <w:name w:val="heading 2"/>
    <w:basedOn w:val="HeadingBase"/>
    <w:next w:val="BodyText"/>
    <w:link w:val="Heading2Char"/>
    <w:qFormat/>
    <w:rsid w:val="002D4A8C"/>
    <w:pPr>
      <w:keepLines/>
      <w:spacing w:before="240" w:after="120"/>
      <w:outlineLvl w:val="1"/>
    </w:pPr>
    <w:rPr>
      <w:sz w:val="28"/>
      <w:szCs w:val="40"/>
    </w:rPr>
  </w:style>
  <w:style w:type="paragraph" w:styleId="Heading3">
    <w:name w:val="heading 3"/>
    <w:basedOn w:val="HeadingBase"/>
    <w:next w:val="BodyText"/>
    <w:link w:val="Heading3Char"/>
    <w:qFormat/>
    <w:rsid w:val="002D4A8C"/>
    <w:pPr>
      <w:spacing w:before="180" w:after="120"/>
      <w:outlineLvl w:val="2"/>
    </w:pPr>
    <w:rPr>
      <w:spacing w:val="-10"/>
      <w:kern w:val="32"/>
    </w:rPr>
  </w:style>
  <w:style w:type="paragraph" w:styleId="Heading4">
    <w:name w:val="heading 4"/>
    <w:basedOn w:val="HeadingBase"/>
    <w:next w:val="BodyText"/>
    <w:link w:val="Heading4Char"/>
    <w:qFormat/>
    <w:rsid w:val="002D4A8C"/>
    <w:pPr>
      <w:spacing w:before="160" w:after="120"/>
      <w:outlineLvl w:val="3"/>
    </w:pPr>
    <w:rPr>
      <w:sz w:val="22"/>
    </w:rPr>
  </w:style>
  <w:style w:type="paragraph" w:styleId="Heading5">
    <w:name w:val="heading 5"/>
    <w:basedOn w:val="HeadingBase"/>
    <w:next w:val="Normal"/>
    <w:link w:val="Heading5Char"/>
    <w:qFormat/>
    <w:rsid w:val="002D4A8C"/>
    <w:pPr>
      <w:spacing w:before="80"/>
      <w:outlineLvl w:val="4"/>
    </w:pPr>
    <w:rPr>
      <w:color w:val="918585"/>
      <w:sz w:val="20"/>
    </w:rPr>
  </w:style>
  <w:style w:type="paragraph" w:styleId="Heading6">
    <w:name w:val="heading 6"/>
    <w:basedOn w:val="HeadingBase"/>
    <w:next w:val="Normal"/>
    <w:link w:val="Heading6Char"/>
    <w:qFormat/>
    <w:rsid w:val="002D4A8C"/>
    <w:pPr>
      <w:spacing w:before="60"/>
      <w:outlineLvl w:val="5"/>
    </w:pPr>
    <w:rPr>
      <w:color w:val="918585"/>
      <w:sz w:val="20"/>
    </w:rPr>
  </w:style>
  <w:style w:type="paragraph" w:styleId="Heading7">
    <w:name w:val="heading 7"/>
    <w:basedOn w:val="Normal"/>
    <w:next w:val="Normal"/>
    <w:link w:val="Heading7Char"/>
    <w:qFormat/>
    <w:rsid w:val="002D4A8C"/>
    <w:pPr>
      <w:ind w:left="720"/>
      <w:outlineLvl w:val="6"/>
    </w:pPr>
    <w:rPr>
      <w:i/>
    </w:rPr>
  </w:style>
  <w:style w:type="paragraph" w:styleId="Heading8">
    <w:name w:val="heading 8"/>
    <w:basedOn w:val="Normal"/>
    <w:next w:val="Normal"/>
    <w:link w:val="Heading8Char"/>
    <w:qFormat/>
    <w:rsid w:val="002D4A8C"/>
    <w:pPr>
      <w:ind w:left="720"/>
      <w:outlineLvl w:val="7"/>
    </w:pPr>
    <w:rPr>
      <w:i/>
    </w:rPr>
  </w:style>
  <w:style w:type="paragraph" w:styleId="Heading9">
    <w:name w:val="heading 9"/>
    <w:basedOn w:val="Normal"/>
    <w:next w:val="Normal"/>
    <w:link w:val="Heading9Char"/>
    <w:qFormat/>
    <w:rsid w:val="002D4A8C"/>
    <w:pPr>
      <w:ind w:left="720"/>
      <w:outlineLvl w:val="8"/>
    </w:pPr>
    <w:rPr>
      <w:i/>
    </w:rPr>
  </w:style>
  <w:style w:type="character" w:default="1" w:styleId="DefaultParagraphFont">
    <w:name w:val="Default Paragraph Font"/>
    <w:uiPriority w:val="1"/>
    <w:unhideWhenUsed/>
    <w:rsid w:val="002D4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A8C"/>
  </w:style>
  <w:style w:type="character" w:customStyle="1" w:styleId="Heading1Char">
    <w:name w:val="Heading 1 Char"/>
    <w:basedOn w:val="DefaultParagraphFont"/>
    <w:link w:val="Heading1"/>
    <w:rsid w:val="002D4A8C"/>
    <w:rPr>
      <w:rFonts w:ascii="Times New Roman" w:eastAsia="Times New Roman" w:hAnsi="Times New Roman" w:cs="Times New Roman"/>
      <w:b/>
      <w:sz w:val="32"/>
      <w:szCs w:val="20"/>
      <w:lang w:eastAsia="en-US"/>
    </w:rPr>
  </w:style>
  <w:style w:type="paragraph" w:styleId="BodyText">
    <w:name w:val="Body Text"/>
    <w:basedOn w:val="Normal"/>
    <w:link w:val="BodyTextChar"/>
    <w:rsid w:val="002D4A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A8C"/>
    <w:rPr>
      <w:rFonts w:ascii="Times New Roman" w:eastAsia="Times New Roman" w:hAnsi="Times New Roman" w:cs="Times New Roman"/>
      <w:sz w:val="24"/>
      <w:lang w:val="en-US" w:eastAsia="en-US"/>
    </w:rPr>
  </w:style>
  <w:style w:type="paragraph" w:styleId="Footer">
    <w:name w:val="footer"/>
    <w:basedOn w:val="Normal"/>
    <w:link w:val="FooterChar"/>
    <w:rsid w:val="002D4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A8C"/>
    <w:rPr>
      <w:rFonts w:ascii="Times New Roman" w:eastAsia="Times New Roman" w:hAnsi="Times New Roman" w:cs="Times New Roman"/>
      <w:sz w:val="16"/>
      <w:lang w:val="en-US" w:eastAsia="en-US"/>
    </w:rPr>
  </w:style>
  <w:style w:type="paragraph" w:styleId="List">
    <w:name w:val="List"/>
    <w:basedOn w:val="BodyText"/>
    <w:next w:val="BodyText"/>
    <w:rsid w:val="002D4A8C"/>
    <w:pPr>
      <w:tabs>
        <w:tab w:val="left" w:pos="340"/>
      </w:tabs>
      <w:spacing w:before="60" w:after="60"/>
      <w:ind w:left="340" w:hanging="340"/>
    </w:pPr>
  </w:style>
  <w:style w:type="paragraph" w:styleId="ListBullet">
    <w:name w:val="List Bullet"/>
    <w:basedOn w:val="List"/>
    <w:rsid w:val="002D4A8C"/>
    <w:pPr>
      <w:numPr>
        <w:numId w:val="13"/>
      </w:numPr>
      <w:tabs>
        <w:tab w:val="clear" w:pos="340"/>
      </w:tabs>
      <w:spacing w:before="40" w:after="40"/>
    </w:pPr>
  </w:style>
  <w:style w:type="character" w:customStyle="1" w:styleId="SpecialBold">
    <w:name w:val="Special Bold"/>
    <w:basedOn w:val="DefaultParagraphFont"/>
    <w:rsid w:val="002D4A8C"/>
    <w:rPr>
      <w:b/>
      <w:spacing w:val="0"/>
    </w:rPr>
  </w:style>
  <w:style w:type="paragraph" w:styleId="ListBullet2">
    <w:name w:val="List Bullet 2"/>
    <w:basedOn w:val="List2"/>
    <w:rsid w:val="002D4A8C"/>
    <w:pPr>
      <w:numPr>
        <w:numId w:val="14"/>
      </w:numPr>
      <w:tabs>
        <w:tab w:val="clear" w:pos="680"/>
      </w:tabs>
    </w:pPr>
  </w:style>
  <w:style w:type="paragraph" w:styleId="Header">
    <w:name w:val="header"/>
    <w:basedOn w:val="Normal"/>
    <w:link w:val="HeaderChar"/>
    <w:rsid w:val="002D4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A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4A8C"/>
    <w:pPr>
      <w:spacing w:before="240" w:after="120"/>
      <w:outlineLvl w:val="0"/>
    </w:pPr>
    <w:rPr>
      <w:rFonts w:ascii="Times New Roman" w:hAnsi="Times New Roman"/>
      <w:b/>
      <w:sz w:val="28"/>
    </w:rPr>
  </w:style>
  <w:style w:type="paragraph" w:customStyle="1" w:styleId="AllowPageBreak">
    <w:name w:val="AllowPageBreak"/>
    <w:rsid w:val="002D4A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4A8C"/>
    <w:pPr>
      <w:tabs>
        <w:tab w:val="left" w:pos="680"/>
      </w:tabs>
      <w:spacing w:before="60" w:after="60"/>
      <w:ind w:left="680" w:hanging="340"/>
    </w:pPr>
  </w:style>
  <w:style w:type="character" w:customStyle="1" w:styleId="BoldandItalics">
    <w:name w:val="Bold and Italics"/>
    <w:qFormat/>
    <w:rsid w:val="002D4A8C"/>
    <w:rPr>
      <w:b/>
      <w:i/>
      <w:u w:val="none"/>
    </w:rPr>
  </w:style>
  <w:style w:type="character" w:customStyle="1" w:styleId="Heading2Char">
    <w:name w:val="Heading 2 Char"/>
    <w:basedOn w:val="DefaultParagraphFont"/>
    <w:link w:val="Heading2"/>
    <w:rsid w:val="002D4A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A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A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A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4A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4A8C"/>
    <w:rPr>
      <w:rFonts w:ascii="Courier New" w:eastAsia="Times New Roman" w:hAnsi="Courier New" w:cs="Times New Roman"/>
      <w:i/>
      <w:szCs w:val="20"/>
      <w:lang w:val="en-US" w:eastAsia="en-US"/>
    </w:rPr>
  </w:style>
  <w:style w:type="paragraph" w:customStyle="1" w:styleId="HeadingBase">
    <w:name w:val="Heading Base"/>
    <w:rsid w:val="002D4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A8C"/>
    <w:pPr>
      <w:tabs>
        <w:tab w:val="right" w:leader="dot" w:pos="9072"/>
      </w:tabs>
      <w:ind w:left="567"/>
    </w:pPr>
    <w:rPr>
      <w:szCs w:val="22"/>
    </w:rPr>
  </w:style>
  <w:style w:type="paragraph" w:customStyle="1" w:styleId="TOCBase">
    <w:name w:val="TOC Base"/>
    <w:rsid w:val="002D4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A8C"/>
    <w:pPr>
      <w:tabs>
        <w:tab w:val="right" w:leader="dot" w:pos="9072"/>
      </w:tabs>
      <w:spacing w:before="40" w:after="40"/>
      <w:ind w:left="284"/>
    </w:pPr>
    <w:rPr>
      <w:rFonts w:ascii="Times New Roman" w:hAnsi="Times New Roman"/>
    </w:rPr>
  </w:style>
  <w:style w:type="paragraph" w:styleId="TOC1">
    <w:name w:val="toc 1"/>
    <w:basedOn w:val="TOCBase"/>
    <w:next w:val="Normal"/>
    <w:rsid w:val="002D4A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4A8C"/>
    <w:pPr>
      <w:spacing w:before="5040"/>
      <w:jc w:val="center"/>
    </w:pPr>
    <w:rPr>
      <w:sz w:val="48"/>
      <w:szCs w:val="72"/>
      <w:lang w:val="en-US"/>
    </w:rPr>
  </w:style>
  <w:style w:type="character" w:customStyle="1" w:styleId="TitleChar">
    <w:name w:val="Title Char"/>
    <w:basedOn w:val="DefaultParagraphFont"/>
    <w:link w:val="Title"/>
    <w:rsid w:val="002D4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A8C"/>
    <w:pPr>
      <w:tabs>
        <w:tab w:val="left" w:pos="3600"/>
        <w:tab w:val="left" w:pos="3958"/>
      </w:tabs>
    </w:pPr>
  </w:style>
  <w:style w:type="paragraph" w:customStyle="1" w:styleId="Note">
    <w:name w:val="Note"/>
    <w:basedOn w:val="BodyText"/>
    <w:rsid w:val="002D4A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A8C"/>
    <w:pPr>
      <w:framePr w:wrap="auto" w:hAnchor="text" w:y="6049"/>
    </w:pPr>
    <w:rPr>
      <w:color w:val="000000"/>
      <w:sz w:val="40"/>
    </w:rPr>
  </w:style>
  <w:style w:type="paragraph" w:customStyle="1" w:styleId="TOCTitle">
    <w:name w:val="TOCTitle"/>
    <w:basedOn w:val="Heading1"/>
    <w:rsid w:val="002D4A8C"/>
    <w:pPr>
      <w:spacing w:after="240"/>
      <w:jc w:val="center"/>
      <w:outlineLvl w:val="9"/>
    </w:pPr>
    <w:rPr>
      <w:caps/>
    </w:rPr>
  </w:style>
  <w:style w:type="paragraph" w:customStyle="1" w:styleId="Version">
    <w:name w:val="Version"/>
    <w:rsid w:val="002D4A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A8C"/>
    <w:pPr>
      <w:keepNext w:val="0"/>
      <w:tabs>
        <w:tab w:val="right" w:pos="4176"/>
      </w:tabs>
      <w:ind w:left="198" w:hanging="198"/>
    </w:pPr>
    <w:rPr>
      <w:rFonts w:ascii="Garamond" w:hAnsi="Garamond"/>
    </w:rPr>
  </w:style>
  <w:style w:type="paragraph" w:styleId="IndexHeading">
    <w:name w:val="index heading"/>
    <w:basedOn w:val="Normal"/>
    <w:next w:val="Index1"/>
    <w:semiHidden/>
    <w:rsid w:val="002D4A8C"/>
    <w:pPr>
      <w:spacing w:before="120" w:after="120"/>
    </w:pPr>
    <w:rPr>
      <w:rFonts w:ascii="Arial" w:hAnsi="Arial"/>
      <w:b/>
      <w:color w:val="918585"/>
      <w:sz w:val="24"/>
    </w:rPr>
  </w:style>
  <w:style w:type="paragraph" w:customStyle="1" w:styleId="Chapter">
    <w:name w:val="Chapter"/>
    <w:basedOn w:val="Normal"/>
    <w:rsid w:val="002D4A8C"/>
    <w:pPr>
      <w:spacing w:before="240"/>
    </w:pPr>
    <w:rPr>
      <w:rFonts w:ascii="Times New Roman" w:hAnsi="Times New Roman"/>
      <w:smallCaps/>
      <w:spacing w:val="80"/>
      <w:sz w:val="28"/>
    </w:rPr>
  </w:style>
  <w:style w:type="paragraph" w:customStyle="1" w:styleId="InChapter">
    <w:name w:val="InChapter"/>
    <w:basedOn w:val="Heading3"/>
    <w:rsid w:val="002D4A8C"/>
    <w:pPr>
      <w:spacing w:after="240"/>
      <w:outlineLvl w:val="9"/>
    </w:pPr>
    <w:rPr>
      <w:noProof/>
    </w:rPr>
  </w:style>
  <w:style w:type="paragraph" w:styleId="Index2">
    <w:name w:val="index 2"/>
    <w:basedOn w:val="Normal"/>
    <w:next w:val="Normal"/>
    <w:semiHidden/>
    <w:rsid w:val="002D4A8C"/>
    <w:pPr>
      <w:tabs>
        <w:tab w:val="right" w:pos="4176"/>
      </w:tabs>
      <w:ind w:left="568" w:hanging="284"/>
    </w:pPr>
    <w:rPr>
      <w:rFonts w:ascii="Garamond" w:hAnsi="Garamond"/>
    </w:rPr>
  </w:style>
  <w:style w:type="paragraph" w:customStyle="1" w:styleId="Byline">
    <w:name w:val="Byline"/>
    <w:rsid w:val="002D4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A8C"/>
    <w:pPr>
      <w:tabs>
        <w:tab w:val="clear" w:pos="3600"/>
        <w:tab w:val="clear" w:pos="3958"/>
      </w:tabs>
      <w:jc w:val="right"/>
    </w:pPr>
  </w:style>
  <w:style w:type="character" w:styleId="Emphasis">
    <w:name w:val="Emphasis"/>
    <w:basedOn w:val="DefaultParagraphFont"/>
    <w:qFormat/>
    <w:rsid w:val="002D4A8C"/>
    <w:rPr>
      <w:i/>
    </w:rPr>
  </w:style>
  <w:style w:type="paragraph" w:styleId="Caption">
    <w:name w:val="caption"/>
    <w:basedOn w:val="BodyText"/>
    <w:next w:val="Normal"/>
    <w:qFormat/>
    <w:rsid w:val="002D4A8C"/>
    <w:pPr>
      <w:framePr w:w="2268" w:hSpace="181" w:vSpace="181" w:wrap="around" w:vAnchor="text" w:hAnchor="page" w:x="1135" w:y="285" w:anchorLock="1"/>
    </w:pPr>
    <w:rPr>
      <w:i/>
    </w:rPr>
  </w:style>
  <w:style w:type="paragraph" w:customStyle="1" w:styleId="MiniTOCTitle">
    <w:name w:val="MiniTOCTitle"/>
    <w:basedOn w:val="Heading4"/>
    <w:rsid w:val="002D4A8C"/>
    <w:pPr>
      <w:spacing w:before="240"/>
      <w:outlineLvl w:val="9"/>
    </w:pPr>
    <w:rPr>
      <w:noProof/>
      <w:sz w:val="24"/>
    </w:rPr>
  </w:style>
  <w:style w:type="paragraph" w:customStyle="1" w:styleId="MiniTOCItem">
    <w:name w:val="MiniTOCItem"/>
    <w:basedOn w:val="ListBullet"/>
    <w:rsid w:val="002D4A8C"/>
    <w:pPr>
      <w:numPr>
        <w:numId w:val="0"/>
      </w:numPr>
      <w:tabs>
        <w:tab w:val="right" w:leader="dot" w:pos="6521"/>
      </w:tabs>
      <w:spacing w:before="0" w:after="0"/>
    </w:pPr>
  </w:style>
  <w:style w:type="paragraph" w:customStyle="1" w:styleId="TOFTitle">
    <w:name w:val="TOFTitle"/>
    <w:basedOn w:val="TOCTitle"/>
    <w:rsid w:val="002D4A8C"/>
  </w:style>
  <w:style w:type="paragraph" w:styleId="TableofFigures">
    <w:name w:val="table of figures"/>
    <w:basedOn w:val="Normal"/>
    <w:next w:val="Normal"/>
    <w:semiHidden/>
    <w:rsid w:val="002D4A8C"/>
    <w:pPr>
      <w:tabs>
        <w:tab w:val="right" w:leader="dot" w:pos="9072"/>
      </w:tabs>
      <w:ind w:left="970" w:hanging="403"/>
    </w:pPr>
    <w:rPr>
      <w:rFonts w:ascii="Times New Roman" w:hAnsi="Times New Roman"/>
      <w:b/>
    </w:rPr>
  </w:style>
  <w:style w:type="paragraph" w:styleId="ListNumber">
    <w:name w:val="List Number"/>
    <w:basedOn w:val="List"/>
    <w:rsid w:val="002D4A8C"/>
    <w:pPr>
      <w:numPr>
        <w:numId w:val="11"/>
      </w:numPr>
    </w:pPr>
  </w:style>
  <w:style w:type="character" w:customStyle="1" w:styleId="WingdingSymbols">
    <w:name w:val="Wingding Symbols"/>
    <w:rsid w:val="002D4A8C"/>
    <w:rPr>
      <w:rFonts w:ascii="Wingdings" w:hAnsi="Wingdings"/>
    </w:rPr>
  </w:style>
  <w:style w:type="paragraph" w:customStyle="1" w:styleId="TableHeading">
    <w:name w:val="Table Heading"/>
    <w:basedOn w:val="HeadingBase"/>
    <w:rsid w:val="002D4A8C"/>
    <w:pPr>
      <w:keepLines/>
      <w:pBdr>
        <w:bottom w:val="single" w:sz="6" w:space="1" w:color="918585"/>
      </w:pBdr>
      <w:spacing w:before="240"/>
    </w:pPr>
  </w:style>
  <w:style w:type="character" w:customStyle="1" w:styleId="HotSpot">
    <w:name w:val="HotSpot"/>
    <w:rsid w:val="002D4A8C"/>
    <w:rPr>
      <w:color w:val="0033CC"/>
      <w:u w:val="none"/>
    </w:rPr>
  </w:style>
  <w:style w:type="paragraph" w:customStyle="1" w:styleId="BodyTextRight">
    <w:name w:val="Body Text Right"/>
    <w:basedOn w:val="BodyText"/>
    <w:rsid w:val="002D4A8C"/>
    <w:pPr>
      <w:spacing w:before="0" w:after="0"/>
      <w:jc w:val="right"/>
    </w:pPr>
  </w:style>
  <w:style w:type="paragraph" w:styleId="Index3">
    <w:name w:val="index 3"/>
    <w:basedOn w:val="ListNumber2"/>
    <w:next w:val="Normal"/>
    <w:semiHidden/>
    <w:rsid w:val="002D4A8C"/>
    <w:pPr>
      <w:numPr>
        <w:numId w:val="0"/>
      </w:numPr>
      <w:tabs>
        <w:tab w:val="right" w:leader="dot" w:pos="4176"/>
      </w:tabs>
    </w:pPr>
  </w:style>
  <w:style w:type="paragraph" w:styleId="ListNumber2">
    <w:name w:val="List Number 2"/>
    <w:basedOn w:val="List2"/>
    <w:rsid w:val="002D4A8C"/>
    <w:pPr>
      <w:numPr>
        <w:numId w:val="10"/>
      </w:numPr>
      <w:tabs>
        <w:tab w:val="clear" w:pos="1060"/>
      </w:tabs>
    </w:pPr>
  </w:style>
  <w:style w:type="paragraph" w:customStyle="1" w:styleId="MarginNote">
    <w:name w:val="Margin Note"/>
    <w:basedOn w:val="BodyText"/>
    <w:rsid w:val="002D4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A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4A8C"/>
    <w:rPr>
      <w:sz w:val="32"/>
    </w:rPr>
  </w:style>
  <w:style w:type="paragraph" w:customStyle="1" w:styleId="HeadingProcedure">
    <w:name w:val="Heading Procedure"/>
    <w:basedOn w:val="HeadingBase"/>
    <w:next w:val="Normal"/>
    <w:rsid w:val="002D4A8C"/>
    <w:pPr>
      <w:tabs>
        <w:tab w:val="left" w:pos="0"/>
      </w:tabs>
      <w:spacing w:before="120" w:after="60"/>
    </w:pPr>
    <w:rPr>
      <w:i/>
      <w:color w:val="918585"/>
      <w:sz w:val="22"/>
    </w:rPr>
  </w:style>
  <w:style w:type="paragraph" w:customStyle="1" w:styleId="TableBodyText">
    <w:name w:val="Table Body Text"/>
    <w:basedOn w:val="BodyText"/>
    <w:rsid w:val="002D4A8C"/>
    <w:pPr>
      <w:spacing w:before="60" w:after="60"/>
    </w:pPr>
  </w:style>
  <w:style w:type="paragraph" w:styleId="ListContinue">
    <w:name w:val="List Continue"/>
    <w:basedOn w:val="List"/>
    <w:rsid w:val="002D4A8C"/>
    <w:pPr>
      <w:ind w:firstLine="0"/>
    </w:pPr>
  </w:style>
  <w:style w:type="paragraph" w:customStyle="1" w:styleId="ListNote">
    <w:name w:val="List Note"/>
    <w:basedOn w:val="List"/>
    <w:rsid w:val="002D4A8C"/>
    <w:pPr>
      <w:pBdr>
        <w:top w:val="single" w:sz="6" w:space="2" w:color="918585"/>
        <w:bottom w:val="single" w:sz="6" w:space="2" w:color="918585"/>
      </w:pBdr>
      <w:tabs>
        <w:tab w:val="left" w:pos="1021"/>
      </w:tabs>
      <w:ind w:firstLine="0"/>
    </w:pPr>
  </w:style>
  <w:style w:type="paragraph" w:customStyle="1" w:styleId="Warning">
    <w:name w:val="Warning"/>
    <w:basedOn w:val="BodyText"/>
    <w:rsid w:val="002D4A8C"/>
    <w:pPr>
      <w:shd w:val="clear" w:color="auto" w:fill="D9D9D9"/>
      <w:tabs>
        <w:tab w:val="left" w:pos="992"/>
      </w:tabs>
      <w:ind w:left="119" w:right="119"/>
    </w:pPr>
    <w:rPr>
      <w:sz w:val="20"/>
    </w:rPr>
  </w:style>
  <w:style w:type="paragraph" w:customStyle="1" w:styleId="MarginIcons">
    <w:name w:val="Margin Icons"/>
    <w:basedOn w:val="BodyText"/>
    <w:rsid w:val="002D4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A8C"/>
    <w:rPr>
      <w:rFonts w:ascii="Courier New" w:hAnsi="Courier New"/>
    </w:rPr>
  </w:style>
  <w:style w:type="paragraph" w:customStyle="1" w:styleId="NoteBullet">
    <w:name w:val="Note Bullet"/>
    <w:basedOn w:val="Note"/>
    <w:rsid w:val="002D4A8C"/>
    <w:pPr>
      <w:tabs>
        <w:tab w:val="clear" w:pos="680"/>
      </w:tabs>
      <w:spacing w:before="60" w:after="60"/>
    </w:pPr>
  </w:style>
  <w:style w:type="paragraph" w:customStyle="1" w:styleId="SubHeading2">
    <w:name w:val="SubHeading2"/>
    <w:basedOn w:val="HeadingBase"/>
    <w:rsid w:val="002D4A8C"/>
    <w:pPr>
      <w:spacing w:before="240" w:after="60"/>
    </w:pPr>
    <w:rPr>
      <w:sz w:val="20"/>
    </w:rPr>
  </w:style>
  <w:style w:type="paragraph" w:customStyle="1" w:styleId="SubHeading1">
    <w:name w:val="SubHeading1"/>
    <w:basedOn w:val="HeadingBase"/>
    <w:rsid w:val="002D4A8C"/>
    <w:pPr>
      <w:spacing w:before="240" w:after="60"/>
    </w:pPr>
    <w:rPr>
      <w:color w:val="918585"/>
      <w:sz w:val="22"/>
    </w:rPr>
  </w:style>
  <w:style w:type="paragraph" w:customStyle="1" w:styleId="SideHeading">
    <w:name w:val="Side Heading"/>
    <w:basedOn w:val="HeadingBase"/>
    <w:rsid w:val="002D4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A8C"/>
    <w:pPr>
      <w:numPr>
        <w:numId w:val="12"/>
      </w:numPr>
    </w:pPr>
  </w:style>
  <w:style w:type="paragraph" w:styleId="PlainText">
    <w:name w:val="Plain Text"/>
    <w:basedOn w:val="Normal"/>
    <w:link w:val="PlainTextChar"/>
    <w:rsid w:val="002D4A8C"/>
    <w:rPr>
      <w:sz w:val="20"/>
    </w:rPr>
  </w:style>
  <w:style w:type="character" w:customStyle="1" w:styleId="PlainTextChar">
    <w:name w:val="Plain Text Char"/>
    <w:basedOn w:val="DefaultParagraphFont"/>
    <w:link w:val="PlainText"/>
    <w:rsid w:val="002D4A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4A8C"/>
    <w:rPr>
      <w:b/>
      <w:smallCaps/>
    </w:rPr>
  </w:style>
  <w:style w:type="paragraph" w:customStyle="1" w:styleId="TableListNumber">
    <w:name w:val="Table List Number"/>
    <w:basedOn w:val="ListNumber"/>
    <w:rsid w:val="002D4A8C"/>
    <w:pPr>
      <w:numPr>
        <w:numId w:val="0"/>
      </w:numPr>
    </w:pPr>
  </w:style>
  <w:style w:type="paragraph" w:styleId="TOC4">
    <w:name w:val="toc 4"/>
    <w:basedOn w:val="TOCBase"/>
    <w:next w:val="Normal"/>
    <w:semiHidden/>
    <w:rsid w:val="002D4A8C"/>
    <w:pPr>
      <w:tabs>
        <w:tab w:val="right" w:leader="dot" w:pos="9071"/>
      </w:tabs>
      <w:ind w:left="1701"/>
    </w:pPr>
  </w:style>
  <w:style w:type="paragraph" w:customStyle="1" w:styleId="ListAlpha">
    <w:name w:val="List Alpha"/>
    <w:basedOn w:val="List"/>
    <w:rsid w:val="002D4A8C"/>
    <w:pPr>
      <w:numPr>
        <w:numId w:val="9"/>
      </w:numPr>
    </w:pPr>
  </w:style>
  <w:style w:type="paragraph" w:customStyle="1" w:styleId="ListAlpha2">
    <w:name w:val="List Alpha 2"/>
    <w:basedOn w:val="List2"/>
    <w:rsid w:val="002D4A8C"/>
    <w:pPr>
      <w:numPr>
        <w:numId w:val="8"/>
      </w:numPr>
    </w:pPr>
  </w:style>
  <w:style w:type="paragraph" w:styleId="List3">
    <w:name w:val="List 3"/>
    <w:basedOn w:val="BodyText"/>
    <w:rsid w:val="002D4A8C"/>
    <w:pPr>
      <w:tabs>
        <w:tab w:val="left" w:pos="1021"/>
      </w:tabs>
      <w:spacing w:before="60" w:after="60"/>
      <w:ind w:left="1020" w:hanging="340"/>
    </w:pPr>
  </w:style>
  <w:style w:type="paragraph" w:styleId="List4">
    <w:name w:val="List 4"/>
    <w:basedOn w:val="BodyText"/>
    <w:rsid w:val="002D4A8C"/>
    <w:pPr>
      <w:tabs>
        <w:tab w:val="left" w:pos="1361"/>
      </w:tabs>
      <w:spacing w:before="60" w:after="60"/>
      <w:ind w:left="1361" w:hanging="340"/>
    </w:pPr>
  </w:style>
  <w:style w:type="paragraph" w:styleId="List5">
    <w:name w:val="List 5"/>
    <w:basedOn w:val="BodyText"/>
    <w:rsid w:val="002D4A8C"/>
    <w:pPr>
      <w:tabs>
        <w:tab w:val="left" w:pos="1701"/>
      </w:tabs>
      <w:spacing w:before="60" w:after="60"/>
      <w:ind w:left="1701" w:hanging="340"/>
    </w:pPr>
  </w:style>
  <w:style w:type="paragraph" w:styleId="ListBullet3">
    <w:name w:val="List Bullet 3"/>
    <w:basedOn w:val="List3"/>
    <w:rsid w:val="002D4A8C"/>
    <w:pPr>
      <w:numPr>
        <w:numId w:val="15"/>
      </w:numPr>
      <w:tabs>
        <w:tab w:val="clear" w:pos="1021"/>
      </w:tabs>
      <w:ind w:left="1037" w:hanging="357"/>
    </w:pPr>
  </w:style>
  <w:style w:type="paragraph" w:styleId="ListBullet4">
    <w:name w:val="List Bullet 4"/>
    <w:basedOn w:val="List4"/>
    <w:rsid w:val="002D4A8C"/>
    <w:pPr>
      <w:numPr>
        <w:numId w:val="3"/>
      </w:numPr>
    </w:pPr>
  </w:style>
  <w:style w:type="paragraph" w:styleId="ListBullet5">
    <w:name w:val="List Bullet 5"/>
    <w:basedOn w:val="List5"/>
    <w:rsid w:val="002D4A8C"/>
    <w:pPr>
      <w:numPr>
        <w:numId w:val="4"/>
      </w:numPr>
    </w:pPr>
  </w:style>
  <w:style w:type="paragraph" w:styleId="ListContinue2">
    <w:name w:val="List Continue 2"/>
    <w:basedOn w:val="List2"/>
    <w:rsid w:val="002D4A8C"/>
    <w:pPr>
      <w:ind w:firstLine="0"/>
    </w:pPr>
  </w:style>
  <w:style w:type="paragraph" w:styleId="ListContinue3">
    <w:name w:val="List Continue 3"/>
    <w:basedOn w:val="List3"/>
    <w:rsid w:val="002D4A8C"/>
    <w:pPr>
      <w:ind w:left="1021" w:firstLine="0"/>
    </w:pPr>
  </w:style>
  <w:style w:type="paragraph" w:styleId="ListContinue4">
    <w:name w:val="List Continue 4"/>
    <w:basedOn w:val="List4"/>
    <w:rsid w:val="002D4A8C"/>
    <w:pPr>
      <w:ind w:firstLine="0"/>
    </w:pPr>
  </w:style>
  <w:style w:type="paragraph" w:styleId="ListContinue5">
    <w:name w:val="List Continue 5"/>
    <w:basedOn w:val="List5"/>
    <w:rsid w:val="002D4A8C"/>
    <w:pPr>
      <w:ind w:firstLine="0"/>
    </w:pPr>
  </w:style>
  <w:style w:type="paragraph" w:styleId="ListNumber3">
    <w:name w:val="List Number 3"/>
    <w:basedOn w:val="List3"/>
    <w:rsid w:val="002D4A8C"/>
    <w:pPr>
      <w:numPr>
        <w:numId w:val="5"/>
      </w:numPr>
    </w:pPr>
  </w:style>
  <w:style w:type="paragraph" w:styleId="ListNumber4">
    <w:name w:val="List Number 4"/>
    <w:basedOn w:val="List4"/>
    <w:rsid w:val="002D4A8C"/>
    <w:pPr>
      <w:numPr>
        <w:numId w:val="6"/>
      </w:numPr>
    </w:pPr>
  </w:style>
  <w:style w:type="paragraph" w:styleId="ListNumber5">
    <w:name w:val="List Number 5"/>
    <w:basedOn w:val="List5"/>
    <w:rsid w:val="002D4A8C"/>
    <w:pPr>
      <w:numPr>
        <w:numId w:val="7"/>
      </w:numPr>
    </w:pPr>
  </w:style>
  <w:style w:type="paragraph" w:styleId="BlockText">
    <w:name w:val="Block Text"/>
    <w:basedOn w:val="Normal"/>
    <w:rsid w:val="002D4A8C"/>
    <w:pPr>
      <w:spacing w:after="120"/>
      <w:ind w:left="1440" w:right="1440"/>
    </w:pPr>
  </w:style>
  <w:style w:type="character" w:customStyle="1" w:styleId="Subscript">
    <w:name w:val="Subscript"/>
    <w:basedOn w:val="DefaultParagraphFont"/>
    <w:rsid w:val="002D4A8C"/>
    <w:rPr>
      <w:sz w:val="16"/>
      <w:vertAlign w:val="subscript"/>
    </w:rPr>
  </w:style>
  <w:style w:type="character" w:customStyle="1" w:styleId="Superscript">
    <w:name w:val="Superscript"/>
    <w:basedOn w:val="DefaultParagraphFont"/>
    <w:rsid w:val="002D4A8C"/>
    <w:rPr>
      <w:sz w:val="16"/>
      <w:vertAlign w:val="superscript"/>
    </w:rPr>
  </w:style>
  <w:style w:type="character" w:customStyle="1" w:styleId="Symbols">
    <w:name w:val="Symbols"/>
    <w:basedOn w:val="DefaultParagraphFont"/>
    <w:rsid w:val="002D4A8C"/>
    <w:rPr>
      <w:rFonts w:ascii="Symbol" w:hAnsi="Symbol"/>
    </w:rPr>
  </w:style>
  <w:style w:type="character" w:customStyle="1" w:styleId="MenuOptions">
    <w:name w:val="Menu Options"/>
    <w:basedOn w:val="DefaultParagraphFont"/>
    <w:rsid w:val="002D4A8C"/>
    <w:rPr>
      <w:rFonts w:ascii="Arial Narrow" w:hAnsi="Arial Narrow"/>
      <w:smallCaps/>
    </w:rPr>
  </w:style>
  <w:style w:type="character" w:customStyle="1" w:styleId="Buttons">
    <w:name w:val="Buttons"/>
    <w:basedOn w:val="DefaultParagraphFont"/>
    <w:rsid w:val="002D4A8C"/>
    <w:rPr>
      <w:b/>
    </w:rPr>
  </w:style>
  <w:style w:type="character" w:customStyle="1" w:styleId="Underlined">
    <w:name w:val="Underlined"/>
    <w:basedOn w:val="DefaultParagraphFont"/>
    <w:rsid w:val="002D4A8C"/>
    <w:rPr>
      <w:u w:val="single"/>
    </w:rPr>
  </w:style>
  <w:style w:type="paragraph" w:customStyle="1" w:styleId="TableBodyTextRight">
    <w:name w:val="Table Body Text Right"/>
    <w:basedOn w:val="TableBodyText"/>
    <w:rsid w:val="002D4A8C"/>
    <w:pPr>
      <w:widowControl w:val="0"/>
      <w:autoSpaceDE w:val="0"/>
      <w:autoSpaceDN w:val="0"/>
      <w:adjustRightInd w:val="0"/>
      <w:jc w:val="right"/>
    </w:pPr>
    <w:rPr>
      <w:rFonts w:cs="Arial"/>
      <w:szCs w:val="18"/>
    </w:rPr>
  </w:style>
  <w:style w:type="paragraph" w:customStyle="1" w:styleId="CopyrightText">
    <w:name w:val="Copyright Text"/>
    <w:basedOn w:val="BodyText"/>
    <w:rsid w:val="002D4A8C"/>
    <w:rPr>
      <w:sz w:val="18"/>
    </w:rPr>
  </w:style>
  <w:style w:type="paragraph" w:customStyle="1" w:styleId="BodySmallRight">
    <w:name w:val="Body Small Right"/>
    <w:basedOn w:val="BodyTextRight"/>
    <w:rsid w:val="002D4A8C"/>
    <w:rPr>
      <w:sz w:val="18"/>
      <w:szCs w:val="18"/>
    </w:rPr>
  </w:style>
  <w:style w:type="paragraph" w:customStyle="1" w:styleId="MarginEdition">
    <w:name w:val="Margin Edition"/>
    <w:basedOn w:val="MarginNote"/>
    <w:rsid w:val="002D4A8C"/>
    <w:pPr>
      <w:spacing w:before="0" w:after="0"/>
    </w:pPr>
    <w:rPr>
      <w:rFonts w:ascii="Times New Roman" w:hAnsi="Times New Roman"/>
      <w:color w:val="999999"/>
    </w:rPr>
  </w:style>
  <w:style w:type="paragraph" w:customStyle="1" w:styleId="Spacer">
    <w:name w:val="Spacer"/>
    <w:basedOn w:val="Normal"/>
    <w:rsid w:val="002D4A8C"/>
    <w:rPr>
      <w:sz w:val="2"/>
      <w:szCs w:val="2"/>
    </w:rPr>
  </w:style>
  <w:style w:type="character" w:customStyle="1" w:styleId="Small">
    <w:name w:val="Small"/>
    <w:basedOn w:val="DefaultParagraphFont"/>
    <w:rsid w:val="002D4A8C"/>
    <w:rPr>
      <w:sz w:val="16"/>
    </w:rPr>
  </w:style>
  <w:style w:type="paragraph" w:customStyle="1" w:styleId="WideTable">
    <w:name w:val="Wide Table"/>
    <w:basedOn w:val="Normal"/>
    <w:rsid w:val="002D4A8C"/>
    <w:pPr>
      <w:ind w:left="-1418"/>
    </w:pPr>
    <w:rPr>
      <w:sz w:val="2"/>
      <w:szCs w:val="2"/>
    </w:rPr>
  </w:style>
  <w:style w:type="character" w:styleId="PageNumber">
    <w:name w:val="page number"/>
    <w:basedOn w:val="DefaultParagraphFont"/>
    <w:rsid w:val="002D4A8C"/>
  </w:style>
  <w:style w:type="paragraph" w:styleId="Quote">
    <w:name w:val="Quote"/>
    <w:basedOn w:val="Heading1"/>
    <w:link w:val="QuoteChar"/>
    <w:qFormat/>
    <w:rsid w:val="002D4A8C"/>
    <w:rPr>
      <w:b w:val="0"/>
      <w:sz w:val="72"/>
      <w:szCs w:val="72"/>
      <w:lang w:val="en-NZ"/>
    </w:rPr>
  </w:style>
  <w:style w:type="character" w:customStyle="1" w:styleId="QuoteChar">
    <w:name w:val="Quote Char"/>
    <w:basedOn w:val="DefaultParagraphFont"/>
    <w:link w:val="Quote"/>
    <w:rsid w:val="002D4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A8C"/>
    <w:pPr>
      <w:pageBreakBefore/>
    </w:pPr>
  </w:style>
  <w:style w:type="paragraph" w:customStyle="1" w:styleId="Border">
    <w:name w:val="Border"/>
    <w:basedOn w:val="Normal"/>
    <w:qFormat/>
    <w:rsid w:val="002D4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A8C"/>
    <w:rPr>
      <w:b/>
      <w:bCs/>
      <w:i/>
      <w:iCs/>
      <w:color w:val="auto"/>
    </w:rPr>
  </w:style>
  <w:style w:type="paragraph" w:styleId="IntenseQuote">
    <w:name w:val="Intense Quote"/>
    <w:basedOn w:val="Normal"/>
    <w:next w:val="Normal"/>
    <w:link w:val="IntenseQuoteChar"/>
    <w:uiPriority w:val="30"/>
    <w:qFormat/>
    <w:rsid w:val="002D4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A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4A8C"/>
    <w:rPr>
      <w:smallCaps/>
      <w:color w:val="auto"/>
      <w:u w:val="single"/>
    </w:rPr>
  </w:style>
  <w:style w:type="character" w:styleId="IntenseReference">
    <w:name w:val="Intense Reference"/>
    <w:basedOn w:val="DefaultParagraphFont"/>
    <w:uiPriority w:val="32"/>
    <w:qFormat/>
    <w:rsid w:val="002D4A8C"/>
    <w:rPr>
      <w:b/>
      <w:bCs/>
      <w:smallCaps/>
      <w:color w:val="auto"/>
      <w:spacing w:val="5"/>
      <w:u w:val="single"/>
    </w:rPr>
  </w:style>
  <w:style w:type="paragraph" w:customStyle="1" w:styleId="2ColumnHeading">
    <w:name w:val="2Column Heading"/>
    <w:basedOn w:val="BodyText"/>
    <w:qFormat/>
    <w:rsid w:val="002D4A8C"/>
    <w:pPr>
      <w:spacing w:after="60"/>
      <w:ind w:left="-2268"/>
    </w:pPr>
    <w:rPr>
      <w:b/>
    </w:rPr>
  </w:style>
  <w:style w:type="paragraph" w:customStyle="1" w:styleId="Heading1TOC">
    <w:name w:val="Heading1 TOC"/>
    <w:basedOn w:val="Normal"/>
    <w:qFormat/>
    <w:rsid w:val="002D4A8C"/>
    <w:pPr>
      <w:spacing w:before="240" w:after="120"/>
    </w:pPr>
    <w:rPr>
      <w:rFonts w:ascii="Times New Roman" w:hAnsi="Times New Roman"/>
      <w:b/>
      <w:sz w:val="32"/>
    </w:rPr>
  </w:style>
  <w:style w:type="paragraph" w:customStyle="1" w:styleId="Heading2TOC">
    <w:name w:val="Heading2 TOC"/>
    <w:basedOn w:val="Normal"/>
    <w:qFormat/>
    <w:rsid w:val="002D4A8C"/>
    <w:pPr>
      <w:spacing w:before="240" w:after="60"/>
    </w:pPr>
    <w:rPr>
      <w:rFonts w:ascii="Times New Roman" w:hAnsi="Times New Roman"/>
      <w:b/>
      <w:sz w:val="28"/>
    </w:rPr>
  </w:style>
  <w:style w:type="character" w:customStyle="1" w:styleId="Underline">
    <w:name w:val="Underline"/>
    <w:basedOn w:val="DefaultParagraphFont"/>
    <w:qFormat/>
    <w:rsid w:val="002D4A8C"/>
    <w:rPr>
      <w:u w:val="single"/>
    </w:rPr>
  </w:style>
  <w:style w:type="paragraph" w:styleId="BalloonText">
    <w:name w:val="Balloon Text"/>
    <w:basedOn w:val="Normal"/>
    <w:link w:val="BalloonTextChar"/>
    <w:rsid w:val="002D4A8C"/>
    <w:rPr>
      <w:rFonts w:ascii="Tahoma" w:hAnsi="Tahoma" w:cs="Tahoma"/>
      <w:sz w:val="16"/>
      <w:szCs w:val="16"/>
    </w:rPr>
  </w:style>
  <w:style w:type="character" w:customStyle="1" w:styleId="BalloonTextChar">
    <w:name w:val="Balloon Text Char"/>
    <w:basedOn w:val="DefaultParagraphFont"/>
    <w:link w:val="BalloonText"/>
    <w:rsid w:val="002D4A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4A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A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1098</Words>
  <Characters>7081</Characters>
  <Application>Microsoft Office Word</Application>
  <DocSecurity>0</DocSecurity>
  <Lines>278</Lines>
  <Paragraphs>154</Paragraphs>
  <ScaleCrop>false</ScaleCrop>
  <Company>Author-it Software Corporation Ltd.</Company>
  <LinksUpToDate>false</LinksUpToDate>
  <CharactersWithSpaces>8111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FNSFMK510A Prepare trading strategies for clients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2012-05-26T16:18:00Z</dcterms:created>
  <dcterms:modified xsi:type="dcterms:W3CDTF">2012-05-26T16:18:00Z</dcterms:modified>
</cp:coreProperties>
</file>