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393" w:rsidP="00AB2393">
      <w:pPr>
        <w:pStyle w:val="Title"/>
      </w:pPr>
      <w:r>
        <w:fldChar w:fldCharType="begin"/>
      </w:r>
      <w:r>
        <w:instrText xml:space="preserve"> TITLE   \* MERGEFORMAT </w:instrText>
      </w:r>
      <w:r>
        <w:fldChar w:fldCharType="separate"/>
      </w:r>
      <w:r>
        <w:t>FNSFMK508A Monitor and process collateral</w:t>
      </w:r>
      <w:r>
        <w:fldChar w:fldCharType="end"/>
      </w:r>
    </w:p>
    <w:p w:rsidR="00AB2393" w:rsidP="00AB2393">
      <w:pPr>
        <w:pStyle w:val="Version"/>
        <w:sectPr w:rsidSect="00935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5429" w:rsidP="00935429">
      <w:pPr>
        <w:pStyle w:val="SuperHeading"/>
      </w:pPr>
      <w:r w:rsidRPr="00935429">
        <w:t>FNSFMK508A Monitor and process collateral</w:t>
      </w:r>
    </w:p>
    <w:p w:rsidR="00000000" w:rsidRPr="00935429" w:rsidP="00935429">
      <w:pPr>
        <w:pStyle w:val="SuperHeading"/>
      </w:pPr>
    </w:p>
    <w:p w:rsidR="00000000" w:rsidRPr="00935429" w:rsidP="00935429">
      <w:pPr>
        <w:pStyle w:val="Heading1"/>
      </w:pPr>
      <w:bookmarkStart w:id="1" w:name="O_78447"/>
      <w:bookmarkEnd w:id="1"/>
      <w:r w:rsidRPr="00935429">
        <w:t>Modification History</w:t>
      </w:r>
    </w:p>
    <w:p w:rsidR="00000000" w:rsidRPr="00935429" w:rsidP="00935429">
      <w:pPr>
        <w:pStyle w:val="BodyText"/>
      </w:pPr>
      <w:r w:rsidRPr="00935429">
        <w:t>Not applicable.</w:t>
      </w:r>
    </w:p>
    <w:p w:rsidR="00000000" w:rsidRPr="00935429" w:rsidP="00935429">
      <w:pPr>
        <w:pStyle w:val="AllowPageBreak"/>
      </w:pPr>
    </w:p>
    <w:p w:rsidR="00000000" w:rsidRPr="00935429" w:rsidP="00935429">
      <w:pPr>
        <w:pStyle w:val="Heading1"/>
      </w:pPr>
      <w:bookmarkStart w:id="2" w:name="O_78448"/>
      <w:bookmarkEnd w:id="2"/>
      <w:r w:rsidRPr="00935429">
        <w:t>Unit Descriptor</w:t>
      </w:r>
    </w:p>
    <w:tbl>
      <w:tblPr>
        <w:tblW w:w="0" w:type="auto"/>
        <w:tblLayout w:type="fixed"/>
        <w:tblCellMar>
          <w:left w:w="62" w:type="dxa"/>
          <w:right w:w="62" w:type="dxa"/>
        </w:tblCellMar>
        <w:tblLook w:val="0000"/>
      </w:tblPr>
      <w:tblGrid>
        <w:gridCol w:w="2639"/>
        <w:gridCol w:w="5883"/>
      </w:tblGrid>
      <w:tr w:rsidTr="00AB239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This unit describes the performance outcomes, skills and knowledge required to monitor collateral activity, pro</w:t>
            </w:r>
            <w:r w:rsidRPr="00935429">
              <w:t>cess agreements and manage disputes as required.</w:t>
            </w:r>
          </w:p>
          <w:p w:rsidR="00000000" w:rsidRPr="00935429" w:rsidP="00935429">
            <w:pPr>
              <w:pStyle w:val="BodyText"/>
            </w:pPr>
          </w:p>
          <w:p w:rsidR="00000000" w:rsidRPr="00935429" w:rsidP="00935429">
            <w:pPr>
              <w:pStyle w:val="BodyText"/>
            </w:pPr>
            <w:r w:rsidRPr="00935429">
              <w:t>This unit may apply to job roles subject to licensing, legislative, regulatory or certification requirements so Commonwealth, State or Territory requirements should be confirmed with the relevant body.</w:t>
            </w: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3" w:name="O_78449"/>
      <w:bookmarkEnd w:id="3"/>
      <w:r w:rsidRPr="00935429">
        <w:t>Application of the Unit</w:t>
      </w:r>
    </w:p>
    <w:tbl>
      <w:tblPr>
        <w:tblW w:w="0" w:type="auto"/>
        <w:tblLayout w:type="fixed"/>
        <w:tblCellMar>
          <w:left w:w="62" w:type="dxa"/>
          <w:right w:w="62" w:type="dxa"/>
        </w:tblCellMar>
        <w:tblLook w:val="0000"/>
      </w:tblPr>
      <w:tblGrid>
        <w:gridCol w:w="2721"/>
        <w:gridCol w:w="5801"/>
      </w:tblGrid>
      <w:tr w:rsidTr="00AB239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This unit applies to a job roles involving collateral management in the financial markets sector.</w:t>
            </w: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4" w:name="O_78450"/>
      <w:bookmarkEnd w:id="4"/>
      <w:r w:rsidRPr="00935429">
        <w:t>Licensing/Regulatory Information</w:t>
      </w:r>
    </w:p>
    <w:p w:rsidR="00000000" w:rsidRPr="00935429" w:rsidP="00935429">
      <w:pPr>
        <w:pStyle w:val="BodyText"/>
      </w:pPr>
      <w:r w:rsidRPr="00935429">
        <w:t>Not applicable.</w:t>
      </w:r>
    </w:p>
    <w:p w:rsidR="00000000" w:rsidRPr="00935429" w:rsidP="00935429">
      <w:pPr>
        <w:pStyle w:val="AllowPageBreak"/>
      </w:pPr>
    </w:p>
    <w:p w:rsidR="00000000" w:rsidRPr="00935429" w:rsidP="00935429">
      <w:pPr>
        <w:pStyle w:val="Heading1"/>
      </w:pPr>
      <w:bookmarkStart w:id="5" w:name="O_78452"/>
      <w:bookmarkEnd w:id="5"/>
      <w:r w:rsidRPr="00935429">
        <w:t>Pre-Requisites</w:t>
      </w:r>
    </w:p>
    <w:tbl>
      <w:tblPr>
        <w:tblW w:w="0" w:type="auto"/>
        <w:tblLayout w:type="fixed"/>
        <w:tblCellMar>
          <w:left w:w="62" w:type="dxa"/>
          <w:right w:w="62" w:type="dxa"/>
        </w:tblCellMar>
        <w:tblLook w:val="0000"/>
      </w:tblPr>
      <w:tblGrid>
        <w:gridCol w:w="2745"/>
        <w:gridCol w:w="1301"/>
        <w:gridCol w:w="4476"/>
      </w:tblGrid>
      <w:tr w:rsidTr="00AB239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p>
        </w:tc>
      </w:tr>
      <w:tr w:rsidTr="00AB23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p>
        </w:tc>
      </w:tr>
      <w:tr w:rsidTr="00AB23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6" w:name="O_78451"/>
      <w:bookmarkEnd w:id="6"/>
      <w:r w:rsidRPr="00935429">
        <w:t>Employability Skills Information</w:t>
      </w:r>
    </w:p>
    <w:tbl>
      <w:tblPr>
        <w:tblW w:w="0" w:type="auto"/>
        <w:tblLayout w:type="fixed"/>
        <w:tblCellMar>
          <w:left w:w="62" w:type="dxa"/>
          <w:right w:w="62" w:type="dxa"/>
        </w:tblCellMar>
        <w:tblLook w:val="0000"/>
      </w:tblPr>
      <w:tblGrid>
        <w:gridCol w:w="2762"/>
        <w:gridCol w:w="5760"/>
      </w:tblGrid>
      <w:tr w:rsidTr="00AB239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This unit contains employability skills.</w:t>
            </w: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7" w:name="O_78453"/>
      <w:bookmarkEnd w:id="7"/>
      <w:r w:rsidRPr="00935429">
        <w:t>Elements and Performance Criteria Pre-Content</w:t>
      </w:r>
    </w:p>
    <w:tbl>
      <w:tblPr>
        <w:tblW w:w="0" w:type="auto"/>
        <w:tblLayout w:type="fixed"/>
        <w:tblCellMar>
          <w:left w:w="62" w:type="dxa"/>
          <w:right w:w="62" w:type="dxa"/>
        </w:tblCellMar>
        <w:tblLook w:val="0000"/>
      </w:tblPr>
      <w:tblGrid>
        <w:gridCol w:w="2583"/>
        <w:gridCol w:w="5939"/>
      </w:tblGrid>
      <w:tr w:rsidTr="00AB239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Performance criteria describe the performance needed to demonstrate achievement of the element. Where bold italicised text is used, further information is detailed in the required skills and</w:t>
            </w:r>
            <w:r w:rsidRPr="00935429">
              <w:t xml:space="preserve"> knowledge section and the range statement. Assessment of performance is to be consistent with the evidence guide.</w:t>
            </w: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8" w:name="O_78454"/>
      <w:bookmarkEnd w:id="8"/>
      <w:r w:rsidRPr="00935429">
        <w:t>Elements and Performance Criteria</w:t>
      </w:r>
    </w:p>
    <w:tbl>
      <w:tblPr>
        <w:tblW w:w="0" w:type="auto"/>
        <w:tblLayout w:type="fixed"/>
        <w:tblCellMar>
          <w:left w:w="62" w:type="dxa"/>
          <w:right w:w="62" w:type="dxa"/>
        </w:tblCellMar>
        <w:tblLook w:val="0000"/>
      </w:tblPr>
      <w:tblGrid>
        <w:gridCol w:w="2583"/>
        <w:gridCol w:w="5939"/>
      </w:tblGrid>
      <w:tr w:rsidTr="00AB2393">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PERFORMANCE CRITERIA</w:t>
            </w:r>
          </w:p>
        </w:tc>
      </w:tr>
      <w:tr w:rsidTr="00AB239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
              <w:rPr>
                <w:lang w:val="en-NZ"/>
              </w:rPr>
            </w:pPr>
            <w:r w:rsidRPr="00935429">
              <w:t>1.</w:t>
            </w:r>
            <w:r w:rsidRPr="00935429">
              <w:tab/>
            </w:r>
            <w:r w:rsidRPr="00935429">
              <w:t>Process collateral agreements and credit support documentation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2"/>
            </w:pPr>
            <w:r w:rsidRPr="00935429">
              <w:t>1.1.</w:t>
            </w:r>
            <w:r w:rsidRPr="00935429">
              <w:tab/>
              <w:t xml:space="preserve">Terms and conditions for a </w:t>
            </w:r>
            <w:r w:rsidRPr="00935429">
              <w:rPr>
                <w:rStyle w:val="BoldandItalics"/>
              </w:rPr>
              <w:t>credit support document</w:t>
            </w:r>
            <w:r w:rsidRPr="00935429">
              <w:t xml:space="preserve"> (</w:t>
            </w:r>
            <w:r w:rsidRPr="00935429">
              <w:rPr>
                <w:rStyle w:val="BoldandItalics"/>
              </w:rPr>
              <w:t>CSD</w:t>
            </w:r>
            <w:r w:rsidRPr="00935429">
              <w:t xml:space="preserve">) are negotiated with a predicted </w:t>
            </w:r>
            <w:r w:rsidRPr="00935429">
              <w:rPr>
                <w:rStyle w:val="BoldandItalics"/>
              </w:rPr>
              <w:t>market to market</w:t>
            </w:r>
            <w:r w:rsidRPr="00935429">
              <w:t xml:space="preserve"> (</w:t>
            </w:r>
            <w:r w:rsidRPr="00935429">
              <w:rPr>
                <w:rStyle w:val="BoldandItalics"/>
              </w:rPr>
              <w:t>MTM</w:t>
            </w:r>
            <w:r w:rsidRPr="00935429">
              <w:t>) position</w:t>
            </w:r>
          </w:p>
          <w:p w:rsidR="00000000" w:rsidRPr="00935429" w:rsidP="00935429">
            <w:pPr>
              <w:pStyle w:val="List2"/>
            </w:pPr>
            <w:r w:rsidRPr="00935429">
              <w:t>1.2.</w:t>
            </w:r>
            <w:r w:rsidRPr="00935429">
              <w:tab/>
            </w:r>
            <w:r w:rsidRPr="00935429">
              <w:rPr>
                <w:rStyle w:val="BoldandItalics"/>
              </w:rPr>
              <w:t>Netting</w:t>
            </w:r>
            <w:r w:rsidRPr="00935429">
              <w:t xml:space="preserve"> of trades is agreed between the parties to facilitate </w:t>
            </w:r>
            <w:r w:rsidRPr="00935429">
              <w:t>the collateral agreement, and signed off by the legal department.</w:t>
            </w:r>
          </w:p>
          <w:p w:rsidR="00000000" w:rsidRPr="00935429" w:rsidP="00935429">
            <w:pPr>
              <w:pStyle w:val="List2"/>
            </w:pPr>
            <w:r w:rsidRPr="00935429">
              <w:t>1.3.</w:t>
            </w:r>
            <w:r w:rsidRPr="00935429">
              <w:tab/>
              <w:t xml:space="preserve">The credit rating of the collateral counterparty is assessed using external ratings and own </w:t>
            </w:r>
            <w:r w:rsidRPr="00935429">
              <w:rPr>
                <w:rStyle w:val="BoldandItalics"/>
              </w:rPr>
              <w:t>organisational guidelines</w:t>
            </w:r>
            <w:r w:rsidRPr="00935429">
              <w:t xml:space="preserve"> so the agreed Credit Support Annexe (CSA) terms reflect the appetit</w:t>
            </w:r>
            <w:r w:rsidRPr="00935429">
              <w:t>e for counterparty risk and limits in the CSD</w:t>
            </w:r>
          </w:p>
          <w:p w:rsidR="00000000" w:rsidP="00935429">
            <w:pPr>
              <w:pStyle w:val="List2"/>
              <w:rPr>
                <w:lang w:val="en-NZ"/>
              </w:rPr>
            </w:pPr>
            <w:r w:rsidRPr="00935429">
              <w:t>1.4.</w:t>
            </w:r>
            <w:r w:rsidRPr="00935429">
              <w:tab/>
              <w:t>A complete a legally binding collateral agreement is drafted, authorised and processed in accordance with organisational policies and procedures</w:t>
            </w:r>
          </w:p>
        </w:tc>
      </w:tr>
      <w:tr w:rsidTr="00AB239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
              <w:rPr>
                <w:lang w:val="en-NZ"/>
              </w:rPr>
            </w:pPr>
            <w:r w:rsidRPr="00935429">
              <w:t>2.</w:t>
            </w:r>
            <w:r w:rsidRPr="00935429">
              <w:tab/>
              <w:t>Monitor collateral activity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2"/>
            </w:pPr>
            <w:r w:rsidRPr="00935429">
              <w:t>2.1.</w:t>
            </w:r>
            <w:r w:rsidRPr="00935429">
              <w:tab/>
              <w:t>The net MTM value of th</w:t>
            </w:r>
            <w:r w:rsidRPr="00935429">
              <w:t>e trades covered by the CSD is used to calculate the collateral margining activity.</w:t>
            </w:r>
          </w:p>
          <w:p w:rsidR="00000000" w:rsidRPr="00935429" w:rsidP="00935429">
            <w:pPr>
              <w:pStyle w:val="List2"/>
            </w:pPr>
            <w:r w:rsidRPr="00935429">
              <w:t>2.2.</w:t>
            </w:r>
            <w:r w:rsidRPr="00935429">
              <w:tab/>
              <w:t>Margin calls are initiated when the terms of the CSA dictate</w:t>
            </w:r>
          </w:p>
          <w:p w:rsidR="00000000" w:rsidRPr="00935429" w:rsidP="00935429">
            <w:pPr>
              <w:pStyle w:val="List2"/>
            </w:pPr>
            <w:r w:rsidRPr="00935429">
              <w:t>2.3.</w:t>
            </w:r>
            <w:r w:rsidRPr="00935429">
              <w:tab/>
              <w:t xml:space="preserve">Market values for non-cash collateral such as debt is monitored and updated daily, checking that any </w:t>
            </w:r>
            <w:r w:rsidRPr="00935429">
              <w:t>cuts in valuations are applied in line with agreed framework</w:t>
            </w:r>
          </w:p>
          <w:p w:rsidR="00000000" w:rsidRPr="00935429" w:rsidP="00935429">
            <w:pPr>
              <w:pStyle w:val="List2"/>
            </w:pPr>
            <w:r w:rsidRPr="00935429">
              <w:t>2.4.</w:t>
            </w:r>
            <w:r w:rsidRPr="00935429">
              <w:tab/>
              <w:t>Derivative credit exposures on long-term and short-term deals are identified and updated on the organisational credit management system</w:t>
            </w:r>
          </w:p>
          <w:p w:rsidR="00000000" w:rsidRPr="00935429" w:rsidP="00935429">
            <w:pPr>
              <w:pStyle w:val="List2"/>
            </w:pPr>
            <w:r w:rsidRPr="00935429">
              <w:t>2.5.</w:t>
            </w:r>
            <w:r w:rsidRPr="00935429">
              <w:tab/>
            </w:r>
            <w:r w:rsidRPr="00935429">
              <w:rPr>
                <w:rStyle w:val="BoldandItalics"/>
              </w:rPr>
              <w:t>Threshold amounts</w:t>
            </w:r>
            <w:r w:rsidRPr="00935429">
              <w:t xml:space="preserve"> and monitored to determine opti</w:t>
            </w:r>
            <w:r w:rsidRPr="00935429">
              <w:t xml:space="preserve">ons to use a </w:t>
            </w:r>
            <w:r w:rsidRPr="00935429">
              <w:rPr>
                <w:rStyle w:val="BoldandItalics"/>
              </w:rPr>
              <w:t>break clause</w:t>
            </w:r>
            <w:r w:rsidRPr="00935429">
              <w:t xml:space="preserve"> if necessary </w:t>
            </w:r>
          </w:p>
          <w:p w:rsidR="00000000" w:rsidRPr="00935429" w:rsidP="00935429">
            <w:pPr>
              <w:pStyle w:val="List2"/>
            </w:pPr>
            <w:r w:rsidRPr="00935429">
              <w:t>2.6.</w:t>
            </w:r>
            <w:r w:rsidRPr="00935429">
              <w:tab/>
              <w:t>Collateral deals are negotiated and replaced when a break clause has been invoked</w:t>
            </w:r>
          </w:p>
          <w:p w:rsidR="00000000" w:rsidRPr="00935429" w:rsidP="00935429">
            <w:pPr>
              <w:pStyle w:val="List2"/>
            </w:pPr>
            <w:r w:rsidRPr="00935429">
              <w:t>2.7.</w:t>
            </w:r>
            <w:r w:rsidRPr="00935429">
              <w:tab/>
              <w:t xml:space="preserve">Call and return amounts are processed promptly and accurately </w:t>
            </w:r>
          </w:p>
          <w:p w:rsidR="00000000" w:rsidP="00935429">
            <w:pPr>
              <w:pStyle w:val="List2"/>
              <w:rPr>
                <w:lang w:val="en-NZ"/>
              </w:rPr>
            </w:pPr>
            <w:r w:rsidRPr="00935429">
              <w:t>2.8.</w:t>
            </w:r>
            <w:r w:rsidRPr="00935429">
              <w:tab/>
            </w:r>
            <w:r w:rsidRPr="00935429">
              <w:t>Segregation of roles is observed, e.g. margining team do not manage collateral settlements</w:t>
            </w:r>
          </w:p>
        </w:tc>
      </w:tr>
      <w:tr w:rsidTr="00AB239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
              <w:rPr>
                <w:lang w:val="en-NZ"/>
              </w:rPr>
            </w:pPr>
            <w:r w:rsidRPr="00935429">
              <w:t>3.</w:t>
            </w:r>
            <w:r w:rsidRPr="00935429">
              <w:tab/>
              <w:t>Manage collateral disputes or defaults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2"/>
            </w:pPr>
            <w:r w:rsidRPr="00935429">
              <w:t>3.1.</w:t>
            </w:r>
            <w:r w:rsidRPr="00935429">
              <w:tab/>
              <w:t>Differences in valuations are identified and escalated to the correct stream.</w:t>
            </w:r>
          </w:p>
          <w:p w:rsidR="00000000" w:rsidRPr="00935429" w:rsidP="00935429">
            <w:pPr>
              <w:pStyle w:val="List2"/>
            </w:pPr>
            <w:r w:rsidRPr="00935429">
              <w:t>3.2.</w:t>
            </w:r>
            <w:r w:rsidRPr="00935429">
              <w:tab/>
              <w:t>Portfolios are checked, valued and</w:t>
            </w:r>
            <w:r w:rsidRPr="00935429">
              <w:t xml:space="preserve"> reconciled on a regular basis to ensure collateral management data is current and valid</w:t>
            </w:r>
          </w:p>
          <w:p w:rsidR="00000000" w:rsidRPr="00935429" w:rsidP="00935429">
            <w:pPr>
              <w:pStyle w:val="List2"/>
            </w:pPr>
            <w:r w:rsidRPr="00935429">
              <w:t>3.3.</w:t>
            </w:r>
            <w:r w:rsidRPr="00935429">
              <w:tab/>
            </w:r>
            <w:r w:rsidRPr="00935429">
              <w:rPr>
                <w:rStyle w:val="BoldandItalics"/>
              </w:rPr>
              <w:t>Disputes</w:t>
            </w:r>
            <w:r w:rsidRPr="00935429">
              <w:t xml:space="preserve"> are dealt with according to organisational policy and procedures</w:t>
            </w:r>
          </w:p>
          <w:p w:rsidR="00000000" w:rsidRPr="00935429" w:rsidP="00935429">
            <w:pPr>
              <w:pStyle w:val="List2"/>
            </w:pPr>
            <w:r w:rsidRPr="00935429">
              <w:t>3.4.</w:t>
            </w:r>
            <w:r w:rsidRPr="00935429">
              <w:tab/>
              <w:t>Unresolved disputes or defaults are documented and referred to appropriate personne</w:t>
            </w:r>
            <w:r w:rsidRPr="00935429">
              <w:t>l where required</w:t>
            </w:r>
          </w:p>
          <w:p w:rsidR="00000000" w:rsidRPr="00935429" w:rsidP="00935429">
            <w:pPr>
              <w:pStyle w:val="List2"/>
            </w:pPr>
            <w:r w:rsidRPr="00935429">
              <w:t>3.5.</w:t>
            </w:r>
            <w:r w:rsidRPr="00935429">
              <w:tab/>
              <w:t>Non-settlement or fails of agreed collateral are investigated and escalated to the appropriate risk stream in line with agreed Service Level Agreements (SLAs).</w:t>
            </w: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9" w:name="O_78455"/>
      <w:bookmarkEnd w:id="9"/>
      <w:r w:rsidRPr="00935429">
        <w:t>Required Skills and Knowledge</w:t>
      </w:r>
    </w:p>
    <w:tbl>
      <w:tblPr>
        <w:tblW w:w="0" w:type="auto"/>
        <w:tblLayout w:type="fixed"/>
        <w:tblCellMar>
          <w:left w:w="62" w:type="dxa"/>
          <w:right w:w="62" w:type="dxa"/>
        </w:tblCellMar>
        <w:tblLook w:val="0000"/>
      </w:tblPr>
      <w:tblGrid>
        <w:gridCol w:w="8522"/>
      </w:tblGrid>
      <w:tr w:rsidTr="00AB23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REQUIRED SKILLS AND KNOWLED</w:t>
            </w:r>
            <w:r w:rsidRPr="00935429">
              <w:rPr>
                <w:rStyle w:val="SpecialBold"/>
              </w:rPr>
              <w:t>GE</w:t>
            </w:r>
          </w:p>
        </w:tc>
      </w:tr>
      <w:tr w:rsidTr="00AB23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t>This section describes the skills and knowledge required for this unit.</w:t>
            </w:r>
          </w:p>
        </w:tc>
      </w:tr>
      <w:tr w:rsidTr="00AB2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Required skills</w:t>
            </w:r>
          </w:p>
        </w:tc>
      </w:tr>
      <w:tr w:rsidTr="00AB2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Bullet"/>
            </w:pPr>
            <w:r w:rsidRPr="00935429">
              <w:t>well-developed communication skills to:</w:t>
            </w:r>
          </w:p>
          <w:p w:rsidR="00000000" w:rsidRPr="00935429" w:rsidP="00935429">
            <w:pPr>
              <w:pStyle w:val="ListBullet2"/>
            </w:pPr>
            <w:r w:rsidRPr="00935429">
              <w:t>determine and confirm counterparty and organisational requirements, using questioning and active listening as required</w:t>
            </w:r>
          </w:p>
          <w:p w:rsidR="00000000" w:rsidRPr="00935429" w:rsidP="00935429">
            <w:pPr>
              <w:pStyle w:val="ListBullet2"/>
            </w:pPr>
            <w:r w:rsidRPr="00935429">
              <w:t>liaise with team members and peers, share information, listen and understand</w:t>
            </w:r>
          </w:p>
          <w:p w:rsidR="00000000" w:rsidRPr="00935429" w:rsidP="00935429">
            <w:pPr>
              <w:pStyle w:val="ListBullet2"/>
            </w:pPr>
            <w:r w:rsidRPr="00935429">
              <w:t>use language and concepts appropriate to cultural differences</w:t>
            </w:r>
          </w:p>
          <w:p w:rsidR="00000000" w:rsidRPr="00935429" w:rsidP="00935429">
            <w:pPr>
              <w:pStyle w:val="ListBullet"/>
            </w:pPr>
            <w:r w:rsidRPr="00935429">
              <w:t>numeracy and IT skills to:</w:t>
            </w:r>
          </w:p>
          <w:p w:rsidR="00000000" w:rsidRPr="00935429" w:rsidP="00935429">
            <w:pPr>
              <w:pStyle w:val="ListBullet2"/>
            </w:pPr>
            <w:r w:rsidRPr="00935429">
              <w:t>deal with collateral transactions and processes</w:t>
            </w:r>
          </w:p>
          <w:p w:rsidR="00000000" w:rsidRPr="00935429" w:rsidP="00935429">
            <w:pPr>
              <w:pStyle w:val="ListBullet2"/>
            </w:pPr>
            <w:r w:rsidRPr="00935429">
              <w:t>use internet information</w:t>
            </w:r>
          </w:p>
          <w:p w:rsidR="00000000" w:rsidRPr="00935429" w:rsidP="00935429">
            <w:pPr>
              <w:pStyle w:val="ListBullet"/>
            </w:pPr>
            <w:r w:rsidRPr="00935429">
              <w:t>highly develop</w:t>
            </w:r>
            <w:r w:rsidRPr="00935429">
              <w:t>ed research and analysis skills for:</w:t>
            </w:r>
          </w:p>
          <w:p w:rsidR="00000000" w:rsidRPr="00935429" w:rsidP="00935429">
            <w:pPr>
              <w:pStyle w:val="ListBullet2"/>
            </w:pPr>
            <w:r w:rsidRPr="00935429">
              <w:t xml:space="preserve"> accessing, interpreting and managing complex information</w:t>
            </w:r>
          </w:p>
          <w:p w:rsidR="00000000" w:rsidRPr="00935429" w:rsidP="00935429">
            <w:pPr>
              <w:pStyle w:val="ListBullet2"/>
            </w:pPr>
            <w:r w:rsidRPr="00935429">
              <w:t>identifying gaps in information and gathering necessary information from alternative sources</w:t>
            </w:r>
          </w:p>
          <w:p w:rsidR="00000000" w:rsidRPr="00935429" w:rsidP="00935429">
            <w:pPr>
              <w:pStyle w:val="ListBullet"/>
            </w:pPr>
            <w:r w:rsidRPr="00935429">
              <w:t xml:space="preserve">well-developed literacy skills to: </w:t>
            </w:r>
          </w:p>
          <w:p w:rsidR="00000000" w:rsidRPr="00935429" w:rsidP="00935429">
            <w:pPr>
              <w:pStyle w:val="ListBullet2"/>
            </w:pPr>
            <w:r w:rsidRPr="00935429">
              <w:t>read and interpret market inf</w:t>
            </w:r>
            <w:r w:rsidRPr="00935429">
              <w:t xml:space="preserve">ormation </w:t>
            </w:r>
          </w:p>
          <w:p w:rsidR="00000000" w:rsidRPr="00935429" w:rsidP="00935429">
            <w:pPr>
              <w:pStyle w:val="ListBullet2"/>
            </w:pPr>
            <w:r w:rsidRPr="00935429">
              <w:t>identify economic environmental factors which affect financial services and markets</w:t>
            </w:r>
          </w:p>
          <w:p w:rsidR="00000000" w:rsidRPr="00935429" w:rsidP="00935429">
            <w:pPr>
              <w:pStyle w:val="ListBullet"/>
            </w:pPr>
            <w:r w:rsidRPr="00935429">
              <w:t>judgement skills for making financial decisions in complex situations and meeting organisational policies and procedures</w:t>
            </w:r>
          </w:p>
          <w:p w:rsidR="00000000" w:rsidRPr="00935429" w:rsidP="00935429">
            <w:pPr>
              <w:pStyle w:val="ListBullet"/>
            </w:pPr>
            <w:r w:rsidRPr="00935429">
              <w:t>organisational skills, including the ability to:</w:t>
            </w:r>
          </w:p>
          <w:p w:rsidR="00000000" w:rsidRPr="00935429" w:rsidP="00935429">
            <w:pPr>
              <w:pStyle w:val="ListBullet2"/>
            </w:pPr>
            <w:r w:rsidRPr="00935429">
              <w:t>plan and sequence own work</w:t>
            </w:r>
          </w:p>
          <w:p w:rsidR="00000000" w:rsidRPr="00935429" w:rsidP="00935429">
            <w:pPr>
              <w:pStyle w:val="ListBullet2"/>
            </w:pPr>
            <w:r w:rsidRPr="00935429">
              <w:t>work effectively in a constantly changing environment</w:t>
            </w:r>
          </w:p>
          <w:p w:rsidR="00000000" w:rsidP="00935429">
            <w:pPr>
              <w:pStyle w:val="ListBullet"/>
              <w:rPr>
                <w:lang w:val="en-NZ"/>
              </w:rPr>
            </w:pPr>
            <w:r w:rsidRPr="00935429">
              <w:t>self-management skills for complying with ethical, legal and procedural requirements</w:t>
            </w:r>
          </w:p>
        </w:tc>
      </w:tr>
      <w:tr w:rsidTr="00AB2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Required knowledge</w:t>
            </w:r>
          </w:p>
        </w:tc>
      </w:tr>
      <w:tr w:rsidTr="00AB2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Bullet"/>
            </w:pPr>
            <w:r w:rsidRPr="00935429">
              <w:t>und</w:t>
            </w:r>
            <w:r w:rsidRPr="00935429">
              <w:t>erstanding of the economic environment, including:</w:t>
            </w:r>
          </w:p>
          <w:p w:rsidR="00000000" w:rsidRPr="00935429" w:rsidP="00935429">
            <w:pPr>
              <w:pStyle w:val="ListBullet2"/>
            </w:pPr>
            <w:r w:rsidRPr="00935429">
              <w:t>characteristics and impacts of economic and business cycles</w:t>
            </w:r>
          </w:p>
          <w:p w:rsidR="00000000" w:rsidRPr="00935429" w:rsidP="00935429">
            <w:pPr>
              <w:pStyle w:val="ListBullet2"/>
            </w:pPr>
            <w:r w:rsidRPr="00935429">
              <w:t>government monetary and fiscal policies</w:t>
            </w:r>
          </w:p>
          <w:p w:rsidR="00000000" w:rsidRPr="00935429" w:rsidP="00935429">
            <w:pPr>
              <w:pStyle w:val="ListBullet2"/>
            </w:pPr>
            <w:r w:rsidRPr="00935429">
              <w:t>interest rates, exchange rates and inflation</w:t>
            </w:r>
          </w:p>
          <w:p w:rsidR="00000000" w:rsidRPr="00935429" w:rsidP="00935429">
            <w:pPr>
              <w:pStyle w:val="ListBullet"/>
            </w:pPr>
            <w:r w:rsidRPr="00935429">
              <w:t>the range of market collateral products</w:t>
            </w:r>
          </w:p>
          <w:p w:rsidR="00000000" w:rsidRPr="00935429" w:rsidP="00935429">
            <w:pPr>
              <w:pStyle w:val="ListBullet"/>
            </w:pPr>
            <w:r w:rsidRPr="00935429">
              <w:t>organisational req</w:t>
            </w:r>
            <w:r w:rsidRPr="00935429">
              <w:t>uirements relating to collateral agreements</w:t>
            </w:r>
          </w:p>
          <w:p w:rsidR="00000000" w:rsidRPr="00935429" w:rsidP="00935429">
            <w:pPr>
              <w:pStyle w:val="ListBullet"/>
            </w:pPr>
            <w:r w:rsidRPr="00935429">
              <w:t>financial risk analysis techniques</w:t>
            </w:r>
          </w:p>
          <w:p w:rsidR="00000000" w:rsidRPr="00935429" w:rsidP="00935429">
            <w:pPr>
              <w:pStyle w:val="ListBullet"/>
            </w:pPr>
            <w:r w:rsidRPr="00935429">
              <w:t>financial markets report structures and characteristics</w:t>
            </w:r>
          </w:p>
          <w:p w:rsidR="00000000" w:rsidRPr="00935429" w:rsidP="00935429">
            <w:pPr>
              <w:pStyle w:val="ListBullet"/>
            </w:pPr>
            <w:r w:rsidRPr="00935429">
              <w:t>organisational transaction limits</w:t>
            </w: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10" w:name="O_78456"/>
      <w:bookmarkEnd w:id="10"/>
      <w:r w:rsidRPr="00935429">
        <w:t>Evidence Guide</w:t>
      </w:r>
    </w:p>
    <w:tbl>
      <w:tblPr>
        <w:tblW w:w="9570" w:type="dxa"/>
        <w:tblLayout w:type="fixed"/>
        <w:tblCellMar>
          <w:left w:w="62" w:type="dxa"/>
          <w:right w:w="62" w:type="dxa"/>
        </w:tblCellMar>
        <w:tblLook w:val="0000"/>
      </w:tblPr>
      <w:tblGrid>
        <w:gridCol w:w="2808"/>
        <w:gridCol w:w="6762"/>
      </w:tblGrid>
      <w:tr w:rsidTr="00AB23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EVIDENCE GUIDE</w:t>
            </w:r>
          </w:p>
        </w:tc>
      </w:tr>
      <w:tr w:rsidTr="00AB23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t>The Evidence Guide provides advice on assessment and must be read in conjunction with the performance criteria, required skills and knowledge, range statement and the Assessment Guidelines for the Training Package.</w:t>
            </w:r>
          </w:p>
        </w:tc>
      </w:tr>
      <w:tr w:rsidTr="00AB23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p>
        </w:tc>
      </w:tr>
      <w:tr w:rsidTr="00AB23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Critical aspec</w:t>
            </w:r>
            <w:r w:rsidRPr="00935429">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Evidence of the ability to:</w:t>
            </w:r>
          </w:p>
          <w:p w:rsidR="00000000" w:rsidRPr="00935429" w:rsidP="00935429">
            <w:pPr>
              <w:pStyle w:val="ListBullet"/>
            </w:pPr>
            <w:r w:rsidRPr="00935429">
              <w:t xml:space="preserve">manage collateral agreements and transactions and enter details in organisational systems </w:t>
            </w:r>
          </w:p>
          <w:p w:rsidR="00000000" w:rsidRPr="00935429" w:rsidP="00935429">
            <w:pPr>
              <w:pStyle w:val="ListBullet"/>
            </w:pPr>
            <w:r w:rsidRPr="00935429">
              <w:t xml:space="preserve">evaluate and adjust financial positions </w:t>
            </w:r>
          </w:p>
          <w:p w:rsidR="00000000" w:rsidP="00935429">
            <w:pPr>
              <w:pStyle w:val="ListBullet"/>
              <w:rPr>
                <w:lang w:val="en-NZ"/>
              </w:rPr>
            </w:pPr>
            <w:r w:rsidRPr="00935429">
              <w:t>interpret and comply with organisational trading rules and limits.</w:t>
            </w:r>
          </w:p>
        </w:tc>
      </w:tr>
      <w:tr w:rsidTr="00AB23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Assessment must ensure:</w:t>
            </w:r>
          </w:p>
          <w:p w:rsidR="00000000" w:rsidRPr="00935429" w:rsidP="00935429">
            <w:pPr>
              <w:pStyle w:val="ListBullet"/>
            </w:pPr>
            <w:r w:rsidRPr="00935429">
              <w:t xml:space="preserve">competency is demonstrated in the context of the financial services work environment </w:t>
            </w:r>
            <w:r w:rsidRPr="00935429">
              <w:t>and conditions specified in the range statement either in a relevant workplace or a closely simulated work environment</w:t>
            </w:r>
          </w:p>
          <w:p w:rsidR="00000000" w:rsidRPr="00935429" w:rsidP="00935429">
            <w:pPr>
              <w:pStyle w:val="ListBullet"/>
            </w:pPr>
            <w:r w:rsidRPr="00935429">
              <w:t>access to and the use of a range of common office equipment, technology, software and consumables</w:t>
            </w:r>
          </w:p>
          <w:p w:rsidR="00000000" w:rsidP="00935429">
            <w:pPr>
              <w:pStyle w:val="ListBullet"/>
              <w:rPr>
                <w:lang w:val="en-NZ"/>
              </w:rPr>
            </w:pPr>
            <w:r w:rsidRPr="00935429">
              <w:t>access to financial markets product inf</w:t>
            </w:r>
            <w:r w:rsidRPr="00935429">
              <w:t xml:space="preserve">ormation. </w:t>
            </w:r>
          </w:p>
        </w:tc>
      </w:tr>
      <w:tr w:rsidTr="00AB23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A range of assessment methods should be used to assess practical skills and knowledge. The following examples, in combination, are appropriate for this unit:</w:t>
            </w:r>
          </w:p>
          <w:p w:rsidR="00000000" w:rsidRPr="00935429" w:rsidP="00935429">
            <w:pPr>
              <w:pStyle w:val="ListBullet"/>
            </w:pPr>
            <w:r w:rsidRPr="00935429">
              <w:t>evaluating an integrated activity which combines the elements of</w:t>
            </w:r>
            <w:r w:rsidRPr="00935429">
              <w:t xml:space="preserve"> competency for the unit or a cluster of related units of competency</w:t>
            </w:r>
          </w:p>
          <w:p w:rsidR="00000000" w:rsidRPr="00935429" w:rsidP="00935429">
            <w:pPr>
              <w:pStyle w:val="ListBullet"/>
            </w:pPr>
            <w:r w:rsidRPr="00935429">
              <w:t xml:space="preserve">verbal or written questioning on underpinning knowledge and skills </w:t>
            </w:r>
          </w:p>
          <w:p w:rsidR="00000000" w:rsidRPr="00935429" w:rsidP="00935429">
            <w:pPr>
              <w:pStyle w:val="ListBullet"/>
            </w:pPr>
            <w:r w:rsidRPr="00935429">
              <w:t>setting and reviewing business simulations or scenarios</w:t>
            </w:r>
          </w:p>
          <w:p w:rsidR="00000000" w:rsidP="00935429">
            <w:pPr>
              <w:pStyle w:val="ListBullet"/>
              <w:rPr>
                <w:lang w:val="en-NZ"/>
              </w:rPr>
            </w:pPr>
            <w:r w:rsidRPr="00935429">
              <w:t>accessing and validating third party reports.</w:t>
            </w:r>
          </w:p>
        </w:tc>
      </w:tr>
      <w:tr w:rsidTr="00AB23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11" w:name="O_78457"/>
      <w:bookmarkEnd w:id="11"/>
      <w:r w:rsidRPr="00935429">
        <w:t>Range Statement</w:t>
      </w:r>
    </w:p>
    <w:tbl>
      <w:tblPr>
        <w:tblW w:w="0" w:type="auto"/>
        <w:tblLayout w:type="fixed"/>
        <w:tblCellMar>
          <w:left w:w="62" w:type="dxa"/>
          <w:right w:w="62" w:type="dxa"/>
        </w:tblCellMar>
        <w:tblLook w:val="0000"/>
      </w:tblPr>
      <w:tblGrid>
        <w:gridCol w:w="2536"/>
        <w:gridCol w:w="5986"/>
      </w:tblGrid>
      <w:tr w:rsidTr="00AB23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RANGE STATEMENT</w:t>
            </w:r>
          </w:p>
        </w:tc>
      </w:tr>
      <w:tr w:rsidTr="00AB23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t xml:space="preserve">The range statement relates to the unit of competency as a whole. It allows for different work environments and situations that may affect </w:t>
            </w:r>
            <w:r w:rsidRPr="00935429">
              <w:t>performance. Bold italicised wording, if used in the performance criteria, is detailed below. Essential operating conditions that may be present with training and assessment (depending on the work situation, needs of the candidate, accessibility of the ite</w:t>
            </w:r>
            <w:r w:rsidRPr="00935429">
              <w:t>m, and local industry and regional contexts) may also be included.</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t xml:space="preserve">A </w:t>
            </w:r>
            <w:r w:rsidRPr="00935429">
              <w:rPr>
                <w:rStyle w:val="BoldandItalics"/>
              </w:rPr>
              <w:t>credit support document</w:t>
            </w:r>
            <w:r w:rsidRPr="00935429">
              <w:t xml:space="preserve"> (</w:t>
            </w:r>
            <w:r w:rsidRPr="00935429">
              <w:rPr>
                <w:rStyle w:val="BoldandItalics"/>
              </w:rPr>
              <w:t>CSD</w:t>
            </w:r>
            <w:r w:rsidRPr="00935429">
              <w:t>) is: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Bullet"/>
              <w:rPr>
                <w:lang w:val="en-NZ"/>
              </w:rPr>
            </w:pPr>
            <w:r w:rsidRPr="00935429">
              <w:t>a document setting out the terms and conditions under which collateralisation will occur.</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Market to market</w:t>
            </w:r>
            <w:r w:rsidRPr="00935429">
              <w:t xml:space="preserve"> (</w:t>
            </w:r>
            <w:r w:rsidRPr="00935429">
              <w:rPr>
                <w:rStyle w:val="BoldandItalics"/>
              </w:rPr>
              <w:t>MTM</w:t>
            </w:r>
            <w:r w:rsidRPr="00935429">
              <w:t>) is: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Bullet"/>
            </w:pPr>
            <w:r w:rsidRPr="00935429">
              <w:t>the current market value of a single trade or trade portfolio.</w:t>
            </w:r>
          </w:p>
          <w:p w:rsidR="00000000" w:rsidRPr="00935429" w:rsidP="00935429">
            <w:pPr>
              <w:pStyle w:val="BodyText"/>
            </w:pPr>
          </w:p>
          <w:p w:rsidR="00000000" w:rsidP="00935429">
            <w:pPr>
              <w:pStyle w:val="BodyText"/>
              <w:rPr>
                <w:lang w:val="en-NZ"/>
              </w:rPr>
            </w:pPr>
            <w:r w:rsidRPr="00935429">
              <w:rPr>
                <w:rStyle w:val="SpecialBold"/>
              </w:rPr>
              <w:t>NB</w:t>
            </w:r>
            <w:r w:rsidRPr="00935429">
              <w:t xml:space="preserve"> A minimum transfer amount for single trades is a minimum amount that can be called and transferred to avoid costs of small transfers.</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Netting</w:t>
            </w:r>
            <w:r w:rsidRPr="00935429">
              <w: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Bullet"/>
              <w:rPr>
                <w:lang w:val="en-NZ"/>
              </w:rPr>
            </w:pPr>
            <w:r w:rsidRPr="00935429">
              <w:t>permits individual trade values to be aggreg</w:t>
            </w:r>
            <w:r w:rsidRPr="00935429">
              <w:t>ated to provide a single exposure that should be included in an agreement so it is enforceable.</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Organisational guidelines and credit limits</w:t>
            </w:r>
            <w:r w:rsidRPr="00935429">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Bullet"/>
            </w:pPr>
            <w:r w:rsidRPr="00935429">
              <w:t xml:space="preserve">business rules of the exchange </w:t>
            </w:r>
          </w:p>
          <w:p w:rsidR="00000000" w:rsidRPr="00935429" w:rsidP="00935429">
            <w:pPr>
              <w:pStyle w:val="ListBullet"/>
            </w:pPr>
            <w:r w:rsidRPr="00935429">
              <w:t xml:space="preserve">credit limit </w:t>
            </w:r>
          </w:p>
          <w:p w:rsidR="00000000" w:rsidRPr="00935429" w:rsidP="00935429">
            <w:pPr>
              <w:pStyle w:val="ListBullet"/>
            </w:pPr>
            <w:r w:rsidRPr="00935429">
              <w:t xml:space="preserve">deal limit </w:t>
            </w:r>
          </w:p>
          <w:p w:rsidR="00000000" w:rsidRPr="00935429" w:rsidP="00935429">
            <w:pPr>
              <w:pStyle w:val="ListBullet"/>
            </w:pPr>
            <w:r w:rsidRPr="00935429">
              <w:t xml:space="preserve">industry association codes of conduct </w:t>
            </w:r>
          </w:p>
          <w:p w:rsidR="00000000" w:rsidRPr="00935429" w:rsidP="00935429">
            <w:pPr>
              <w:pStyle w:val="ListBullet"/>
            </w:pPr>
            <w:r w:rsidRPr="00935429">
              <w:t>loss</w:t>
            </w:r>
            <w:r w:rsidRPr="00935429">
              <w:t xml:space="preserve"> limit </w:t>
            </w:r>
          </w:p>
          <w:p w:rsidR="00000000" w:rsidRPr="00935429" w:rsidP="00935429">
            <w:pPr>
              <w:pStyle w:val="ListBullet"/>
            </w:pPr>
            <w:r w:rsidRPr="00935429">
              <w:t xml:space="preserve">organisational codes of conduct </w:t>
            </w:r>
          </w:p>
          <w:p w:rsidR="00000000" w:rsidP="00935429">
            <w:pPr>
              <w:pStyle w:val="ListBullet"/>
              <w:rPr>
                <w:lang w:val="en-NZ"/>
              </w:rPr>
            </w:pPr>
            <w:r w:rsidRPr="00935429">
              <w:t xml:space="preserve">relevant regulations and legislation. </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Financial products</w:t>
            </w:r>
            <w:r w:rsidRPr="00935429">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Bullet"/>
            </w:pPr>
            <w:r w:rsidRPr="00935429">
              <w:t xml:space="preserve">cash </w:t>
            </w:r>
          </w:p>
          <w:p w:rsidR="00000000" w:rsidRPr="00935429" w:rsidP="00935429">
            <w:pPr>
              <w:pStyle w:val="ListBullet"/>
            </w:pPr>
            <w:r w:rsidRPr="00935429">
              <w:t>bonds</w:t>
            </w:r>
          </w:p>
          <w:p w:rsidR="00000000" w:rsidRPr="00935429" w:rsidP="00935429">
            <w:pPr>
              <w:pStyle w:val="ListBullet"/>
            </w:pPr>
            <w:r w:rsidRPr="00935429">
              <w:t xml:space="preserve">derivatives: </w:t>
            </w:r>
          </w:p>
          <w:p w:rsidR="00000000" w:rsidRPr="00935429" w:rsidP="00935429">
            <w:pPr>
              <w:pStyle w:val="ListBullet2"/>
            </w:pPr>
            <w:r w:rsidRPr="00935429">
              <w:t xml:space="preserve">forward rate agreements </w:t>
            </w:r>
          </w:p>
          <w:p w:rsidR="00000000" w:rsidRPr="00935429" w:rsidP="00935429">
            <w:pPr>
              <w:pStyle w:val="ListBullet2"/>
            </w:pPr>
            <w:r w:rsidRPr="00935429">
              <w:t xml:space="preserve">swaps </w:t>
            </w:r>
          </w:p>
          <w:p w:rsidR="00000000" w:rsidRPr="00935429" w:rsidP="00935429">
            <w:pPr>
              <w:pStyle w:val="ListBullet2"/>
            </w:pPr>
            <w:r w:rsidRPr="00935429">
              <w:t xml:space="preserve">options </w:t>
            </w:r>
          </w:p>
          <w:p w:rsidR="00000000" w:rsidRPr="00935429" w:rsidP="00935429">
            <w:pPr>
              <w:pStyle w:val="ListBullet2"/>
            </w:pPr>
            <w:r w:rsidRPr="00935429">
              <w:t>futures</w:t>
            </w:r>
          </w:p>
          <w:p w:rsidR="00000000" w:rsidRPr="00935429" w:rsidP="00935429">
            <w:pPr>
              <w:pStyle w:val="ListBullet"/>
            </w:pPr>
            <w:r w:rsidRPr="00935429">
              <w:t xml:space="preserve">foreign exchange </w:t>
            </w:r>
          </w:p>
          <w:p w:rsidR="00000000" w:rsidRPr="00935429" w:rsidP="00935429">
            <w:pPr>
              <w:pStyle w:val="ListBullet"/>
            </w:pPr>
            <w:r w:rsidRPr="00935429">
              <w:t xml:space="preserve">securities: </w:t>
            </w:r>
          </w:p>
          <w:p w:rsidR="00000000" w:rsidRPr="00935429" w:rsidP="00935429">
            <w:pPr>
              <w:pStyle w:val="ListBullet2"/>
            </w:pPr>
            <w:r w:rsidRPr="00935429">
              <w:t>debt</w:t>
            </w:r>
          </w:p>
          <w:p w:rsidR="00000000" w:rsidP="00935429">
            <w:pPr>
              <w:pStyle w:val="ListBullet2"/>
              <w:rPr>
                <w:lang w:val="en-NZ"/>
              </w:rPr>
            </w:pPr>
            <w:r w:rsidRPr="00935429">
              <w:t>equity.</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Transaction details</w:t>
            </w:r>
            <w:r w:rsidRPr="00935429">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Bullet"/>
            </w:pPr>
            <w:r w:rsidRPr="00935429">
              <w:t>consideration</w:t>
            </w:r>
          </w:p>
          <w:p w:rsidR="00000000" w:rsidRPr="00935429" w:rsidP="00935429">
            <w:pPr>
              <w:pStyle w:val="ListBullet"/>
            </w:pPr>
            <w:r w:rsidRPr="00935429">
              <w:t xml:space="preserve">counterparty </w:t>
            </w:r>
          </w:p>
          <w:p w:rsidR="00000000" w:rsidRPr="00935429" w:rsidP="00935429">
            <w:pPr>
              <w:pStyle w:val="ListBullet"/>
            </w:pPr>
            <w:r w:rsidRPr="00935429">
              <w:t xml:space="preserve">face value </w:t>
            </w:r>
          </w:p>
          <w:p w:rsidR="00000000" w:rsidRPr="00935429" w:rsidP="00935429">
            <w:pPr>
              <w:pStyle w:val="ListBullet"/>
            </w:pPr>
            <w:r w:rsidRPr="00935429">
              <w:t xml:space="preserve">maturity date </w:t>
            </w:r>
          </w:p>
          <w:p w:rsidR="00000000" w:rsidRPr="00935429" w:rsidP="00935429">
            <w:pPr>
              <w:pStyle w:val="ListBullet"/>
            </w:pPr>
            <w:r w:rsidRPr="00935429">
              <w:t xml:space="preserve">price </w:t>
            </w:r>
          </w:p>
          <w:p w:rsidR="00000000" w:rsidRPr="00935429" w:rsidP="00935429">
            <w:pPr>
              <w:pStyle w:val="ListBullet"/>
            </w:pPr>
            <w:r w:rsidRPr="00935429">
              <w:t>start date</w:t>
            </w:r>
          </w:p>
          <w:p w:rsidR="00000000" w:rsidP="00935429">
            <w:pPr>
              <w:pStyle w:val="ListBullet"/>
              <w:rPr>
                <w:lang w:val="en-NZ"/>
              </w:rPr>
            </w:pPr>
            <w:r w:rsidRPr="00935429">
              <w:t>trade date.</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Non</w:t>
            </w:r>
            <w:r w:rsidRPr="00935429">
              <w:t>-</w:t>
            </w:r>
            <w:r w:rsidRPr="00935429">
              <w:rPr>
                <w:rStyle w:val="BoldandItalics"/>
              </w:rPr>
              <w:t>cash collateral valuation percentages</w:t>
            </w:r>
            <w:r w:rsidRPr="00935429">
              <w:t xml:space="preserve"> (sometimes called a 'haircut') apply to:</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Bullet"/>
              <w:rPr>
                <w:lang w:val="en-NZ"/>
              </w:rPr>
            </w:pPr>
            <w:r w:rsidRPr="00935429">
              <w:t>bonds or other forms of collateral subject to changing credit rating or</w:t>
            </w:r>
            <w:r w:rsidRPr="00935429">
              <w:t xml:space="preserve"> liquidity.</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Threshold amounts</w:t>
            </w:r>
            <w:r w:rsidRPr="00935429">
              <w:t xml:space="preserve"> are: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Bullet"/>
              <w:rPr>
                <w:lang w:val="en-NZ"/>
              </w:rPr>
            </w:pPr>
            <w:r w:rsidRPr="00935429">
              <w:t>predetermined amounts of unsecured credit exposure that an organisation and counterparty are prepared to accept, set at levels that maximise credit risk mitigation.</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t xml:space="preserve">A </w:t>
            </w:r>
            <w:r w:rsidRPr="00935429">
              <w:rPr>
                <w:rStyle w:val="BoldandItalics"/>
              </w:rPr>
              <w:t>break clause</w:t>
            </w:r>
            <w:r w:rsidRPr="00935429">
              <w: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ListBullet"/>
              <w:rPr>
                <w:lang w:val="en-NZ"/>
              </w:rPr>
            </w:pPr>
            <w:r w:rsidRPr="00935429">
              <w:t>permits either party to the collateral agreement to break the swap on agreed future dates and the MTM value is exchanged.</w:t>
            </w:r>
          </w:p>
        </w:tc>
      </w:tr>
      <w:tr w:rsidTr="00AB23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BoldandItalics"/>
              </w:rPr>
              <w:t>Disputes</w:t>
            </w:r>
            <w:r w:rsidRPr="00935429">
              <w:t xml:space="preserve"> may arise due to:</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ListBullet"/>
            </w:pPr>
            <w:r w:rsidRPr="00935429">
              <w:t>missing trades</w:t>
            </w:r>
          </w:p>
          <w:p w:rsidR="00000000" w:rsidRPr="00935429" w:rsidP="00935429">
            <w:pPr>
              <w:pStyle w:val="ListBullet"/>
            </w:pPr>
            <w:r w:rsidRPr="00935429">
              <w:t>unreconciled trade data</w:t>
            </w:r>
          </w:p>
          <w:p w:rsidR="00000000" w:rsidRPr="00935429" w:rsidP="00935429">
            <w:pPr>
              <w:pStyle w:val="ListBullet"/>
            </w:pPr>
            <w:r w:rsidRPr="00935429">
              <w:t>variations in data used for valuations</w:t>
            </w:r>
          </w:p>
          <w:p w:rsidR="00000000" w:rsidRPr="00935429" w:rsidP="00935429">
            <w:pPr>
              <w:pStyle w:val="ListBullet"/>
            </w:pPr>
            <w:r w:rsidRPr="00935429">
              <w:t>yields calculated at differ</w:t>
            </w:r>
            <w:r w:rsidRPr="00935429">
              <w:t>ent times or from different sources.</w:t>
            </w:r>
          </w:p>
        </w:tc>
      </w:tr>
    </w:tbl>
    <w:p w:rsidR="00AB2393" w:rsidP="00935429">
      <w:pPr>
        <w:pStyle w:val="BodyText"/>
      </w:pPr>
    </w:p>
    <w:p w:rsidR="00AB2393" w:rsidP="00935429">
      <w:pPr>
        <w:pStyle w:val="BodyText"/>
      </w:pPr>
    </w:p>
    <w:p w:rsidR="00000000" w:rsidRPr="00935429" w:rsidP="00935429">
      <w:pPr>
        <w:pStyle w:val="Heading1"/>
      </w:pPr>
      <w:bookmarkStart w:id="12" w:name="O_78458"/>
      <w:bookmarkEnd w:id="12"/>
      <w:r w:rsidRPr="00935429">
        <w:t>Unit Sector(s)</w:t>
      </w:r>
    </w:p>
    <w:tbl>
      <w:tblPr>
        <w:tblW w:w="0" w:type="auto"/>
        <w:tblLayout w:type="fixed"/>
        <w:tblCellMar>
          <w:left w:w="62" w:type="dxa"/>
          <w:right w:w="62" w:type="dxa"/>
        </w:tblCellMar>
        <w:tblLook w:val="0000"/>
      </w:tblPr>
      <w:tblGrid>
        <w:gridCol w:w="2597"/>
        <w:gridCol w:w="5925"/>
      </w:tblGrid>
      <w:tr w:rsidTr="00AB2393">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r w:rsidRPr="00935429">
              <w:t>Financial markets</w:t>
            </w: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13" w:name="O_156309"/>
      <w:bookmarkEnd w:id="13"/>
      <w:r w:rsidRPr="00935429">
        <w:t>Competency field</w:t>
      </w:r>
    </w:p>
    <w:tbl>
      <w:tblPr>
        <w:tblW w:w="0" w:type="auto"/>
        <w:tblLayout w:type="fixed"/>
        <w:tblCellMar>
          <w:left w:w="62" w:type="dxa"/>
          <w:right w:w="62" w:type="dxa"/>
        </w:tblCellMar>
        <w:tblLook w:val="0000"/>
      </w:tblPr>
      <w:tblGrid>
        <w:gridCol w:w="2754"/>
        <w:gridCol w:w="5768"/>
      </w:tblGrid>
      <w:tr w:rsidTr="00AB239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p>
        </w:tc>
      </w:tr>
    </w:tbl>
    <w:p w:rsidR="00000000" w:rsidRPr="00935429" w:rsidP="00935429">
      <w:pPr>
        <w:pStyle w:val="BodyText"/>
      </w:pPr>
    </w:p>
    <w:p w:rsidR="00000000" w:rsidRPr="00935429" w:rsidP="00935429">
      <w:pPr>
        <w:pStyle w:val="AllowPageBreak"/>
      </w:pPr>
    </w:p>
    <w:p w:rsidR="00000000" w:rsidRPr="00935429" w:rsidP="00935429">
      <w:pPr>
        <w:pStyle w:val="Heading1"/>
      </w:pPr>
      <w:bookmarkStart w:id="14" w:name="O_156308"/>
      <w:bookmarkEnd w:id="14"/>
      <w:r w:rsidRPr="00935429">
        <w:t>Co-requisite units</w:t>
      </w:r>
    </w:p>
    <w:tbl>
      <w:tblPr>
        <w:tblW w:w="0" w:type="auto"/>
        <w:tblLayout w:type="fixed"/>
        <w:tblCellMar>
          <w:left w:w="62" w:type="dxa"/>
          <w:right w:w="62" w:type="dxa"/>
        </w:tblCellMar>
        <w:tblLook w:val="0000"/>
      </w:tblPr>
      <w:tblGrid>
        <w:gridCol w:w="2629"/>
        <w:gridCol w:w="1324"/>
        <w:gridCol w:w="4569"/>
      </w:tblGrid>
      <w:tr w:rsidTr="00AB239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r w:rsidRPr="0093542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29">
            <w:pPr>
              <w:pStyle w:val="BodyText"/>
              <w:rPr>
                <w:lang w:val="en-NZ"/>
              </w:rPr>
            </w:pPr>
          </w:p>
        </w:tc>
      </w:tr>
      <w:tr w:rsidTr="00AB239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29" w:rsidP="00935429">
            <w:pPr>
              <w:pStyle w:val="BodyText"/>
            </w:pPr>
          </w:p>
        </w:tc>
      </w:tr>
    </w:tbl>
    <w:p w:rsidR="00000000" w:rsidRPr="00935429" w:rsidP="00935429">
      <w:pPr>
        <w:pStyle w:val="BodyText"/>
      </w:pPr>
    </w:p>
    <w:p w:rsidR="00000000" w:rsidRPr="00935429" w:rsidP="00935429"/>
    <w:sectPr w:rsidSect="00935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393" w:rsidP="00AB2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93" w:rsidP="00935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2393" w:rsidP="009354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2393" w:rsidP="009354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393" w:rsidP="00AB23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93" w:rsidP="00935429">
    <w:pPr>
      <w:pStyle w:val="Header"/>
      <w:framePr w:wrap="around"/>
    </w:pPr>
    <w:r>
      <w:fldChar w:fldCharType="begin"/>
    </w:r>
    <w:r>
      <w:instrText xml:space="preserve"> TITLE   \* MERGEFORMAT </w:instrText>
    </w:r>
    <w:r>
      <w:fldChar w:fldCharType="separate"/>
    </w:r>
    <w:r>
      <w:t>FNSFMK508A Monitor and process collateral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2393" w:rsidP="009354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CA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E8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22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5429"/>
    <w:pPr>
      <w:spacing w:before="360" w:after="60"/>
      <w:outlineLvl w:val="0"/>
    </w:pPr>
    <w:rPr>
      <w:sz w:val="32"/>
    </w:rPr>
  </w:style>
  <w:style w:type="paragraph" w:styleId="Heading2">
    <w:name w:val="heading 2"/>
    <w:basedOn w:val="HeadingBase"/>
    <w:next w:val="BodyText"/>
    <w:link w:val="Heading2Char"/>
    <w:qFormat/>
    <w:rsid w:val="00935429"/>
    <w:pPr>
      <w:keepLines/>
      <w:spacing w:before="240" w:after="120"/>
      <w:outlineLvl w:val="1"/>
    </w:pPr>
    <w:rPr>
      <w:sz w:val="28"/>
      <w:szCs w:val="40"/>
    </w:rPr>
  </w:style>
  <w:style w:type="paragraph" w:styleId="Heading3">
    <w:name w:val="heading 3"/>
    <w:basedOn w:val="HeadingBase"/>
    <w:next w:val="BodyText"/>
    <w:link w:val="Heading3Char"/>
    <w:qFormat/>
    <w:rsid w:val="00935429"/>
    <w:pPr>
      <w:spacing w:before="180" w:after="120"/>
      <w:outlineLvl w:val="2"/>
    </w:pPr>
    <w:rPr>
      <w:spacing w:val="-10"/>
      <w:kern w:val="32"/>
    </w:rPr>
  </w:style>
  <w:style w:type="paragraph" w:styleId="Heading4">
    <w:name w:val="heading 4"/>
    <w:basedOn w:val="HeadingBase"/>
    <w:next w:val="BodyText"/>
    <w:link w:val="Heading4Char"/>
    <w:qFormat/>
    <w:rsid w:val="00935429"/>
    <w:pPr>
      <w:spacing w:before="160" w:after="120"/>
      <w:outlineLvl w:val="3"/>
    </w:pPr>
    <w:rPr>
      <w:sz w:val="22"/>
    </w:rPr>
  </w:style>
  <w:style w:type="paragraph" w:styleId="Heading5">
    <w:name w:val="heading 5"/>
    <w:basedOn w:val="HeadingBase"/>
    <w:next w:val="Normal"/>
    <w:link w:val="Heading5Char"/>
    <w:qFormat/>
    <w:rsid w:val="00935429"/>
    <w:pPr>
      <w:spacing w:before="80"/>
      <w:outlineLvl w:val="4"/>
    </w:pPr>
    <w:rPr>
      <w:color w:val="918585"/>
      <w:sz w:val="20"/>
    </w:rPr>
  </w:style>
  <w:style w:type="paragraph" w:styleId="Heading6">
    <w:name w:val="heading 6"/>
    <w:basedOn w:val="HeadingBase"/>
    <w:next w:val="Normal"/>
    <w:link w:val="Heading6Char"/>
    <w:qFormat/>
    <w:rsid w:val="00935429"/>
    <w:pPr>
      <w:spacing w:before="60"/>
      <w:outlineLvl w:val="5"/>
    </w:pPr>
    <w:rPr>
      <w:color w:val="918585"/>
      <w:sz w:val="20"/>
    </w:rPr>
  </w:style>
  <w:style w:type="paragraph" w:styleId="Heading7">
    <w:name w:val="heading 7"/>
    <w:basedOn w:val="Normal"/>
    <w:next w:val="Normal"/>
    <w:link w:val="Heading7Char"/>
    <w:qFormat/>
    <w:rsid w:val="00935429"/>
    <w:pPr>
      <w:ind w:left="720"/>
      <w:outlineLvl w:val="6"/>
    </w:pPr>
    <w:rPr>
      <w:i/>
    </w:rPr>
  </w:style>
  <w:style w:type="paragraph" w:styleId="Heading8">
    <w:name w:val="heading 8"/>
    <w:basedOn w:val="Normal"/>
    <w:next w:val="Normal"/>
    <w:link w:val="Heading8Char"/>
    <w:qFormat/>
    <w:rsid w:val="00935429"/>
    <w:pPr>
      <w:ind w:left="720"/>
      <w:outlineLvl w:val="7"/>
    </w:pPr>
    <w:rPr>
      <w:i/>
    </w:rPr>
  </w:style>
  <w:style w:type="paragraph" w:styleId="Heading9">
    <w:name w:val="heading 9"/>
    <w:basedOn w:val="Normal"/>
    <w:next w:val="Normal"/>
    <w:link w:val="Heading9Char"/>
    <w:qFormat/>
    <w:rsid w:val="00935429"/>
    <w:pPr>
      <w:ind w:left="720"/>
      <w:outlineLvl w:val="8"/>
    </w:pPr>
    <w:rPr>
      <w:i/>
    </w:rPr>
  </w:style>
  <w:style w:type="character" w:default="1" w:styleId="DefaultParagraphFont">
    <w:name w:val="Default Paragraph Font"/>
    <w:uiPriority w:val="1"/>
    <w:unhideWhenUsed/>
    <w:rsid w:val="00935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429"/>
  </w:style>
  <w:style w:type="character" w:customStyle="1" w:styleId="Heading1Char">
    <w:name w:val="Heading 1 Char"/>
    <w:basedOn w:val="DefaultParagraphFont"/>
    <w:link w:val="Heading1"/>
    <w:rsid w:val="00935429"/>
    <w:rPr>
      <w:rFonts w:ascii="Times New Roman" w:eastAsia="Times New Roman" w:hAnsi="Times New Roman" w:cs="Times New Roman"/>
      <w:b/>
      <w:sz w:val="32"/>
      <w:szCs w:val="20"/>
      <w:lang w:eastAsia="en-US"/>
    </w:rPr>
  </w:style>
  <w:style w:type="paragraph" w:styleId="BodyText">
    <w:name w:val="Body Text"/>
    <w:basedOn w:val="Normal"/>
    <w:link w:val="BodyTextChar"/>
    <w:rsid w:val="009354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429"/>
    <w:rPr>
      <w:rFonts w:ascii="Times New Roman" w:eastAsia="Times New Roman" w:hAnsi="Times New Roman" w:cs="Times New Roman"/>
      <w:sz w:val="24"/>
      <w:lang w:val="en-US" w:eastAsia="en-US"/>
    </w:rPr>
  </w:style>
  <w:style w:type="paragraph" w:styleId="Footer">
    <w:name w:val="footer"/>
    <w:basedOn w:val="Normal"/>
    <w:link w:val="FooterChar"/>
    <w:rsid w:val="00935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429"/>
    <w:rPr>
      <w:rFonts w:ascii="Times New Roman" w:eastAsia="Times New Roman" w:hAnsi="Times New Roman" w:cs="Times New Roman"/>
      <w:sz w:val="16"/>
      <w:lang w:val="en-US" w:eastAsia="en-US"/>
    </w:rPr>
  </w:style>
  <w:style w:type="paragraph" w:styleId="List">
    <w:name w:val="List"/>
    <w:basedOn w:val="BodyText"/>
    <w:next w:val="BodyText"/>
    <w:rsid w:val="00935429"/>
    <w:pPr>
      <w:tabs>
        <w:tab w:val="left" w:pos="340"/>
      </w:tabs>
      <w:spacing w:before="60" w:after="60"/>
      <w:ind w:left="340" w:hanging="340"/>
    </w:pPr>
  </w:style>
  <w:style w:type="paragraph" w:styleId="ListBullet">
    <w:name w:val="List Bullet"/>
    <w:basedOn w:val="List"/>
    <w:rsid w:val="00935429"/>
    <w:pPr>
      <w:numPr>
        <w:numId w:val="13"/>
      </w:numPr>
      <w:tabs>
        <w:tab w:val="clear" w:pos="340"/>
      </w:tabs>
      <w:spacing w:before="40" w:after="40"/>
    </w:pPr>
  </w:style>
  <w:style w:type="character" w:customStyle="1" w:styleId="SpecialBold">
    <w:name w:val="Special Bold"/>
    <w:basedOn w:val="DefaultParagraphFont"/>
    <w:rsid w:val="00935429"/>
    <w:rPr>
      <w:b/>
      <w:spacing w:val="0"/>
    </w:rPr>
  </w:style>
  <w:style w:type="paragraph" w:styleId="ListBullet2">
    <w:name w:val="List Bullet 2"/>
    <w:basedOn w:val="List2"/>
    <w:rsid w:val="00935429"/>
    <w:pPr>
      <w:numPr>
        <w:numId w:val="14"/>
      </w:numPr>
      <w:tabs>
        <w:tab w:val="clear" w:pos="680"/>
      </w:tabs>
    </w:pPr>
  </w:style>
  <w:style w:type="paragraph" w:styleId="Header">
    <w:name w:val="header"/>
    <w:basedOn w:val="Normal"/>
    <w:link w:val="HeaderChar"/>
    <w:rsid w:val="00935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4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5429"/>
    <w:pPr>
      <w:spacing w:before="240" w:after="120"/>
      <w:outlineLvl w:val="0"/>
    </w:pPr>
    <w:rPr>
      <w:rFonts w:ascii="Times New Roman" w:hAnsi="Times New Roman"/>
      <w:b/>
      <w:sz w:val="28"/>
    </w:rPr>
  </w:style>
  <w:style w:type="paragraph" w:customStyle="1" w:styleId="AllowPageBreak">
    <w:name w:val="AllowPageBreak"/>
    <w:rsid w:val="009354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5429"/>
    <w:pPr>
      <w:tabs>
        <w:tab w:val="left" w:pos="680"/>
      </w:tabs>
      <w:spacing w:before="60" w:after="60"/>
      <w:ind w:left="680" w:hanging="340"/>
    </w:pPr>
  </w:style>
  <w:style w:type="character" w:customStyle="1" w:styleId="BoldandItalics">
    <w:name w:val="Bold and Italics"/>
    <w:qFormat/>
    <w:rsid w:val="00935429"/>
    <w:rPr>
      <w:b/>
      <w:i/>
      <w:u w:val="none"/>
    </w:rPr>
  </w:style>
  <w:style w:type="character" w:customStyle="1" w:styleId="Heading2Char">
    <w:name w:val="Heading 2 Char"/>
    <w:basedOn w:val="DefaultParagraphFont"/>
    <w:link w:val="Heading2"/>
    <w:rsid w:val="00935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4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54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5429"/>
    <w:rPr>
      <w:rFonts w:ascii="Courier New" w:eastAsia="Times New Roman" w:hAnsi="Courier New" w:cs="Times New Roman"/>
      <w:i/>
      <w:szCs w:val="20"/>
      <w:lang w:val="en-US" w:eastAsia="en-US"/>
    </w:rPr>
  </w:style>
  <w:style w:type="paragraph" w:customStyle="1" w:styleId="HeadingBase">
    <w:name w:val="Heading Base"/>
    <w:rsid w:val="00935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429"/>
    <w:pPr>
      <w:tabs>
        <w:tab w:val="right" w:leader="dot" w:pos="9072"/>
      </w:tabs>
      <w:ind w:left="567"/>
    </w:pPr>
    <w:rPr>
      <w:szCs w:val="22"/>
    </w:rPr>
  </w:style>
  <w:style w:type="paragraph" w:customStyle="1" w:styleId="TOCBase">
    <w:name w:val="TOC Base"/>
    <w:rsid w:val="00935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429"/>
    <w:pPr>
      <w:tabs>
        <w:tab w:val="right" w:leader="dot" w:pos="9072"/>
      </w:tabs>
      <w:spacing w:before="40" w:after="40"/>
      <w:ind w:left="284"/>
    </w:pPr>
    <w:rPr>
      <w:rFonts w:ascii="Times New Roman" w:hAnsi="Times New Roman"/>
    </w:rPr>
  </w:style>
  <w:style w:type="paragraph" w:styleId="TOC1">
    <w:name w:val="toc 1"/>
    <w:basedOn w:val="TOCBase"/>
    <w:next w:val="Normal"/>
    <w:rsid w:val="009354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429"/>
    <w:pPr>
      <w:spacing w:before="5040"/>
      <w:jc w:val="center"/>
    </w:pPr>
    <w:rPr>
      <w:sz w:val="48"/>
      <w:szCs w:val="72"/>
      <w:lang w:val="en-US"/>
    </w:rPr>
  </w:style>
  <w:style w:type="character" w:customStyle="1" w:styleId="TitleChar">
    <w:name w:val="Title Char"/>
    <w:basedOn w:val="DefaultParagraphFont"/>
    <w:link w:val="Title"/>
    <w:rsid w:val="00935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429"/>
    <w:pPr>
      <w:tabs>
        <w:tab w:val="left" w:pos="3600"/>
        <w:tab w:val="left" w:pos="3958"/>
      </w:tabs>
    </w:pPr>
  </w:style>
  <w:style w:type="paragraph" w:customStyle="1" w:styleId="Note">
    <w:name w:val="Note"/>
    <w:basedOn w:val="BodyText"/>
    <w:rsid w:val="00935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429"/>
    <w:pPr>
      <w:framePr w:wrap="auto" w:hAnchor="text" w:y="6049"/>
    </w:pPr>
    <w:rPr>
      <w:color w:val="000000"/>
      <w:sz w:val="40"/>
    </w:rPr>
  </w:style>
  <w:style w:type="paragraph" w:customStyle="1" w:styleId="TOCTitle">
    <w:name w:val="TOCTitle"/>
    <w:basedOn w:val="Heading1"/>
    <w:rsid w:val="00935429"/>
    <w:pPr>
      <w:spacing w:after="240"/>
      <w:jc w:val="center"/>
      <w:outlineLvl w:val="9"/>
    </w:pPr>
    <w:rPr>
      <w:caps/>
    </w:rPr>
  </w:style>
  <w:style w:type="paragraph" w:customStyle="1" w:styleId="Version">
    <w:name w:val="Version"/>
    <w:rsid w:val="00935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429"/>
    <w:pPr>
      <w:keepNext w:val="0"/>
      <w:tabs>
        <w:tab w:val="right" w:pos="4176"/>
      </w:tabs>
      <w:ind w:left="198" w:hanging="198"/>
    </w:pPr>
    <w:rPr>
      <w:rFonts w:ascii="Garamond" w:hAnsi="Garamond"/>
    </w:rPr>
  </w:style>
  <w:style w:type="paragraph" w:styleId="IndexHeading">
    <w:name w:val="index heading"/>
    <w:basedOn w:val="Normal"/>
    <w:next w:val="Index1"/>
    <w:semiHidden/>
    <w:rsid w:val="00935429"/>
    <w:pPr>
      <w:spacing w:before="120" w:after="120"/>
    </w:pPr>
    <w:rPr>
      <w:rFonts w:ascii="Arial" w:hAnsi="Arial"/>
      <w:b/>
      <w:color w:val="918585"/>
      <w:sz w:val="24"/>
    </w:rPr>
  </w:style>
  <w:style w:type="paragraph" w:customStyle="1" w:styleId="Chapter">
    <w:name w:val="Chapter"/>
    <w:basedOn w:val="Normal"/>
    <w:rsid w:val="00935429"/>
    <w:pPr>
      <w:spacing w:before="240"/>
    </w:pPr>
    <w:rPr>
      <w:rFonts w:ascii="Times New Roman" w:hAnsi="Times New Roman"/>
      <w:smallCaps/>
      <w:spacing w:val="80"/>
      <w:sz w:val="28"/>
    </w:rPr>
  </w:style>
  <w:style w:type="paragraph" w:customStyle="1" w:styleId="InChapter">
    <w:name w:val="InChapter"/>
    <w:basedOn w:val="Heading3"/>
    <w:rsid w:val="00935429"/>
    <w:pPr>
      <w:spacing w:after="240"/>
      <w:outlineLvl w:val="9"/>
    </w:pPr>
    <w:rPr>
      <w:noProof/>
    </w:rPr>
  </w:style>
  <w:style w:type="paragraph" w:styleId="Index2">
    <w:name w:val="index 2"/>
    <w:basedOn w:val="Normal"/>
    <w:next w:val="Normal"/>
    <w:semiHidden/>
    <w:rsid w:val="00935429"/>
    <w:pPr>
      <w:tabs>
        <w:tab w:val="right" w:pos="4176"/>
      </w:tabs>
      <w:ind w:left="568" w:hanging="284"/>
    </w:pPr>
    <w:rPr>
      <w:rFonts w:ascii="Garamond" w:hAnsi="Garamond"/>
    </w:rPr>
  </w:style>
  <w:style w:type="paragraph" w:customStyle="1" w:styleId="Byline">
    <w:name w:val="Byline"/>
    <w:rsid w:val="00935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429"/>
    <w:pPr>
      <w:tabs>
        <w:tab w:val="clear" w:pos="3600"/>
        <w:tab w:val="clear" w:pos="3958"/>
      </w:tabs>
      <w:jc w:val="right"/>
    </w:pPr>
  </w:style>
  <w:style w:type="character" w:styleId="Emphasis">
    <w:name w:val="Emphasis"/>
    <w:basedOn w:val="DefaultParagraphFont"/>
    <w:qFormat/>
    <w:rsid w:val="00935429"/>
    <w:rPr>
      <w:i/>
    </w:rPr>
  </w:style>
  <w:style w:type="paragraph" w:styleId="Caption">
    <w:name w:val="caption"/>
    <w:basedOn w:val="BodyText"/>
    <w:next w:val="Normal"/>
    <w:qFormat/>
    <w:rsid w:val="00935429"/>
    <w:pPr>
      <w:framePr w:w="2268" w:hSpace="181" w:vSpace="181" w:wrap="around" w:vAnchor="text" w:hAnchor="page" w:x="1135" w:y="285" w:anchorLock="1"/>
    </w:pPr>
    <w:rPr>
      <w:i/>
    </w:rPr>
  </w:style>
  <w:style w:type="paragraph" w:customStyle="1" w:styleId="MiniTOCTitle">
    <w:name w:val="MiniTOCTitle"/>
    <w:basedOn w:val="Heading4"/>
    <w:rsid w:val="00935429"/>
    <w:pPr>
      <w:spacing w:before="240"/>
      <w:outlineLvl w:val="9"/>
    </w:pPr>
    <w:rPr>
      <w:noProof/>
      <w:sz w:val="24"/>
    </w:rPr>
  </w:style>
  <w:style w:type="paragraph" w:customStyle="1" w:styleId="MiniTOCItem">
    <w:name w:val="MiniTOCItem"/>
    <w:basedOn w:val="ListBullet"/>
    <w:rsid w:val="00935429"/>
    <w:pPr>
      <w:numPr>
        <w:numId w:val="0"/>
      </w:numPr>
      <w:tabs>
        <w:tab w:val="right" w:leader="dot" w:pos="6521"/>
      </w:tabs>
      <w:spacing w:before="0" w:after="0"/>
    </w:pPr>
  </w:style>
  <w:style w:type="paragraph" w:customStyle="1" w:styleId="TOFTitle">
    <w:name w:val="TOFTitle"/>
    <w:basedOn w:val="TOCTitle"/>
    <w:rsid w:val="00935429"/>
  </w:style>
  <w:style w:type="paragraph" w:styleId="TableofFigures">
    <w:name w:val="table of figures"/>
    <w:basedOn w:val="Normal"/>
    <w:next w:val="Normal"/>
    <w:semiHidden/>
    <w:rsid w:val="00935429"/>
    <w:pPr>
      <w:tabs>
        <w:tab w:val="right" w:leader="dot" w:pos="9072"/>
      </w:tabs>
      <w:ind w:left="970" w:hanging="403"/>
    </w:pPr>
    <w:rPr>
      <w:rFonts w:ascii="Times New Roman" w:hAnsi="Times New Roman"/>
      <w:b/>
    </w:rPr>
  </w:style>
  <w:style w:type="paragraph" w:styleId="ListNumber">
    <w:name w:val="List Number"/>
    <w:basedOn w:val="List"/>
    <w:rsid w:val="00935429"/>
    <w:pPr>
      <w:numPr>
        <w:numId w:val="11"/>
      </w:numPr>
    </w:pPr>
  </w:style>
  <w:style w:type="character" w:customStyle="1" w:styleId="WingdingSymbols">
    <w:name w:val="Wingding Symbols"/>
    <w:rsid w:val="00935429"/>
    <w:rPr>
      <w:rFonts w:ascii="Wingdings" w:hAnsi="Wingdings"/>
    </w:rPr>
  </w:style>
  <w:style w:type="paragraph" w:customStyle="1" w:styleId="TableHeading">
    <w:name w:val="Table Heading"/>
    <w:basedOn w:val="HeadingBase"/>
    <w:rsid w:val="00935429"/>
    <w:pPr>
      <w:keepLines/>
      <w:pBdr>
        <w:bottom w:val="single" w:sz="6" w:space="1" w:color="918585"/>
      </w:pBdr>
      <w:spacing w:before="240"/>
    </w:pPr>
  </w:style>
  <w:style w:type="character" w:customStyle="1" w:styleId="HotSpot">
    <w:name w:val="HotSpot"/>
    <w:rsid w:val="00935429"/>
    <w:rPr>
      <w:color w:val="0033CC"/>
      <w:u w:val="none"/>
    </w:rPr>
  </w:style>
  <w:style w:type="paragraph" w:customStyle="1" w:styleId="BodyTextRight">
    <w:name w:val="Body Text Right"/>
    <w:basedOn w:val="BodyText"/>
    <w:rsid w:val="00935429"/>
    <w:pPr>
      <w:spacing w:before="0" w:after="0"/>
      <w:jc w:val="right"/>
    </w:pPr>
  </w:style>
  <w:style w:type="paragraph" w:styleId="Index3">
    <w:name w:val="index 3"/>
    <w:basedOn w:val="ListNumber2"/>
    <w:next w:val="Normal"/>
    <w:semiHidden/>
    <w:rsid w:val="00935429"/>
    <w:pPr>
      <w:numPr>
        <w:numId w:val="0"/>
      </w:numPr>
      <w:tabs>
        <w:tab w:val="right" w:leader="dot" w:pos="4176"/>
      </w:tabs>
    </w:pPr>
  </w:style>
  <w:style w:type="paragraph" w:styleId="ListNumber2">
    <w:name w:val="List Number 2"/>
    <w:basedOn w:val="List2"/>
    <w:rsid w:val="00935429"/>
    <w:pPr>
      <w:numPr>
        <w:numId w:val="10"/>
      </w:numPr>
      <w:tabs>
        <w:tab w:val="clear" w:pos="1060"/>
      </w:tabs>
    </w:pPr>
  </w:style>
  <w:style w:type="paragraph" w:customStyle="1" w:styleId="MarginNote">
    <w:name w:val="Margin Note"/>
    <w:basedOn w:val="BodyText"/>
    <w:rsid w:val="00935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4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5429"/>
    <w:rPr>
      <w:sz w:val="32"/>
    </w:rPr>
  </w:style>
  <w:style w:type="paragraph" w:customStyle="1" w:styleId="HeadingProcedure">
    <w:name w:val="Heading Procedure"/>
    <w:basedOn w:val="HeadingBase"/>
    <w:next w:val="Normal"/>
    <w:rsid w:val="00935429"/>
    <w:pPr>
      <w:tabs>
        <w:tab w:val="left" w:pos="0"/>
      </w:tabs>
      <w:spacing w:before="120" w:after="60"/>
    </w:pPr>
    <w:rPr>
      <w:i/>
      <w:color w:val="918585"/>
      <w:sz w:val="22"/>
    </w:rPr>
  </w:style>
  <w:style w:type="paragraph" w:customStyle="1" w:styleId="TableBodyText">
    <w:name w:val="Table Body Text"/>
    <w:basedOn w:val="BodyText"/>
    <w:rsid w:val="00935429"/>
    <w:pPr>
      <w:spacing w:before="60" w:after="60"/>
    </w:pPr>
  </w:style>
  <w:style w:type="paragraph" w:styleId="ListContinue">
    <w:name w:val="List Continue"/>
    <w:basedOn w:val="List"/>
    <w:rsid w:val="00935429"/>
    <w:pPr>
      <w:ind w:firstLine="0"/>
    </w:pPr>
  </w:style>
  <w:style w:type="paragraph" w:customStyle="1" w:styleId="ListNote">
    <w:name w:val="List Note"/>
    <w:basedOn w:val="List"/>
    <w:rsid w:val="00935429"/>
    <w:pPr>
      <w:pBdr>
        <w:top w:val="single" w:sz="6" w:space="2" w:color="918585"/>
        <w:bottom w:val="single" w:sz="6" w:space="2" w:color="918585"/>
      </w:pBdr>
      <w:tabs>
        <w:tab w:val="left" w:pos="1021"/>
      </w:tabs>
      <w:ind w:firstLine="0"/>
    </w:pPr>
  </w:style>
  <w:style w:type="paragraph" w:customStyle="1" w:styleId="Warning">
    <w:name w:val="Warning"/>
    <w:basedOn w:val="BodyText"/>
    <w:rsid w:val="00935429"/>
    <w:pPr>
      <w:shd w:val="clear" w:color="auto" w:fill="D9D9D9"/>
      <w:tabs>
        <w:tab w:val="left" w:pos="992"/>
      </w:tabs>
      <w:ind w:left="119" w:right="119"/>
    </w:pPr>
    <w:rPr>
      <w:sz w:val="20"/>
    </w:rPr>
  </w:style>
  <w:style w:type="paragraph" w:customStyle="1" w:styleId="MarginIcons">
    <w:name w:val="Margin Icons"/>
    <w:basedOn w:val="BodyText"/>
    <w:rsid w:val="00935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429"/>
    <w:rPr>
      <w:rFonts w:ascii="Courier New" w:hAnsi="Courier New"/>
    </w:rPr>
  </w:style>
  <w:style w:type="paragraph" w:customStyle="1" w:styleId="NoteBullet">
    <w:name w:val="Note Bullet"/>
    <w:basedOn w:val="Note"/>
    <w:rsid w:val="00935429"/>
    <w:pPr>
      <w:tabs>
        <w:tab w:val="clear" w:pos="680"/>
      </w:tabs>
      <w:spacing w:before="60" w:after="60"/>
    </w:pPr>
  </w:style>
  <w:style w:type="paragraph" w:customStyle="1" w:styleId="SubHeading2">
    <w:name w:val="SubHeading2"/>
    <w:basedOn w:val="HeadingBase"/>
    <w:rsid w:val="00935429"/>
    <w:pPr>
      <w:spacing w:before="240" w:after="60"/>
    </w:pPr>
    <w:rPr>
      <w:sz w:val="20"/>
    </w:rPr>
  </w:style>
  <w:style w:type="paragraph" w:customStyle="1" w:styleId="SubHeading1">
    <w:name w:val="SubHeading1"/>
    <w:basedOn w:val="HeadingBase"/>
    <w:rsid w:val="00935429"/>
    <w:pPr>
      <w:spacing w:before="240" w:after="60"/>
    </w:pPr>
    <w:rPr>
      <w:color w:val="918585"/>
      <w:sz w:val="22"/>
    </w:rPr>
  </w:style>
  <w:style w:type="paragraph" w:customStyle="1" w:styleId="SideHeading">
    <w:name w:val="Side Heading"/>
    <w:basedOn w:val="HeadingBase"/>
    <w:rsid w:val="00935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429"/>
    <w:pPr>
      <w:numPr>
        <w:numId w:val="12"/>
      </w:numPr>
    </w:pPr>
  </w:style>
  <w:style w:type="paragraph" w:styleId="PlainText">
    <w:name w:val="Plain Text"/>
    <w:basedOn w:val="Normal"/>
    <w:link w:val="PlainTextChar"/>
    <w:rsid w:val="00935429"/>
    <w:rPr>
      <w:sz w:val="20"/>
    </w:rPr>
  </w:style>
  <w:style w:type="character" w:customStyle="1" w:styleId="PlainTextChar">
    <w:name w:val="Plain Text Char"/>
    <w:basedOn w:val="DefaultParagraphFont"/>
    <w:link w:val="PlainText"/>
    <w:rsid w:val="009354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5429"/>
    <w:rPr>
      <w:b/>
      <w:smallCaps/>
    </w:rPr>
  </w:style>
  <w:style w:type="paragraph" w:customStyle="1" w:styleId="TableListNumber">
    <w:name w:val="Table List Number"/>
    <w:basedOn w:val="ListNumber"/>
    <w:rsid w:val="00935429"/>
    <w:pPr>
      <w:numPr>
        <w:numId w:val="0"/>
      </w:numPr>
    </w:pPr>
  </w:style>
  <w:style w:type="paragraph" w:styleId="TOC4">
    <w:name w:val="toc 4"/>
    <w:basedOn w:val="TOCBase"/>
    <w:next w:val="Normal"/>
    <w:semiHidden/>
    <w:rsid w:val="00935429"/>
    <w:pPr>
      <w:tabs>
        <w:tab w:val="right" w:leader="dot" w:pos="9071"/>
      </w:tabs>
      <w:ind w:left="1701"/>
    </w:pPr>
  </w:style>
  <w:style w:type="paragraph" w:customStyle="1" w:styleId="ListAlpha">
    <w:name w:val="List Alpha"/>
    <w:basedOn w:val="List"/>
    <w:rsid w:val="00935429"/>
    <w:pPr>
      <w:numPr>
        <w:numId w:val="9"/>
      </w:numPr>
    </w:pPr>
  </w:style>
  <w:style w:type="paragraph" w:customStyle="1" w:styleId="ListAlpha2">
    <w:name w:val="List Alpha 2"/>
    <w:basedOn w:val="List2"/>
    <w:rsid w:val="00935429"/>
    <w:pPr>
      <w:numPr>
        <w:numId w:val="8"/>
      </w:numPr>
    </w:pPr>
  </w:style>
  <w:style w:type="paragraph" w:styleId="List3">
    <w:name w:val="List 3"/>
    <w:basedOn w:val="BodyText"/>
    <w:rsid w:val="00935429"/>
    <w:pPr>
      <w:tabs>
        <w:tab w:val="left" w:pos="1021"/>
      </w:tabs>
      <w:spacing w:before="60" w:after="60"/>
      <w:ind w:left="1020" w:hanging="340"/>
    </w:pPr>
  </w:style>
  <w:style w:type="paragraph" w:styleId="List4">
    <w:name w:val="List 4"/>
    <w:basedOn w:val="BodyText"/>
    <w:rsid w:val="00935429"/>
    <w:pPr>
      <w:tabs>
        <w:tab w:val="left" w:pos="1361"/>
      </w:tabs>
      <w:spacing w:before="60" w:after="60"/>
      <w:ind w:left="1361" w:hanging="340"/>
    </w:pPr>
  </w:style>
  <w:style w:type="paragraph" w:styleId="List5">
    <w:name w:val="List 5"/>
    <w:basedOn w:val="BodyText"/>
    <w:rsid w:val="00935429"/>
    <w:pPr>
      <w:tabs>
        <w:tab w:val="left" w:pos="1701"/>
      </w:tabs>
      <w:spacing w:before="60" w:after="60"/>
      <w:ind w:left="1701" w:hanging="340"/>
    </w:pPr>
  </w:style>
  <w:style w:type="paragraph" w:styleId="ListBullet3">
    <w:name w:val="List Bullet 3"/>
    <w:basedOn w:val="List3"/>
    <w:rsid w:val="00935429"/>
    <w:pPr>
      <w:numPr>
        <w:numId w:val="15"/>
      </w:numPr>
      <w:tabs>
        <w:tab w:val="clear" w:pos="1021"/>
      </w:tabs>
      <w:ind w:left="1037" w:hanging="357"/>
    </w:pPr>
  </w:style>
  <w:style w:type="paragraph" w:styleId="ListBullet4">
    <w:name w:val="List Bullet 4"/>
    <w:basedOn w:val="List4"/>
    <w:rsid w:val="00935429"/>
    <w:pPr>
      <w:numPr>
        <w:numId w:val="3"/>
      </w:numPr>
    </w:pPr>
  </w:style>
  <w:style w:type="paragraph" w:styleId="ListBullet5">
    <w:name w:val="List Bullet 5"/>
    <w:basedOn w:val="List5"/>
    <w:rsid w:val="00935429"/>
    <w:pPr>
      <w:numPr>
        <w:numId w:val="4"/>
      </w:numPr>
    </w:pPr>
  </w:style>
  <w:style w:type="paragraph" w:styleId="ListContinue2">
    <w:name w:val="List Continue 2"/>
    <w:basedOn w:val="List2"/>
    <w:rsid w:val="00935429"/>
    <w:pPr>
      <w:ind w:firstLine="0"/>
    </w:pPr>
  </w:style>
  <w:style w:type="paragraph" w:styleId="ListContinue3">
    <w:name w:val="List Continue 3"/>
    <w:basedOn w:val="List3"/>
    <w:rsid w:val="00935429"/>
    <w:pPr>
      <w:ind w:left="1021" w:firstLine="0"/>
    </w:pPr>
  </w:style>
  <w:style w:type="paragraph" w:styleId="ListContinue4">
    <w:name w:val="List Continue 4"/>
    <w:basedOn w:val="List4"/>
    <w:rsid w:val="00935429"/>
    <w:pPr>
      <w:ind w:firstLine="0"/>
    </w:pPr>
  </w:style>
  <w:style w:type="paragraph" w:styleId="ListContinue5">
    <w:name w:val="List Continue 5"/>
    <w:basedOn w:val="List5"/>
    <w:rsid w:val="00935429"/>
    <w:pPr>
      <w:ind w:firstLine="0"/>
    </w:pPr>
  </w:style>
  <w:style w:type="paragraph" w:styleId="ListNumber3">
    <w:name w:val="List Number 3"/>
    <w:basedOn w:val="List3"/>
    <w:rsid w:val="00935429"/>
    <w:pPr>
      <w:numPr>
        <w:numId w:val="5"/>
      </w:numPr>
    </w:pPr>
  </w:style>
  <w:style w:type="paragraph" w:styleId="ListNumber4">
    <w:name w:val="List Number 4"/>
    <w:basedOn w:val="List4"/>
    <w:rsid w:val="00935429"/>
    <w:pPr>
      <w:numPr>
        <w:numId w:val="6"/>
      </w:numPr>
    </w:pPr>
  </w:style>
  <w:style w:type="paragraph" w:styleId="ListNumber5">
    <w:name w:val="List Number 5"/>
    <w:basedOn w:val="List5"/>
    <w:rsid w:val="00935429"/>
    <w:pPr>
      <w:numPr>
        <w:numId w:val="7"/>
      </w:numPr>
    </w:pPr>
  </w:style>
  <w:style w:type="paragraph" w:styleId="BlockText">
    <w:name w:val="Block Text"/>
    <w:basedOn w:val="Normal"/>
    <w:rsid w:val="00935429"/>
    <w:pPr>
      <w:spacing w:after="120"/>
      <w:ind w:left="1440" w:right="1440"/>
    </w:pPr>
  </w:style>
  <w:style w:type="character" w:customStyle="1" w:styleId="Subscript">
    <w:name w:val="Subscript"/>
    <w:basedOn w:val="DefaultParagraphFont"/>
    <w:rsid w:val="00935429"/>
    <w:rPr>
      <w:sz w:val="16"/>
      <w:vertAlign w:val="subscript"/>
    </w:rPr>
  </w:style>
  <w:style w:type="character" w:customStyle="1" w:styleId="Superscript">
    <w:name w:val="Superscript"/>
    <w:basedOn w:val="DefaultParagraphFont"/>
    <w:rsid w:val="00935429"/>
    <w:rPr>
      <w:sz w:val="16"/>
      <w:vertAlign w:val="superscript"/>
    </w:rPr>
  </w:style>
  <w:style w:type="character" w:customStyle="1" w:styleId="Symbols">
    <w:name w:val="Symbols"/>
    <w:basedOn w:val="DefaultParagraphFont"/>
    <w:rsid w:val="00935429"/>
    <w:rPr>
      <w:rFonts w:ascii="Symbol" w:hAnsi="Symbol"/>
    </w:rPr>
  </w:style>
  <w:style w:type="character" w:customStyle="1" w:styleId="MenuOptions">
    <w:name w:val="Menu Options"/>
    <w:basedOn w:val="DefaultParagraphFont"/>
    <w:rsid w:val="00935429"/>
    <w:rPr>
      <w:rFonts w:ascii="Arial Narrow" w:hAnsi="Arial Narrow"/>
      <w:smallCaps/>
    </w:rPr>
  </w:style>
  <w:style w:type="character" w:customStyle="1" w:styleId="Buttons">
    <w:name w:val="Buttons"/>
    <w:basedOn w:val="DefaultParagraphFont"/>
    <w:rsid w:val="00935429"/>
    <w:rPr>
      <w:b/>
    </w:rPr>
  </w:style>
  <w:style w:type="character" w:customStyle="1" w:styleId="Underlined">
    <w:name w:val="Underlined"/>
    <w:basedOn w:val="DefaultParagraphFont"/>
    <w:rsid w:val="00935429"/>
    <w:rPr>
      <w:u w:val="single"/>
    </w:rPr>
  </w:style>
  <w:style w:type="paragraph" w:customStyle="1" w:styleId="TableBodyTextRight">
    <w:name w:val="Table Body Text Right"/>
    <w:basedOn w:val="TableBodyText"/>
    <w:rsid w:val="00935429"/>
    <w:pPr>
      <w:widowControl w:val="0"/>
      <w:autoSpaceDE w:val="0"/>
      <w:autoSpaceDN w:val="0"/>
      <w:adjustRightInd w:val="0"/>
      <w:jc w:val="right"/>
    </w:pPr>
    <w:rPr>
      <w:rFonts w:cs="Arial"/>
      <w:szCs w:val="18"/>
    </w:rPr>
  </w:style>
  <w:style w:type="paragraph" w:customStyle="1" w:styleId="CopyrightText">
    <w:name w:val="Copyright Text"/>
    <w:basedOn w:val="BodyText"/>
    <w:rsid w:val="00935429"/>
    <w:rPr>
      <w:sz w:val="18"/>
    </w:rPr>
  </w:style>
  <w:style w:type="paragraph" w:customStyle="1" w:styleId="BodySmallRight">
    <w:name w:val="Body Small Right"/>
    <w:basedOn w:val="BodyTextRight"/>
    <w:rsid w:val="00935429"/>
    <w:rPr>
      <w:sz w:val="18"/>
      <w:szCs w:val="18"/>
    </w:rPr>
  </w:style>
  <w:style w:type="paragraph" w:customStyle="1" w:styleId="MarginEdition">
    <w:name w:val="Margin Edition"/>
    <w:basedOn w:val="MarginNote"/>
    <w:rsid w:val="00935429"/>
    <w:pPr>
      <w:spacing w:before="0" w:after="0"/>
    </w:pPr>
    <w:rPr>
      <w:rFonts w:ascii="Times New Roman" w:hAnsi="Times New Roman"/>
      <w:color w:val="999999"/>
    </w:rPr>
  </w:style>
  <w:style w:type="paragraph" w:customStyle="1" w:styleId="Spacer">
    <w:name w:val="Spacer"/>
    <w:basedOn w:val="Normal"/>
    <w:rsid w:val="00935429"/>
    <w:rPr>
      <w:sz w:val="2"/>
      <w:szCs w:val="2"/>
    </w:rPr>
  </w:style>
  <w:style w:type="character" w:customStyle="1" w:styleId="Small">
    <w:name w:val="Small"/>
    <w:basedOn w:val="DefaultParagraphFont"/>
    <w:rsid w:val="00935429"/>
    <w:rPr>
      <w:sz w:val="16"/>
    </w:rPr>
  </w:style>
  <w:style w:type="paragraph" w:customStyle="1" w:styleId="WideTable">
    <w:name w:val="Wide Table"/>
    <w:basedOn w:val="Normal"/>
    <w:rsid w:val="00935429"/>
    <w:pPr>
      <w:ind w:left="-1418"/>
    </w:pPr>
    <w:rPr>
      <w:sz w:val="2"/>
      <w:szCs w:val="2"/>
    </w:rPr>
  </w:style>
  <w:style w:type="character" w:styleId="PageNumber">
    <w:name w:val="page number"/>
    <w:basedOn w:val="DefaultParagraphFont"/>
    <w:rsid w:val="00935429"/>
  </w:style>
  <w:style w:type="paragraph" w:styleId="Quote">
    <w:name w:val="Quote"/>
    <w:basedOn w:val="Heading1"/>
    <w:link w:val="QuoteChar"/>
    <w:qFormat/>
    <w:rsid w:val="00935429"/>
    <w:rPr>
      <w:b w:val="0"/>
      <w:sz w:val="72"/>
      <w:szCs w:val="72"/>
      <w:lang w:val="en-NZ"/>
    </w:rPr>
  </w:style>
  <w:style w:type="character" w:customStyle="1" w:styleId="QuoteChar">
    <w:name w:val="Quote Char"/>
    <w:basedOn w:val="DefaultParagraphFont"/>
    <w:link w:val="Quote"/>
    <w:rsid w:val="00935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429"/>
    <w:pPr>
      <w:pageBreakBefore/>
    </w:pPr>
  </w:style>
  <w:style w:type="paragraph" w:customStyle="1" w:styleId="Border">
    <w:name w:val="Border"/>
    <w:basedOn w:val="Normal"/>
    <w:qFormat/>
    <w:rsid w:val="00935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429"/>
    <w:rPr>
      <w:b/>
      <w:bCs/>
      <w:i/>
      <w:iCs/>
      <w:color w:val="auto"/>
    </w:rPr>
  </w:style>
  <w:style w:type="paragraph" w:styleId="IntenseQuote">
    <w:name w:val="Intense Quote"/>
    <w:basedOn w:val="Normal"/>
    <w:next w:val="Normal"/>
    <w:link w:val="IntenseQuoteChar"/>
    <w:uiPriority w:val="30"/>
    <w:qFormat/>
    <w:rsid w:val="00935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4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5429"/>
    <w:rPr>
      <w:smallCaps/>
      <w:color w:val="auto"/>
      <w:u w:val="single"/>
    </w:rPr>
  </w:style>
  <w:style w:type="character" w:styleId="IntenseReference">
    <w:name w:val="Intense Reference"/>
    <w:basedOn w:val="DefaultParagraphFont"/>
    <w:uiPriority w:val="32"/>
    <w:qFormat/>
    <w:rsid w:val="00935429"/>
    <w:rPr>
      <w:b/>
      <w:bCs/>
      <w:smallCaps/>
      <w:color w:val="auto"/>
      <w:spacing w:val="5"/>
      <w:u w:val="single"/>
    </w:rPr>
  </w:style>
  <w:style w:type="paragraph" w:customStyle="1" w:styleId="2ColumnHeading">
    <w:name w:val="2Column Heading"/>
    <w:basedOn w:val="BodyText"/>
    <w:qFormat/>
    <w:rsid w:val="00935429"/>
    <w:pPr>
      <w:spacing w:after="60"/>
      <w:ind w:left="-2268"/>
    </w:pPr>
    <w:rPr>
      <w:b/>
    </w:rPr>
  </w:style>
  <w:style w:type="paragraph" w:customStyle="1" w:styleId="Heading1TOC">
    <w:name w:val="Heading1 TOC"/>
    <w:basedOn w:val="Normal"/>
    <w:qFormat/>
    <w:rsid w:val="00935429"/>
    <w:pPr>
      <w:spacing w:before="240" w:after="120"/>
    </w:pPr>
    <w:rPr>
      <w:rFonts w:ascii="Times New Roman" w:hAnsi="Times New Roman"/>
      <w:b/>
      <w:sz w:val="32"/>
    </w:rPr>
  </w:style>
  <w:style w:type="paragraph" w:customStyle="1" w:styleId="Heading2TOC">
    <w:name w:val="Heading2 TOC"/>
    <w:basedOn w:val="Normal"/>
    <w:qFormat/>
    <w:rsid w:val="00935429"/>
    <w:pPr>
      <w:spacing w:before="240" w:after="60"/>
    </w:pPr>
    <w:rPr>
      <w:rFonts w:ascii="Times New Roman" w:hAnsi="Times New Roman"/>
      <w:b/>
      <w:sz w:val="28"/>
    </w:rPr>
  </w:style>
  <w:style w:type="character" w:customStyle="1" w:styleId="Underline">
    <w:name w:val="Underline"/>
    <w:basedOn w:val="DefaultParagraphFont"/>
    <w:qFormat/>
    <w:rsid w:val="00935429"/>
    <w:rPr>
      <w:u w:val="single"/>
    </w:rPr>
  </w:style>
  <w:style w:type="paragraph" w:styleId="BalloonText">
    <w:name w:val="Balloon Text"/>
    <w:basedOn w:val="Normal"/>
    <w:link w:val="BalloonTextChar"/>
    <w:rsid w:val="00935429"/>
    <w:rPr>
      <w:rFonts w:ascii="Tahoma" w:hAnsi="Tahoma" w:cs="Tahoma"/>
      <w:sz w:val="16"/>
      <w:szCs w:val="16"/>
    </w:rPr>
  </w:style>
  <w:style w:type="character" w:customStyle="1" w:styleId="BalloonTextChar">
    <w:name w:val="Balloon Text Char"/>
    <w:basedOn w:val="DefaultParagraphFont"/>
    <w:link w:val="BalloonText"/>
    <w:rsid w:val="009354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54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4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7795</Characters>
  <Application>Microsoft Office Word</Application>
  <DocSecurity>0</DocSecurity>
  <Lines>296</Lines>
  <Paragraphs>154</Paragraphs>
  <ScaleCrop>false</ScaleCrop>
  <Company>Author-it Software Corporation Ltd.</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FNSFMK508A Monitor and process collateral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2012-05-26T16:18:00Z</dcterms:created>
  <dcterms:modified xsi:type="dcterms:W3CDTF">2012-05-26T16:18:00Z</dcterms:modified>
</cp:coreProperties>
</file>