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9CC" w:rsidP="001B09CC">
      <w:pPr>
        <w:pStyle w:val="Title"/>
      </w:pPr>
      <w:r>
        <w:fldChar w:fldCharType="begin"/>
      </w:r>
      <w:r>
        <w:instrText xml:space="preserve"> TITLE   \* MERGEFORMAT </w:instrText>
      </w:r>
      <w:r>
        <w:fldChar w:fldCharType="separate"/>
      </w:r>
      <w:r>
        <w:t>FNSFMK507A Analyse risk mitigation in the operations process</w:t>
      </w:r>
      <w:r>
        <w:fldChar w:fldCharType="end"/>
      </w:r>
    </w:p>
    <w:p w:rsidR="001B09CC" w:rsidP="001B09CC">
      <w:pPr>
        <w:pStyle w:val="Version"/>
        <w:sectPr w:rsidSect="00476B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6BA3" w:rsidP="00476BA3">
      <w:pPr>
        <w:pStyle w:val="SuperHeading"/>
      </w:pPr>
      <w:r w:rsidRPr="00476BA3">
        <w:t>FNSFMK507A Analyse risk mitigation in the operations process</w:t>
      </w:r>
    </w:p>
    <w:p w:rsidR="00000000" w:rsidRPr="00476BA3" w:rsidP="00476BA3">
      <w:pPr>
        <w:pStyle w:val="SuperHeading"/>
      </w:pPr>
    </w:p>
    <w:p w:rsidR="00000000" w:rsidRPr="00476BA3" w:rsidP="00476BA3">
      <w:pPr>
        <w:pStyle w:val="Heading1"/>
      </w:pPr>
      <w:bookmarkStart w:id="1" w:name="O_78435"/>
      <w:bookmarkEnd w:id="1"/>
      <w:r w:rsidRPr="00476BA3">
        <w:t>Modification History</w:t>
      </w:r>
    </w:p>
    <w:p w:rsidR="00000000" w:rsidRPr="00476BA3" w:rsidP="00476BA3">
      <w:pPr>
        <w:pStyle w:val="BodyText"/>
      </w:pPr>
      <w:r w:rsidRPr="00476BA3">
        <w:t>Not applicable.</w:t>
      </w:r>
    </w:p>
    <w:p w:rsidR="00000000" w:rsidRPr="00476BA3" w:rsidP="00476BA3">
      <w:pPr>
        <w:pStyle w:val="AllowPageBreak"/>
      </w:pPr>
    </w:p>
    <w:p w:rsidR="00000000" w:rsidRPr="00476BA3" w:rsidP="00476BA3">
      <w:pPr>
        <w:pStyle w:val="Heading1"/>
      </w:pPr>
      <w:bookmarkStart w:id="2" w:name="O_78436"/>
      <w:bookmarkEnd w:id="2"/>
      <w:r w:rsidRPr="00476BA3">
        <w:t>Unit Descriptor</w:t>
      </w:r>
    </w:p>
    <w:tbl>
      <w:tblPr>
        <w:tblW w:w="0" w:type="auto"/>
        <w:tblLayout w:type="fixed"/>
        <w:tblCellMar>
          <w:left w:w="62" w:type="dxa"/>
          <w:right w:w="62" w:type="dxa"/>
        </w:tblCellMar>
        <w:tblLook w:val="0000"/>
      </w:tblPr>
      <w:tblGrid>
        <w:gridCol w:w="2639"/>
        <w:gridCol w:w="5883"/>
      </w:tblGrid>
      <w:tr w:rsidTr="001B09CC">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BodyText"/>
            </w:pPr>
            <w:r w:rsidRPr="00476BA3">
              <w:t>This unit describes the performance outcomes, skills and knowledge required to analyse financi</w:t>
            </w:r>
            <w:r w:rsidRPr="00476BA3">
              <w:t>al markets operations risks and determine appropriate mitigation and treatment methods.</w:t>
            </w:r>
          </w:p>
          <w:p w:rsidR="00000000" w:rsidRPr="00476BA3" w:rsidP="00476BA3">
            <w:pPr>
              <w:pStyle w:val="BodyText"/>
            </w:pPr>
          </w:p>
          <w:p w:rsidR="00000000" w:rsidRPr="00476BA3" w:rsidP="00476BA3">
            <w:pPr>
              <w:pStyle w:val="BodyText"/>
            </w:pPr>
            <w:r w:rsidRPr="00476BA3">
              <w:t>This unit may apply to job roles subject to licensing, legislative, regulatory or certification requirements so Commonwealth, State or Territory requirements should be</w:t>
            </w:r>
            <w:r w:rsidRPr="00476BA3">
              <w:t xml:space="preserve"> confirmed with the relevant body.</w:t>
            </w:r>
          </w:p>
        </w:tc>
      </w:tr>
    </w:tbl>
    <w:p w:rsidR="00000000" w:rsidRPr="00476BA3" w:rsidP="00476BA3">
      <w:pPr>
        <w:pStyle w:val="BodyText"/>
      </w:pPr>
    </w:p>
    <w:p w:rsidR="00000000" w:rsidRPr="00476BA3" w:rsidP="00476BA3">
      <w:pPr>
        <w:pStyle w:val="AllowPageBreak"/>
      </w:pPr>
    </w:p>
    <w:p w:rsidR="00000000" w:rsidRPr="00476BA3" w:rsidP="00476BA3">
      <w:pPr>
        <w:pStyle w:val="Heading1"/>
      </w:pPr>
      <w:bookmarkStart w:id="3" w:name="O_78437"/>
      <w:bookmarkEnd w:id="3"/>
      <w:r w:rsidRPr="00476BA3">
        <w:t>Application of the Unit</w:t>
      </w:r>
    </w:p>
    <w:tbl>
      <w:tblPr>
        <w:tblW w:w="0" w:type="auto"/>
        <w:tblLayout w:type="fixed"/>
        <w:tblCellMar>
          <w:left w:w="62" w:type="dxa"/>
          <w:right w:w="62" w:type="dxa"/>
        </w:tblCellMar>
        <w:tblLook w:val="0000"/>
      </w:tblPr>
      <w:tblGrid>
        <w:gridCol w:w="2717"/>
        <w:gridCol w:w="5805"/>
      </w:tblGrid>
      <w:tr w:rsidTr="001B09CC">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BodyText"/>
            </w:pPr>
            <w:r w:rsidRPr="00476BA3">
              <w:t>This unit apply to financial markets job roles including managers, specialists and personnel with risk management responsibilities.</w:t>
            </w:r>
          </w:p>
        </w:tc>
      </w:tr>
    </w:tbl>
    <w:p w:rsidR="00000000" w:rsidRPr="00476BA3" w:rsidP="00476BA3">
      <w:pPr>
        <w:pStyle w:val="BodyText"/>
      </w:pPr>
    </w:p>
    <w:p w:rsidR="00000000" w:rsidRPr="00476BA3" w:rsidP="00476BA3">
      <w:pPr>
        <w:pStyle w:val="AllowPageBreak"/>
      </w:pPr>
    </w:p>
    <w:p w:rsidR="00000000" w:rsidRPr="00476BA3" w:rsidP="00476BA3">
      <w:pPr>
        <w:pStyle w:val="Heading1"/>
      </w:pPr>
      <w:bookmarkStart w:id="4" w:name="O_78438"/>
      <w:bookmarkEnd w:id="4"/>
      <w:r w:rsidRPr="00476BA3">
        <w:t>Licensing/Regulatory Information</w:t>
      </w:r>
    </w:p>
    <w:p w:rsidR="00000000" w:rsidRPr="00476BA3" w:rsidP="00476BA3">
      <w:pPr>
        <w:pStyle w:val="BodyText"/>
      </w:pPr>
      <w:r w:rsidRPr="00476BA3">
        <w:t>Not applicable.</w:t>
      </w:r>
    </w:p>
    <w:p w:rsidR="00000000" w:rsidRPr="00476BA3" w:rsidP="00476BA3">
      <w:pPr>
        <w:pStyle w:val="AllowPageBreak"/>
      </w:pPr>
    </w:p>
    <w:p w:rsidR="00000000" w:rsidRPr="00476BA3" w:rsidP="00476BA3">
      <w:pPr>
        <w:pStyle w:val="Heading1"/>
      </w:pPr>
      <w:bookmarkStart w:id="5" w:name="O_78440"/>
      <w:bookmarkEnd w:id="5"/>
      <w:r w:rsidRPr="00476BA3">
        <w:t>Pre-Requisites</w:t>
      </w:r>
    </w:p>
    <w:tbl>
      <w:tblPr>
        <w:tblW w:w="0" w:type="auto"/>
        <w:tblLayout w:type="fixed"/>
        <w:tblCellMar>
          <w:left w:w="62" w:type="dxa"/>
          <w:right w:w="62" w:type="dxa"/>
        </w:tblCellMar>
        <w:tblLook w:val="0000"/>
      </w:tblPr>
      <w:tblGrid>
        <w:gridCol w:w="2745"/>
        <w:gridCol w:w="1301"/>
        <w:gridCol w:w="4476"/>
      </w:tblGrid>
      <w:tr w:rsidTr="001B09C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p>
        </w:tc>
      </w:tr>
      <w:tr w:rsidTr="001B09C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p>
        </w:tc>
      </w:tr>
      <w:tr w:rsidTr="001B09C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BodyText"/>
            </w:pPr>
          </w:p>
        </w:tc>
      </w:tr>
    </w:tbl>
    <w:p w:rsidR="00000000" w:rsidRPr="00476BA3" w:rsidP="00476BA3">
      <w:pPr>
        <w:pStyle w:val="BodyText"/>
      </w:pPr>
    </w:p>
    <w:p w:rsidR="00000000" w:rsidRPr="00476BA3" w:rsidP="00476BA3">
      <w:pPr>
        <w:pStyle w:val="AllowPageBreak"/>
      </w:pPr>
    </w:p>
    <w:p w:rsidR="00000000" w:rsidRPr="00476BA3" w:rsidP="00476BA3">
      <w:pPr>
        <w:pStyle w:val="Heading1"/>
      </w:pPr>
      <w:bookmarkStart w:id="6" w:name="O_78439"/>
      <w:bookmarkEnd w:id="6"/>
      <w:r w:rsidRPr="00476BA3">
        <w:t>Employability Skills Information</w:t>
      </w:r>
    </w:p>
    <w:tbl>
      <w:tblPr>
        <w:tblW w:w="0" w:type="auto"/>
        <w:tblLayout w:type="fixed"/>
        <w:tblCellMar>
          <w:left w:w="62" w:type="dxa"/>
          <w:right w:w="62" w:type="dxa"/>
        </w:tblCellMar>
        <w:tblLook w:val="0000"/>
      </w:tblPr>
      <w:tblGrid>
        <w:gridCol w:w="2762"/>
        <w:gridCol w:w="5760"/>
      </w:tblGrid>
      <w:tr w:rsidTr="001B09C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BodyText"/>
            </w:pPr>
            <w:r w:rsidRPr="00476BA3">
              <w:t>This unit contains employability skills.</w:t>
            </w:r>
          </w:p>
        </w:tc>
      </w:tr>
    </w:tbl>
    <w:p w:rsidR="00000000" w:rsidRPr="00476BA3" w:rsidP="00476BA3">
      <w:pPr>
        <w:pStyle w:val="BodyText"/>
      </w:pPr>
    </w:p>
    <w:p w:rsidR="00000000" w:rsidRPr="00476BA3" w:rsidP="00476BA3">
      <w:pPr>
        <w:pStyle w:val="AllowPageBreak"/>
      </w:pPr>
    </w:p>
    <w:p w:rsidR="00000000" w:rsidRPr="00476BA3" w:rsidP="00476BA3">
      <w:pPr>
        <w:pStyle w:val="Heading1"/>
      </w:pPr>
      <w:bookmarkStart w:id="7" w:name="O_78441"/>
      <w:bookmarkEnd w:id="7"/>
      <w:r w:rsidRPr="00476BA3">
        <w:t>Elements and Performance Criteria Pre-Content</w:t>
      </w:r>
    </w:p>
    <w:tbl>
      <w:tblPr>
        <w:tblW w:w="0" w:type="auto"/>
        <w:tblLayout w:type="fixed"/>
        <w:tblCellMar>
          <w:left w:w="62" w:type="dxa"/>
          <w:right w:w="62" w:type="dxa"/>
        </w:tblCellMar>
        <w:tblLook w:val="0000"/>
      </w:tblPr>
      <w:tblGrid>
        <w:gridCol w:w="2621"/>
        <w:gridCol w:w="5901"/>
      </w:tblGrid>
      <w:tr w:rsidTr="001B09CC">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t>Elements describe the essential outcomes of a unit of competency.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BodyText"/>
            </w:pPr>
            <w:r w:rsidRPr="00476BA3">
              <w:t>Performance criteria describe the performance needed to demonstrate achievement of the element. Where bold italicised text is used, further info</w:t>
            </w:r>
            <w:r w:rsidRPr="00476BA3">
              <w:t>rmation is detailed in the required skills and knowledge section and the range statement. Assessment of performance is to be consistent with the evidence guide.</w:t>
            </w:r>
          </w:p>
        </w:tc>
      </w:tr>
    </w:tbl>
    <w:p w:rsidR="00000000" w:rsidRPr="00476BA3" w:rsidP="00476BA3">
      <w:pPr>
        <w:pStyle w:val="BodyText"/>
      </w:pPr>
    </w:p>
    <w:p w:rsidR="00000000" w:rsidRPr="00476BA3" w:rsidP="00476BA3">
      <w:pPr>
        <w:pStyle w:val="AllowPageBreak"/>
      </w:pPr>
    </w:p>
    <w:p w:rsidR="00000000" w:rsidRPr="00476BA3" w:rsidP="00476BA3">
      <w:pPr>
        <w:pStyle w:val="Heading1"/>
      </w:pPr>
      <w:bookmarkStart w:id="8" w:name="O_78442"/>
      <w:bookmarkEnd w:id="8"/>
      <w:r w:rsidRPr="00476BA3">
        <w:t>Elements and Performance Criteria</w:t>
      </w:r>
    </w:p>
    <w:tbl>
      <w:tblPr>
        <w:tblW w:w="0" w:type="auto"/>
        <w:tblLayout w:type="fixed"/>
        <w:tblCellMar>
          <w:left w:w="62" w:type="dxa"/>
          <w:right w:w="62" w:type="dxa"/>
        </w:tblCellMar>
        <w:tblLook w:val="0000"/>
      </w:tblPr>
      <w:tblGrid>
        <w:gridCol w:w="2621"/>
        <w:gridCol w:w="5901"/>
      </w:tblGrid>
      <w:tr w:rsidTr="001B09CC">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BodyText"/>
            </w:pPr>
            <w:r w:rsidRPr="00476BA3">
              <w:rPr>
                <w:rStyle w:val="SpecialBold"/>
              </w:rPr>
              <w:t>ELEMENT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PERFORMANCE CRITERIA</w:t>
            </w:r>
          </w:p>
        </w:tc>
      </w:tr>
      <w:tr w:rsidTr="001B09CC">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List"/>
              <w:rPr>
                <w:lang w:val="en-NZ"/>
              </w:rPr>
            </w:pPr>
            <w:r w:rsidRPr="00476BA3">
              <w:t>1.</w:t>
            </w:r>
            <w:r w:rsidRPr="00476BA3">
              <w:tab/>
            </w:r>
            <w:r w:rsidRPr="00476BA3">
              <w:t>Analyse financial market operation risk profiles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List2"/>
            </w:pPr>
            <w:r w:rsidRPr="00476BA3">
              <w:t>1.1.</w:t>
            </w:r>
            <w:r w:rsidRPr="00476BA3">
              <w:tab/>
              <w:t xml:space="preserve">Types and characteristics of </w:t>
            </w:r>
            <w:r w:rsidRPr="00476BA3">
              <w:rPr>
                <w:rStyle w:val="BoldandItalics"/>
              </w:rPr>
              <w:t>financial markets risks</w:t>
            </w:r>
            <w:r w:rsidRPr="00476BA3">
              <w:t xml:space="preserve"> are determined</w:t>
            </w:r>
          </w:p>
          <w:p w:rsidR="00000000" w:rsidRPr="00476BA3" w:rsidP="00476BA3">
            <w:pPr>
              <w:pStyle w:val="List2"/>
            </w:pPr>
            <w:r w:rsidRPr="00476BA3">
              <w:t>1.2.</w:t>
            </w:r>
            <w:r w:rsidRPr="00476BA3">
              <w:tab/>
              <w:t xml:space="preserve">The organisation's exposure to identified financial markets risks is assessed using </w:t>
            </w:r>
            <w:r w:rsidRPr="00476BA3">
              <w:rPr>
                <w:rStyle w:val="BoldandItalics"/>
              </w:rPr>
              <w:t>existing measures and relevant risk measureme</w:t>
            </w:r>
            <w:r w:rsidRPr="00476BA3">
              <w:rPr>
                <w:rStyle w:val="BoldandItalics"/>
              </w:rPr>
              <w:t>nt techniques and tools</w:t>
            </w:r>
          </w:p>
          <w:p w:rsidR="00000000" w:rsidP="00476BA3">
            <w:pPr>
              <w:pStyle w:val="List2"/>
              <w:rPr>
                <w:lang w:val="en-NZ"/>
              </w:rPr>
            </w:pPr>
            <w:r w:rsidRPr="00476BA3">
              <w:t>1.3.</w:t>
            </w:r>
            <w:r w:rsidRPr="00476BA3">
              <w:tab/>
              <w:t>Identified risks are ranked against likelihood and organisational impact</w:t>
            </w:r>
          </w:p>
        </w:tc>
      </w:tr>
      <w:tr w:rsidTr="001B09CC">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List"/>
              <w:rPr>
                <w:lang w:val="en-NZ"/>
              </w:rPr>
            </w:pPr>
            <w:r w:rsidRPr="00476BA3">
              <w:t>2.</w:t>
            </w:r>
            <w:r w:rsidRPr="00476BA3">
              <w:tab/>
              <w:t>Identify a risk mitigation strategy for risks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List2"/>
            </w:pPr>
            <w:r w:rsidRPr="00476BA3">
              <w:t>2.1.</w:t>
            </w:r>
            <w:r w:rsidRPr="00476BA3">
              <w:tab/>
            </w:r>
            <w:r w:rsidRPr="00476BA3">
              <w:rPr>
                <w:rStyle w:val="BoldandItalics"/>
              </w:rPr>
              <w:t>Risk mitigation options</w:t>
            </w:r>
            <w:r w:rsidRPr="00476BA3">
              <w:t xml:space="preserve"> for each risk and </w:t>
            </w:r>
            <w:r w:rsidRPr="00476BA3">
              <w:rPr>
                <w:rStyle w:val="BoldandItalics"/>
              </w:rPr>
              <w:t>treatments</w:t>
            </w:r>
            <w:r w:rsidRPr="00476BA3">
              <w:t xml:space="preserve"> for risk mitigation are considered</w:t>
            </w:r>
          </w:p>
          <w:p w:rsidR="00000000" w:rsidRPr="00476BA3" w:rsidP="00476BA3">
            <w:pPr>
              <w:pStyle w:val="List2"/>
            </w:pPr>
            <w:r w:rsidRPr="00476BA3">
              <w:t>2.2.</w:t>
            </w:r>
            <w:r w:rsidRPr="00476BA3">
              <w:tab/>
              <w:t>Implem</w:t>
            </w:r>
            <w:r w:rsidRPr="00476BA3">
              <w:t xml:space="preserve">entation time for each treatment and the </w:t>
            </w:r>
            <w:r w:rsidRPr="00476BA3">
              <w:rPr>
                <w:rStyle w:val="BoldandItalics"/>
              </w:rPr>
              <w:t>costs and benefits</w:t>
            </w:r>
            <w:r w:rsidRPr="00476BA3">
              <w:t xml:space="preserve"> arising from the treatment options are quantified and appropriate treatments selected</w:t>
            </w:r>
          </w:p>
          <w:p w:rsidR="00000000" w:rsidP="00476BA3">
            <w:pPr>
              <w:pStyle w:val="List2"/>
              <w:rPr>
                <w:lang w:val="en-NZ"/>
              </w:rPr>
            </w:pPr>
            <w:r w:rsidRPr="00476BA3">
              <w:t>2.3.</w:t>
            </w:r>
            <w:r w:rsidRPr="00476BA3">
              <w:tab/>
              <w:t>Treatment priorities and the adequacy of existing controls are reviewed and the need for additional or al</w:t>
            </w:r>
            <w:r w:rsidRPr="00476BA3">
              <w:t>ternative controls established</w:t>
            </w:r>
          </w:p>
        </w:tc>
      </w:tr>
      <w:tr w:rsidTr="001B09CC">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List"/>
              <w:rPr>
                <w:lang w:val="en-NZ"/>
              </w:rPr>
            </w:pPr>
            <w:r w:rsidRPr="00476BA3">
              <w:t>3.</w:t>
            </w:r>
            <w:r w:rsidRPr="00476BA3">
              <w:tab/>
              <w:t>Develop risk mitigation recommendations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List2"/>
            </w:pPr>
            <w:r w:rsidRPr="00476BA3">
              <w:t>3.1.</w:t>
            </w:r>
            <w:r w:rsidRPr="00476BA3">
              <w:tab/>
              <w:t>Personnel and resources necessary to carry out actions undertaken are formulated</w:t>
            </w:r>
          </w:p>
          <w:p w:rsidR="00000000" w:rsidRPr="00476BA3" w:rsidP="00476BA3">
            <w:pPr>
              <w:pStyle w:val="List2"/>
            </w:pPr>
            <w:r w:rsidRPr="00476BA3">
              <w:t>3.2.</w:t>
            </w:r>
            <w:r w:rsidRPr="00476BA3">
              <w:tab/>
              <w:t>Viable recommendations are provided to management for each stage of treating organisationa</w:t>
            </w:r>
            <w:r w:rsidRPr="00476BA3">
              <w:t xml:space="preserve">l risks </w:t>
            </w:r>
          </w:p>
          <w:p w:rsidR="00000000" w:rsidRPr="00476BA3" w:rsidP="00476BA3">
            <w:pPr>
              <w:pStyle w:val="List2"/>
            </w:pPr>
            <w:r w:rsidRPr="00476BA3">
              <w:t>3.3.</w:t>
            </w:r>
            <w:r w:rsidRPr="00476BA3">
              <w:tab/>
              <w:t>Key indicators of progress and success are determined</w:t>
            </w:r>
          </w:p>
          <w:p w:rsidR="00000000" w:rsidRPr="00476BA3" w:rsidP="00476BA3">
            <w:pPr>
              <w:pStyle w:val="List2"/>
            </w:pPr>
            <w:r w:rsidRPr="00476BA3">
              <w:t>3.4.</w:t>
            </w:r>
            <w:r w:rsidRPr="00476BA3">
              <w:tab/>
              <w:t xml:space="preserve">A monitoring system for the effectiveness of risk treatments is developed </w:t>
            </w:r>
          </w:p>
        </w:tc>
      </w:tr>
    </w:tbl>
    <w:p w:rsidR="00000000" w:rsidRPr="00476BA3" w:rsidP="00476BA3">
      <w:pPr>
        <w:pStyle w:val="BodyText"/>
      </w:pPr>
    </w:p>
    <w:p w:rsidR="00000000" w:rsidRPr="00476BA3" w:rsidP="00476BA3">
      <w:pPr>
        <w:pStyle w:val="AllowPageBreak"/>
      </w:pPr>
    </w:p>
    <w:p w:rsidR="00000000" w:rsidRPr="00476BA3" w:rsidP="00476BA3">
      <w:pPr>
        <w:pStyle w:val="Heading1"/>
      </w:pPr>
      <w:bookmarkStart w:id="9" w:name="O_78443"/>
      <w:bookmarkEnd w:id="9"/>
      <w:r w:rsidRPr="00476BA3">
        <w:t>Required Skills and Knowledge</w:t>
      </w:r>
    </w:p>
    <w:tbl>
      <w:tblPr>
        <w:tblW w:w="0" w:type="auto"/>
        <w:tblLayout w:type="fixed"/>
        <w:tblCellMar>
          <w:left w:w="62" w:type="dxa"/>
          <w:right w:w="62" w:type="dxa"/>
        </w:tblCellMar>
        <w:tblLook w:val="0000"/>
      </w:tblPr>
      <w:tblGrid>
        <w:gridCol w:w="8522"/>
      </w:tblGrid>
      <w:tr w:rsidTr="001B09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REQUIRED SKILLS AND KNOWLEDGE</w:t>
            </w:r>
          </w:p>
        </w:tc>
      </w:tr>
      <w:tr w:rsidTr="001B09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t>This section describes the skills and knowledge required for this unit.</w:t>
            </w:r>
          </w:p>
        </w:tc>
      </w:tr>
      <w:tr w:rsidTr="001B09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Required skills</w:t>
            </w:r>
          </w:p>
        </w:tc>
      </w:tr>
      <w:tr w:rsidTr="001B09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ListBullet"/>
            </w:pPr>
            <w:r w:rsidRPr="00476BA3">
              <w:t>well-developed communication skills to:</w:t>
            </w:r>
          </w:p>
          <w:p w:rsidR="00000000" w:rsidRPr="00476BA3" w:rsidP="00476BA3">
            <w:pPr>
              <w:pStyle w:val="ListBullet2"/>
            </w:pPr>
            <w:r w:rsidRPr="00476BA3">
              <w:t>determine and confirm organisation risk management requirements, using questioning and active listening as required</w:t>
            </w:r>
          </w:p>
          <w:p w:rsidR="00000000" w:rsidRPr="00476BA3" w:rsidP="00476BA3">
            <w:pPr>
              <w:pStyle w:val="ListBullet2"/>
            </w:pPr>
            <w:r w:rsidRPr="00476BA3">
              <w:t>liaise with others, share information, listen and understand</w:t>
            </w:r>
          </w:p>
          <w:p w:rsidR="00000000" w:rsidRPr="00476BA3" w:rsidP="00476BA3">
            <w:pPr>
              <w:pStyle w:val="ListBullet2"/>
            </w:pPr>
            <w:r w:rsidRPr="00476BA3">
              <w:t>use language and concepts appropriate to cultural differences</w:t>
            </w:r>
          </w:p>
          <w:p w:rsidR="00000000" w:rsidRPr="00476BA3" w:rsidP="00476BA3">
            <w:pPr>
              <w:pStyle w:val="ListBullet"/>
            </w:pPr>
            <w:r w:rsidRPr="00476BA3">
              <w:t>well-developed research and analysis for accessing, interpreting and managing complex information</w:t>
            </w:r>
          </w:p>
          <w:p w:rsidR="00000000" w:rsidRPr="00476BA3" w:rsidP="00476BA3">
            <w:pPr>
              <w:pStyle w:val="ListBullet"/>
            </w:pPr>
            <w:r w:rsidRPr="00476BA3">
              <w:t>highly developed risk assessment a</w:t>
            </w:r>
            <w:r w:rsidRPr="00476BA3">
              <w:t>nd management skills</w:t>
            </w:r>
          </w:p>
          <w:p w:rsidR="00000000" w:rsidRPr="00476BA3" w:rsidP="00476BA3">
            <w:pPr>
              <w:pStyle w:val="ListBullet"/>
            </w:pPr>
            <w:r w:rsidRPr="00476BA3">
              <w:t>well-developed literacy skills for:</w:t>
            </w:r>
          </w:p>
          <w:p w:rsidR="00000000" w:rsidRPr="00476BA3" w:rsidP="00476BA3">
            <w:pPr>
              <w:pStyle w:val="ListBullet2"/>
            </w:pPr>
            <w:r w:rsidRPr="00476BA3">
              <w:t>analysingrisk mitigation information to ensure appropriateness to the organisation</w:t>
            </w:r>
          </w:p>
          <w:p w:rsidR="00000000" w:rsidRPr="00476BA3" w:rsidP="00476BA3">
            <w:pPr>
              <w:pStyle w:val="ListBullet2"/>
            </w:pPr>
            <w:r w:rsidRPr="00476BA3">
              <w:t>drafting risk mitigation reports</w:t>
            </w:r>
          </w:p>
          <w:p w:rsidR="00000000" w:rsidRPr="00476BA3" w:rsidP="00476BA3">
            <w:pPr>
              <w:pStyle w:val="ListBullet"/>
            </w:pPr>
            <w:r w:rsidRPr="00476BA3">
              <w:t>problem solving skills to identify any issues that have the potential to impact o</w:t>
            </w:r>
            <w:r w:rsidRPr="00476BA3">
              <w:t>n risk mitigation strategies and to develop options to resolve these issues when they arise</w:t>
            </w:r>
          </w:p>
          <w:p w:rsidR="00000000" w:rsidP="00476BA3">
            <w:pPr>
              <w:pStyle w:val="ListBullet"/>
              <w:rPr>
                <w:lang w:val="en-NZ"/>
              </w:rPr>
            </w:pPr>
            <w:r w:rsidRPr="00476BA3">
              <w:t>planning and organisational skills</w:t>
            </w:r>
          </w:p>
        </w:tc>
      </w:tr>
      <w:tr w:rsidTr="001B09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Required knowledge</w:t>
            </w:r>
          </w:p>
        </w:tc>
      </w:tr>
      <w:tr w:rsidTr="001B09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ListBullet"/>
            </w:pPr>
            <w:r w:rsidRPr="00476BA3">
              <w:t>Australian Standard 4360 Risk Management</w:t>
            </w:r>
          </w:p>
          <w:p w:rsidR="00000000" w:rsidRPr="00476BA3" w:rsidP="00476BA3">
            <w:pPr>
              <w:pStyle w:val="ListBullet"/>
            </w:pPr>
            <w:r w:rsidRPr="00476BA3">
              <w:t>financial markets products and services</w:t>
            </w:r>
          </w:p>
          <w:p w:rsidR="00000000" w:rsidRPr="00476BA3" w:rsidP="00476BA3">
            <w:pPr>
              <w:pStyle w:val="ListBullet"/>
            </w:pPr>
            <w:r w:rsidRPr="00476BA3">
              <w:t>methods of comparing suitability of risk treatment options for particular applications</w:t>
            </w:r>
          </w:p>
          <w:p w:rsidR="00000000" w:rsidRPr="00476BA3" w:rsidP="00476BA3">
            <w:pPr>
              <w:pStyle w:val="ListBullet"/>
            </w:pPr>
            <w:r w:rsidRPr="00476BA3">
              <w:t>relevant financial services legislative and industry code or practice requirements</w:t>
            </w:r>
          </w:p>
          <w:p w:rsidR="00000000" w:rsidRPr="00476BA3" w:rsidP="00476BA3">
            <w:pPr>
              <w:pStyle w:val="ListBullet"/>
            </w:pPr>
            <w:r w:rsidRPr="00476BA3">
              <w:t>risk analysis techniques and tools</w:t>
            </w:r>
          </w:p>
          <w:p w:rsidR="00000000" w:rsidRPr="00476BA3" w:rsidP="00476BA3">
            <w:pPr>
              <w:pStyle w:val="ListBullet"/>
            </w:pPr>
            <w:r w:rsidRPr="00476BA3">
              <w:t>the range of possible financial risk treatment opti</w:t>
            </w:r>
            <w:r w:rsidRPr="00476BA3">
              <w:t>ons</w:t>
            </w:r>
          </w:p>
          <w:p w:rsidR="00000000" w:rsidRPr="00476BA3" w:rsidP="00476BA3">
            <w:pPr>
              <w:pStyle w:val="ListBullet"/>
            </w:pPr>
            <w:r w:rsidRPr="00476BA3">
              <w:t>types and characteristics of financial markets risk</w:t>
            </w:r>
          </w:p>
        </w:tc>
      </w:tr>
    </w:tbl>
    <w:p w:rsidR="00000000" w:rsidRPr="00476BA3" w:rsidP="00476BA3">
      <w:pPr>
        <w:pStyle w:val="BodyText"/>
      </w:pPr>
    </w:p>
    <w:p w:rsidR="00000000" w:rsidRPr="00476BA3" w:rsidP="00476BA3">
      <w:pPr>
        <w:pStyle w:val="AllowPageBreak"/>
      </w:pPr>
    </w:p>
    <w:p w:rsidR="00000000" w:rsidRPr="00476BA3" w:rsidP="00476BA3">
      <w:pPr>
        <w:pStyle w:val="Heading1"/>
      </w:pPr>
      <w:bookmarkStart w:id="10" w:name="O_78444"/>
      <w:bookmarkEnd w:id="10"/>
      <w:r w:rsidRPr="00476BA3">
        <w:t>Evidence Guide</w:t>
      </w:r>
    </w:p>
    <w:tbl>
      <w:tblPr>
        <w:tblW w:w="9570" w:type="dxa"/>
        <w:tblLayout w:type="fixed"/>
        <w:tblCellMar>
          <w:left w:w="62" w:type="dxa"/>
          <w:right w:w="62" w:type="dxa"/>
        </w:tblCellMar>
        <w:tblLook w:val="0000"/>
      </w:tblPr>
      <w:tblGrid>
        <w:gridCol w:w="2808"/>
        <w:gridCol w:w="6762"/>
      </w:tblGrid>
      <w:tr w:rsidTr="001B09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EVIDENCE GUIDE</w:t>
            </w:r>
          </w:p>
        </w:tc>
      </w:tr>
      <w:tr w:rsidTr="001B09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t xml:space="preserve">The Evidence Guide provides advice on assessment and must be read in conjunction with the performance criteria, required skills and knowledge, </w:t>
            </w:r>
            <w:r w:rsidRPr="00476BA3">
              <w:t>range statement and the Assessment Guidelines for the Training Package.</w:t>
            </w:r>
          </w:p>
        </w:tc>
      </w:tr>
      <w:tr w:rsidTr="001B09C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p>
        </w:tc>
      </w:tr>
      <w:tr w:rsidTr="001B09C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BodyText"/>
            </w:pPr>
            <w:r w:rsidRPr="00476BA3">
              <w:t>Evidence of the ability to:</w:t>
            </w:r>
          </w:p>
          <w:p w:rsidR="00000000" w:rsidRPr="00476BA3" w:rsidP="00476BA3">
            <w:pPr>
              <w:pStyle w:val="ListBullet"/>
            </w:pPr>
            <w:r w:rsidRPr="00476BA3">
              <w:t>effectively apply risk management p</w:t>
            </w:r>
            <w:r w:rsidRPr="00476BA3">
              <w:t>rinciples and practices</w:t>
            </w:r>
          </w:p>
          <w:p w:rsidR="00000000" w:rsidRPr="00476BA3" w:rsidP="00476BA3">
            <w:pPr>
              <w:pStyle w:val="ListBullet"/>
            </w:pPr>
            <w:r w:rsidRPr="00476BA3">
              <w:t>analyse risks and determine appropriate mitigation strategies</w:t>
            </w:r>
          </w:p>
          <w:p w:rsidR="00000000" w:rsidP="00476BA3">
            <w:pPr>
              <w:pStyle w:val="ListBullet"/>
              <w:rPr>
                <w:lang w:val="en-NZ"/>
              </w:rPr>
            </w:pPr>
            <w:r w:rsidRPr="00476BA3">
              <w:t>develop sound recommendations on risk mitigation.</w:t>
            </w:r>
          </w:p>
        </w:tc>
      </w:tr>
      <w:tr w:rsidTr="001B09C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BodyText"/>
            </w:pPr>
            <w:r w:rsidRPr="00476BA3">
              <w:t>Assessment must ensure:</w:t>
            </w:r>
          </w:p>
          <w:p w:rsidR="00000000" w:rsidRPr="00476BA3" w:rsidP="00476BA3">
            <w:pPr>
              <w:pStyle w:val="ListBullet"/>
            </w:pPr>
            <w:r w:rsidRPr="00476BA3">
              <w:t>competency is demonstrated in the context of the financial services work environment and conditions specified in the range statement either in a relevant workplace or a closely simulated work environment</w:t>
            </w:r>
          </w:p>
          <w:p w:rsidR="00000000" w:rsidRPr="00476BA3" w:rsidP="00476BA3">
            <w:pPr>
              <w:pStyle w:val="ListBullet"/>
            </w:pPr>
            <w:r w:rsidRPr="00476BA3">
              <w:t>access to and the use of a range of common office eq</w:t>
            </w:r>
            <w:r w:rsidRPr="00476BA3">
              <w:t>uipment, technology, software and consumables</w:t>
            </w:r>
          </w:p>
          <w:p w:rsidR="00000000" w:rsidRPr="00476BA3" w:rsidP="00476BA3">
            <w:pPr>
              <w:pStyle w:val="ListBullet"/>
            </w:pPr>
            <w:r w:rsidRPr="00476BA3">
              <w:t>access to financial services organisational data</w:t>
            </w:r>
          </w:p>
          <w:p w:rsidR="00000000" w:rsidP="00476BA3">
            <w:pPr>
              <w:pStyle w:val="ListBullet"/>
              <w:rPr>
                <w:lang w:val="en-NZ"/>
              </w:rPr>
            </w:pPr>
            <w:r w:rsidRPr="00476BA3">
              <w:t>access to Australian Standard 4360 Risk Management.</w:t>
            </w:r>
          </w:p>
        </w:tc>
      </w:tr>
      <w:tr w:rsidTr="001B09C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BodyText"/>
            </w:pPr>
            <w:r w:rsidRPr="00476BA3">
              <w:t xml:space="preserve">A range of assessment methods should be used to assess practical skills and knowledge. </w:t>
            </w:r>
            <w:r w:rsidRPr="00476BA3">
              <w:t>The following examples, in combination, are appropriate for this unit:</w:t>
            </w:r>
          </w:p>
          <w:p w:rsidR="00000000" w:rsidRPr="00476BA3" w:rsidP="00476BA3">
            <w:pPr>
              <w:pStyle w:val="ListBullet"/>
            </w:pPr>
            <w:r w:rsidRPr="00476BA3">
              <w:t>evaluating an integrated activity which combines the elements of competency for the unit or a cluster of related units of competency</w:t>
            </w:r>
          </w:p>
          <w:p w:rsidR="00000000" w:rsidRPr="00476BA3" w:rsidP="00476BA3">
            <w:pPr>
              <w:pStyle w:val="ListBullet"/>
            </w:pPr>
            <w:r w:rsidRPr="00476BA3">
              <w:t>verbal or written questioning on underpinning knowl</w:t>
            </w:r>
            <w:r w:rsidRPr="00476BA3">
              <w:t>edge and skills</w:t>
            </w:r>
          </w:p>
          <w:p w:rsidR="00000000" w:rsidRPr="00476BA3" w:rsidP="00476BA3">
            <w:pPr>
              <w:pStyle w:val="ListBullet"/>
            </w:pPr>
            <w:r w:rsidRPr="00476BA3">
              <w:t>setting and reviewing scenarios</w:t>
            </w:r>
          </w:p>
          <w:p w:rsidR="00000000" w:rsidRPr="00476BA3" w:rsidP="00476BA3">
            <w:pPr>
              <w:pStyle w:val="ListBullet"/>
            </w:pPr>
            <w:r w:rsidRPr="00476BA3">
              <w:t>evaluating samples of work</w:t>
            </w:r>
          </w:p>
          <w:p w:rsidR="00000000" w:rsidP="00476BA3">
            <w:pPr>
              <w:pStyle w:val="ListBullet"/>
              <w:rPr>
                <w:lang w:val="en-NZ"/>
              </w:rPr>
            </w:pPr>
            <w:r w:rsidRPr="00476BA3">
              <w:t>accessing and validating third party reports.</w:t>
            </w:r>
          </w:p>
        </w:tc>
      </w:tr>
      <w:tr w:rsidTr="001B09C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BodyText"/>
            </w:pPr>
          </w:p>
        </w:tc>
      </w:tr>
    </w:tbl>
    <w:p w:rsidR="00000000" w:rsidRPr="00476BA3" w:rsidP="00476BA3">
      <w:pPr>
        <w:pStyle w:val="BodyText"/>
      </w:pPr>
    </w:p>
    <w:p w:rsidR="00000000" w:rsidRPr="00476BA3" w:rsidP="00476BA3">
      <w:pPr>
        <w:pStyle w:val="AllowPageBreak"/>
      </w:pPr>
    </w:p>
    <w:p w:rsidR="00000000" w:rsidRPr="00476BA3" w:rsidP="00476BA3">
      <w:pPr>
        <w:pStyle w:val="Heading1"/>
      </w:pPr>
      <w:bookmarkStart w:id="11" w:name="O_78445"/>
      <w:bookmarkEnd w:id="11"/>
      <w:r w:rsidRPr="00476BA3">
        <w:t>Range Statement</w:t>
      </w:r>
    </w:p>
    <w:tbl>
      <w:tblPr>
        <w:tblW w:w="0" w:type="auto"/>
        <w:tblLayout w:type="fixed"/>
        <w:tblCellMar>
          <w:left w:w="62" w:type="dxa"/>
          <w:right w:w="62" w:type="dxa"/>
        </w:tblCellMar>
        <w:tblLook w:val="0000"/>
      </w:tblPr>
      <w:tblGrid>
        <w:gridCol w:w="2520"/>
        <w:gridCol w:w="6002"/>
      </w:tblGrid>
      <w:tr w:rsidTr="001B09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RANGE STATEMENT</w:t>
            </w:r>
          </w:p>
        </w:tc>
      </w:tr>
      <w:tr w:rsidTr="001B09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t>The range statement relates to the unit of competency as a whole. It allows for different work environments and situations that may affect performance. Bold italicised wording, if used in the performance criteria, is detailed below. Essential operating con</w:t>
            </w:r>
            <w:r w:rsidRPr="00476BA3">
              <w:t>ditions that may be present with training and assessment (depending on the work situation, needs of the candidate, accessibility of the item, and local industry and regional contexts) may also be included.</w:t>
            </w:r>
          </w:p>
        </w:tc>
      </w:tr>
      <w:tr w:rsidTr="001B09C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BoldandItalics"/>
              </w:rPr>
              <w:t>Financial markets risks</w:t>
            </w:r>
            <w:r w:rsidRPr="00476BA3">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ListBullet"/>
            </w:pPr>
            <w:r w:rsidRPr="00476BA3">
              <w:t>compliance</w:t>
            </w:r>
            <w:r w:rsidRPr="00476BA3">
              <w:t xml:space="preserve"> risk</w:t>
            </w:r>
          </w:p>
          <w:p w:rsidR="00000000" w:rsidRPr="00476BA3" w:rsidP="00476BA3">
            <w:pPr>
              <w:pStyle w:val="ListBullet"/>
            </w:pPr>
            <w:r w:rsidRPr="00476BA3">
              <w:t>client credit risk</w:t>
            </w:r>
          </w:p>
          <w:p w:rsidR="00000000" w:rsidRPr="00476BA3" w:rsidP="00476BA3">
            <w:pPr>
              <w:pStyle w:val="ListBullet"/>
            </w:pPr>
            <w:r w:rsidRPr="00476BA3">
              <w:t>fraudulent activity risk</w:t>
            </w:r>
          </w:p>
          <w:p w:rsidR="00000000" w:rsidRPr="00476BA3" w:rsidP="00476BA3">
            <w:pPr>
              <w:pStyle w:val="ListBullet"/>
            </w:pPr>
            <w:r w:rsidRPr="00476BA3">
              <w:t>legal risk</w:t>
            </w:r>
          </w:p>
          <w:p w:rsidR="00000000" w:rsidRPr="00476BA3" w:rsidP="00476BA3">
            <w:pPr>
              <w:pStyle w:val="ListBullet"/>
            </w:pPr>
            <w:r w:rsidRPr="00476BA3">
              <w:t>liquidity risk</w:t>
            </w:r>
          </w:p>
          <w:p w:rsidR="00000000" w:rsidRPr="00476BA3" w:rsidP="00476BA3">
            <w:pPr>
              <w:pStyle w:val="ListBullet"/>
            </w:pPr>
            <w:r w:rsidRPr="00476BA3">
              <w:t>market risk</w:t>
            </w:r>
          </w:p>
          <w:p w:rsidR="00000000" w:rsidRPr="00476BA3" w:rsidP="00476BA3">
            <w:pPr>
              <w:pStyle w:val="ListBullet"/>
            </w:pPr>
            <w:r w:rsidRPr="00476BA3">
              <w:t>operational or security risk</w:t>
            </w:r>
          </w:p>
          <w:p w:rsidR="00000000" w:rsidRPr="00476BA3" w:rsidP="00476BA3">
            <w:pPr>
              <w:pStyle w:val="ListBullet"/>
            </w:pPr>
            <w:r w:rsidRPr="00476BA3">
              <w:t>reputation risk</w:t>
            </w:r>
          </w:p>
          <w:p w:rsidR="00000000" w:rsidRPr="00476BA3" w:rsidP="00476BA3">
            <w:pPr>
              <w:pStyle w:val="ListBullet"/>
            </w:pPr>
            <w:r w:rsidRPr="00476BA3">
              <w:t>settlement agency or bank risk</w:t>
            </w:r>
          </w:p>
          <w:p w:rsidR="00000000" w:rsidRPr="00476BA3" w:rsidP="00476BA3">
            <w:pPr>
              <w:pStyle w:val="ListBullet"/>
            </w:pPr>
            <w:r w:rsidRPr="00476BA3">
              <w:t>systemic risk</w:t>
            </w:r>
          </w:p>
          <w:p w:rsidR="00000000" w:rsidP="00476BA3">
            <w:pPr>
              <w:pStyle w:val="ListBullet"/>
              <w:rPr>
                <w:lang w:val="en-NZ"/>
              </w:rPr>
            </w:pPr>
            <w:r w:rsidRPr="00476BA3">
              <w:t>technology inadequacy or failure risk.</w:t>
            </w:r>
          </w:p>
        </w:tc>
      </w:tr>
      <w:tr w:rsidTr="001B09C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BoldandItalics"/>
              </w:rPr>
              <w:t>Existing measures</w:t>
            </w:r>
            <w:r w:rsidRPr="00476BA3">
              <w:t xml:space="preserve"> </w:t>
            </w:r>
            <w:r w:rsidRPr="00476BA3">
              <w:rPr>
                <w:rStyle w:val="BoldandItalics"/>
              </w:rPr>
              <w:t>and relevant risk measurement techniques and tools</w:t>
            </w:r>
            <w:r w:rsidRPr="00476BA3">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ListBullet"/>
            </w:pPr>
            <w:r w:rsidRPr="00476BA3">
              <w:t>audits and internal surveys</w:t>
            </w:r>
          </w:p>
          <w:p w:rsidR="00000000" w:rsidRPr="00476BA3" w:rsidP="00476BA3">
            <w:pPr>
              <w:pStyle w:val="ListBullet"/>
            </w:pPr>
            <w:r w:rsidRPr="00476BA3">
              <w:t>credit analysis</w:t>
            </w:r>
          </w:p>
          <w:p w:rsidR="00000000" w:rsidRPr="00476BA3" w:rsidP="00476BA3">
            <w:pPr>
              <w:pStyle w:val="ListBullet"/>
            </w:pPr>
            <w:r w:rsidRPr="00476BA3">
              <w:t>documentation and data security</w:t>
            </w:r>
          </w:p>
          <w:p w:rsidR="00000000" w:rsidRPr="00476BA3" w:rsidP="00476BA3">
            <w:pPr>
              <w:pStyle w:val="ListBullet"/>
            </w:pPr>
            <w:r w:rsidRPr="00476BA3">
              <w:t>default procedures</w:t>
            </w:r>
          </w:p>
          <w:p w:rsidR="00000000" w:rsidRPr="00476BA3" w:rsidP="00476BA3">
            <w:pPr>
              <w:pStyle w:val="ListBullet"/>
            </w:pPr>
            <w:r w:rsidRPr="00476BA3">
              <w:t>legal obligations review</w:t>
            </w:r>
          </w:p>
          <w:p w:rsidR="00000000" w:rsidRPr="00476BA3" w:rsidP="00476BA3">
            <w:pPr>
              <w:pStyle w:val="ListBullet"/>
            </w:pPr>
            <w:r w:rsidRPr="00476BA3">
              <w:t>personnel checking procedures</w:t>
            </w:r>
          </w:p>
          <w:p w:rsidR="00000000" w:rsidRPr="00476BA3" w:rsidP="00476BA3">
            <w:pPr>
              <w:pStyle w:val="ListBullet"/>
            </w:pPr>
            <w:r w:rsidRPr="00476BA3">
              <w:t>risk rating and updating processes</w:t>
            </w:r>
          </w:p>
          <w:p w:rsidR="00000000" w:rsidRPr="00476BA3" w:rsidP="00476BA3">
            <w:pPr>
              <w:pStyle w:val="ListBullet"/>
            </w:pPr>
            <w:r w:rsidRPr="00476BA3">
              <w:t>settlement procedures</w:t>
            </w:r>
          </w:p>
          <w:p w:rsidR="00000000" w:rsidRPr="00476BA3" w:rsidP="00476BA3">
            <w:pPr>
              <w:pStyle w:val="ListBullet"/>
            </w:pPr>
            <w:r w:rsidRPr="00476BA3">
              <w:t>technology review</w:t>
            </w:r>
          </w:p>
          <w:p w:rsidR="00000000" w:rsidP="00476BA3">
            <w:pPr>
              <w:pStyle w:val="ListBullet"/>
              <w:rPr>
                <w:lang w:val="en-NZ"/>
              </w:rPr>
            </w:pPr>
            <w:r w:rsidRPr="00476BA3">
              <w:t>transaction entry and capture processes.</w:t>
            </w:r>
          </w:p>
        </w:tc>
      </w:tr>
      <w:tr w:rsidTr="001B09C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BoldandItalics"/>
              </w:rPr>
              <w:t>Risk mitigation options</w:t>
            </w:r>
            <w:r w:rsidRPr="00476BA3">
              <w:t xml:space="preserve"> are specific tools including:</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ListBullet"/>
            </w:pPr>
            <w:r w:rsidRPr="00476BA3">
              <w:t>diagnostic tools used to identify and measure risks</w:t>
            </w:r>
          </w:p>
          <w:p w:rsidR="00000000" w:rsidRPr="00476BA3" w:rsidP="00476BA3">
            <w:pPr>
              <w:pStyle w:val="ListBullet"/>
            </w:pPr>
            <w:r w:rsidRPr="00476BA3">
              <w:t>monitoring tools used to monitor risks</w:t>
            </w:r>
          </w:p>
          <w:p w:rsidR="00000000" w:rsidRPr="00476BA3" w:rsidP="00476BA3">
            <w:pPr>
              <w:pStyle w:val="ListBullet"/>
            </w:pPr>
            <w:r w:rsidRPr="00476BA3">
              <w:t>preventative tools used to m</w:t>
            </w:r>
            <w:r w:rsidRPr="00476BA3">
              <w:t>itigate risks</w:t>
            </w:r>
          </w:p>
          <w:p w:rsidR="00000000" w:rsidP="00476BA3">
            <w:pPr>
              <w:pStyle w:val="ListBullet"/>
              <w:rPr>
                <w:lang w:val="en-NZ"/>
              </w:rPr>
            </w:pPr>
            <w:r w:rsidRPr="00476BA3">
              <w:t>remedial tools used to address crystallised risks.</w:t>
            </w:r>
          </w:p>
        </w:tc>
      </w:tr>
      <w:tr w:rsidTr="001B09C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BoldandItalics"/>
              </w:rPr>
              <w:t>Treatments</w:t>
            </w:r>
            <w:r w:rsidRPr="00476BA3">
              <w:t xml:space="preserve"> are specific solutions within risk mitigation options and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ListBullet"/>
            </w:pPr>
            <w:r w:rsidRPr="00476BA3">
              <w:t>administrative or policy change</w:t>
            </w:r>
          </w:p>
          <w:p w:rsidR="00000000" w:rsidRPr="00476BA3" w:rsidP="00476BA3">
            <w:pPr>
              <w:pStyle w:val="ListBullet"/>
            </w:pPr>
            <w:r w:rsidRPr="00476BA3">
              <w:t>education and training or personnel</w:t>
            </w:r>
          </w:p>
          <w:p w:rsidR="00000000" w:rsidRPr="00476BA3" w:rsidP="00476BA3">
            <w:pPr>
              <w:pStyle w:val="ListBullet"/>
            </w:pPr>
            <w:r w:rsidRPr="00476BA3">
              <w:t>hedging</w:t>
            </w:r>
          </w:p>
          <w:p w:rsidR="00000000" w:rsidRPr="00476BA3" w:rsidP="00476BA3">
            <w:pPr>
              <w:pStyle w:val="ListBullet"/>
            </w:pPr>
            <w:r w:rsidRPr="00476BA3">
              <w:t>improved security</w:t>
            </w:r>
          </w:p>
          <w:p w:rsidR="00000000" w:rsidRPr="00476BA3" w:rsidP="00476BA3">
            <w:pPr>
              <w:pStyle w:val="ListBullet"/>
            </w:pPr>
            <w:r w:rsidRPr="00476BA3">
              <w:t>insurance of risk</w:t>
            </w:r>
          </w:p>
          <w:p w:rsidR="00000000" w:rsidRPr="00476BA3" w:rsidP="00476BA3">
            <w:pPr>
              <w:pStyle w:val="ListBullet"/>
            </w:pPr>
            <w:r w:rsidRPr="00476BA3">
              <w:t>involvement of external agencies</w:t>
            </w:r>
          </w:p>
          <w:p w:rsidR="00000000" w:rsidP="00476BA3">
            <w:pPr>
              <w:pStyle w:val="ListBullet"/>
              <w:rPr>
                <w:lang w:val="en-NZ"/>
              </w:rPr>
            </w:pPr>
            <w:r w:rsidRPr="00476BA3">
              <w:t>reduction of risk by greater control.</w:t>
            </w:r>
          </w:p>
        </w:tc>
      </w:tr>
      <w:tr w:rsidTr="001B09C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BoldandItalics"/>
              </w:rPr>
              <w:t>Costs and benefits</w:t>
            </w:r>
            <w:r w:rsidRPr="00476BA3">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ListBullet"/>
            </w:pPr>
            <w:r w:rsidRPr="00476BA3">
              <w:t>financial benefits and costs</w:t>
            </w:r>
          </w:p>
          <w:p w:rsidR="00000000" w:rsidRPr="00476BA3" w:rsidP="00476BA3">
            <w:pPr>
              <w:pStyle w:val="ListBullet"/>
            </w:pPr>
            <w:r w:rsidRPr="00476BA3">
              <w:t>non-financial benefits and costs.</w:t>
            </w:r>
          </w:p>
        </w:tc>
      </w:tr>
    </w:tbl>
    <w:p w:rsidR="001B09CC" w:rsidP="00476BA3">
      <w:pPr>
        <w:pStyle w:val="BodyText"/>
      </w:pPr>
    </w:p>
    <w:p w:rsidR="001B09CC" w:rsidP="00476BA3">
      <w:pPr>
        <w:pStyle w:val="BodyText"/>
      </w:pPr>
    </w:p>
    <w:p w:rsidR="00000000" w:rsidRPr="00476BA3" w:rsidP="00476BA3">
      <w:pPr>
        <w:pStyle w:val="Heading1"/>
      </w:pPr>
      <w:bookmarkStart w:id="12" w:name="O_78446"/>
      <w:bookmarkEnd w:id="12"/>
      <w:r w:rsidRPr="00476BA3">
        <w:t>Unit Sector(s)</w:t>
      </w:r>
    </w:p>
    <w:tbl>
      <w:tblPr>
        <w:tblW w:w="0" w:type="auto"/>
        <w:tblLayout w:type="fixed"/>
        <w:tblCellMar>
          <w:left w:w="62" w:type="dxa"/>
          <w:right w:w="62" w:type="dxa"/>
        </w:tblCellMar>
        <w:tblLook w:val="0000"/>
      </w:tblPr>
      <w:tblGrid>
        <w:gridCol w:w="2597"/>
        <w:gridCol w:w="5925"/>
      </w:tblGrid>
      <w:tr w:rsidTr="001B09CC">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BodyText"/>
            </w:pPr>
            <w:r w:rsidRPr="00476BA3">
              <w:t>Financial markets</w:t>
            </w:r>
          </w:p>
        </w:tc>
      </w:tr>
    </w:tbl>
    <w:p w:rsidR="00000000" w:rsidRPr="00476BA3" w:rsidP="00476BA3">
      <w:pPr>
        <w:pStyle w:val="BodyText"/>
      </w:pPr>
    </w:p>
    <w:p w:rsidR="00000000" w:rsidRPr="00476BA3" w:rsidP="00476BA3">
      <w:pPr>
        <w:pStyle w:val="AllowPageBreak"/>
      </w:pPr>
    </w:p>
    <w:p w:rsidR="00000000" w:rsidRPr="00476BA3" w:rsidP="00476BA3">
      <w:pPr>
        <w:pStyle w:val="Heading1"/>
      </w:pPr>
      <w:bookmarkStart w:id="13" w:name="O_156307"/>
      <w:bookmarkEnd w:id="13"/>
      <w:r w:rsidRPr="00476BA3">
        <w:t>Competency field</w:t>
      </w:r>
    </w:p>
    <w:tbl>
      <w:tblPr>
        <w:tblW w:w="0" w:type="auto"/>
        <w:tblLayout w:type="fixed"/>
        <w:tblCellMar>
          <w:left w:w="62" w:type="dxa"/>
          <w:right w:w="62" w:type="dxa"/>
        </w:tblCellMar>
        <w:tblLook w:val="0000"/>
      </w:tblPr>
      <w:tblGrid>
        <w:gridCol w:w="2754"/>
        <w:gridCol w:w="5768"/>
      </w:tblGrid>
      <w:tr w:rsidTr="001B09C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BodyText"/>
            </w:pPr>
          </w:p>
        </w:tc>
      </w:tr>
    </w:tbl>
    <w:p w:rsidR="00000000" w:rsidRPr="00476BA3" w:rsidP="00476BA3">
      <w:pPr>
        <w:pStyle w:val="BodyText"/>
      </w:pPr>
    </w:p>
    <w:p w:rsidR="00000000" w:rsidRPr="00476BA3" w:rsidP="00476BA3">
      <w:pPr>
        <w:pStyle w:val="AllowPageBreak"/>
      </w:pPr>
    </w:p>
    <w:p w:rsidR="00000000" w:rsidRPr="00476BA3" w:rsidP="00476BA3">
      <w:pPr>
        <w:pStyle w:val="Heading1"/>
      </w:pPr>
      <w:bookmarkStart w:id="14" w:name="O_156306"/>
      <w:bookmarkEnd w:id="14"/>
      <w:r w:rsidRPr="00476BA3">
        <w:t>Co-requisite units</w:t>
      </w:r>
    </w:p>
    <w:tbl>
      <w:tblPr>
        <w:tblW w:w="0" w:type="auto"/>
        <w:tblLayout w:type="fixed"/>
        <w:tblCellMar>
          <w:left w:w="62" w:type="dxa"/>
          <w:right w:w="62" w:type="dxa"/>
        </w:tblCellMar>
        <w:tblLook w:val="0000"/>
      </w:tblPr>
      <w:tblGrid>
        <w:gridCol w:w="2629"/>
        <w:gridCol w:w="1324"/>
        <w:gridCol w:w="4569"/>
      </w:tblGrid>
      <w:tr w:rsidTr="001B09C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r w:rsidRPr="00476BA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BA3">
            <w:pPr>
              <w:pStyle w:val="BodyText"/>
              <w:rPr>
                <w:lang w:val="en-NZ"/>
              </w:rPr>
            </w:pPr>
          </w:p>
        </w:tc>
      </w:tr>
      <w:tr w:rsidTr="001B09C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BA3" w:rsidP="00476BA3">
            <w:pPr>
              <w:pStyle w:val="BodyText"/>
            </w:pPr>
          </w:p>
        </w:tc>
      </w:tr>
    </w:tbl>
    <w:p w:rsidR="00000000" w:rsidRPr="00476BA3" w:rsidP="00476BA3">
      <w:pPr>
        <w:pStyle w:val="BodyText"/>
      </w:pPr>
    </w:p>
    <w:p w:rsidR="00000000" w:rsidRPr="00476BA3" w:rsidP="00476BA3"/>
    <w:sectPr w:rsidSect="00476B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C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CC" w:rsidP="00476B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09CC" w:rsidP="00476B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09CC" w:rsidP="00476B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9CC" w:rsidP="001B09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CC" w:rsidP="00476BA3">
    <w:pPr>
      <w:pStyle w:val="Header"/>
      <w:framePr w:wrap="around"/>
    </w:pPr>
    <w:r>
      <w:fldChar w:fldCharType="begin"/>
    </w:r>
    <w:r>
      <w:instrText xml:space="preserve"> TITLE   \* MERGEFORMAT </w:instrText>
    </w:r>
    <w:r>
      <w:fldChar w:fldCharType="separate"/>
    </w:r>
    <w:r>
      <w:t>FNSFMK507A Analyse risk mitigation in the operations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09CC" w:rsidP="00476B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46AB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32B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6AD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B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6BA3"/>
    <w:pPr>
      <w:spacing w:before="360" w:after="60"/>
      <w:outlineLvl w:val="0"/>
    </w:pPr>
    <w:rPr>
      <w:sz w:val="32"/>
    </w:rPr>
  </w:style>
  <w:style w:type="paragraph" w:styleId="Heading2">
    <w:name w:val="heading 2"/>
    <w:basedOn w:val="HeadingBase"/>
    <w:next w:val="BodyText"/>
    <w:link w:val="Heading2Char"/>
    <w:qFormat/>
    <w:rsid w:val="00476BA3"/>
    <w:pPr>
      <w:keepLines/>
      <w:spacing w:before="240" w:after="120"/>
      <w:outlineLvl w:val="1"/>
    </w:pPr>
    <w:rPr>
      <w:sz w:val="28"/>
      <w:szCs w:val="40"/>
    </w:rPr>
  </w:style>
  <w:style w:type="paragraph" w:styleId="Heading3">
    <w:name w:val="heading 3"/>
    <w:basedOn w:val="HeadingBase"/>
    <w:next w:val="BodyText"/>
    <w:link w:val="Heading3Char"/>
    <w:qFormat/>
    <w:rsid w:val="00476BA3"/>
    <w:pPr>
      <w:spacing w:before="180" w:after="120"/>
      <w:outlineLvl w:val="2"/>
    </w:pPr>
    <w:rPr>
      <w:spacing w:val="-10"/>
      <w:kern w:val="32"/>
    </w:rPr>
  </w:style>
  <w:style w:type="paragraph" w:styleId="Heading4">
    <w:name w:val="heading 4"/>
    <w:basedOn w:val="HeadingBase"/>
    <w:next w:val="BodyText"/>
    <w:link w:val="Heading4Char"/>
    <w:qFormat/>
    <w:rsid w:val="00476BA3"/>
    <w:pPr>
      <w:spacing w:before="160" w:after="120"/>
      <w:outlineLvl w:val="3"/>
    </w:pPr>
    <w:rPr>
      <w:sz w:val="22"/>
    </w:rPr>
  </w:style>
  <w:style w:type="paragraph" w:styleId="Heading5">
    <w:name w:val="heading 5"/>
    <w:basedOn w:val="HeadingBase"/>
    <w:next w:val="Normal"/>
    <w:link w:val="Heading5Char"/>
    <w:qFormat/>
    <w:rsid w:val="00476BA3"/>
    <w:pPr>
      <w:spacing w:before="80"/>
      <w:outlineLvl w:val="4"/>
    </w:pPr>
    <w:rPr>
      <w:color w:val="918585"/>
      <w:sz w:val="20"/>
    </w:rPr>
  </w:style>
  <w:style w:type="paragraph" w:styleId="Heading6">
    <w:name w:val="heading 6"/>
    <w:basedOn w:val="HeadingBase"/>
    <w:next w:val="Normal"/>
    <w:link w:val="Heading6Char"/>
    <w:qFormat/>
    <w:rsid w:val="00476BA3"/>
    <w:pPr>
      <w:spacing w:before="60"/>
      <w:outlineLvl w:val="5"/>
    </w:pPr>
    <w:rPr>
      <w:color w:val="918585"/>
      <w:sz w:val="20"/>
    </w:rPr>
  </w:style>
  <w:style w:type="paragraph" w:styleId="Heading7">
    <w:name w:val="heading 7"/>
    <w:basedOn w:val="Normal"/>
    <w:next w:val="Normal"/>
    <w:link w:val="Heading7Char"/>
    <w:qFormat/>
    <w:rsid w:val="00476BA3"/>
    <w:pPr>
      <w:ind w:left="720"/>
      <w:outlineLvl w:val="6"/>
    </w:pPr>
    <w:rPr>
      <w:i/>
    </w:rPr>
  </w:style>
  <w:style w:type="paragraph" w:styleId="Heading8">
    <w:name w:val="heading 8"/>
    <w:basedOn w:val="Normal"/>
    <w:next w:val="Normal"/>
    <w:link w:val="Heading8Char"/>
    <w:qFormat/>
    <w:rsid w:val="00476BA3"/>
    <w:pPr>
      <w:ind w:left="720"/>
      <w:outlineLvl w:val="7"/>
    </w:pPr>
    <w:rPr>
      <w:i/>
    </w:rPr>
  </w:style>
  <w:style w:type="paragraph" w:styleId="Heading9">
    <w:name w:val="heading 9"/>
    <w:basedOn w:val="Normal"/>
    <w:next w:val="Normal"/>
    <w:link w:val="Heading9Char"/>
    <w:qFormat/>
    <w:rsid w:val="00476BA3"/>
    <w:pPr>
      <w:ind w:left="720"/>
      <w:outlineLvl w:val="8"/>
    </w:pPr>
    <w:rPr>
      <w:i/>
    </w:rPr>
  </w:style>
  <w:style w:type="character" w:default="1" w:styleId="DefaultParagraphFont">
    <w:name w:val="Default Paragraph Font"/>
    <w:uiPriority w:val="1"/>
    <w:unhideWhenUsed/>
    <w:rsid w:val="00476B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BA3"/>
  </w:style>
  <w:style w:type="character" w:customStyle="1" w:styleId="Heading1Char">
    <w:name w:val="Heading 1 Char"/>
    <w:basedOn w:val="DefaultParagraphFont"/>
    <w:link w:val="Heading1"/>
    <w:rsid w:val="00476BA3"/>
    <w:rPr>
      <w:rFonts w:ascii="Times New Roman" w:eastAsia="Times New Roman" w:hAnsi="Times New Roman" w:cs="Times New Roman"/>
      <w:b/>
      <w:sz w:val="32"/>
      <w:szCs w:val="20"/>
      <w:lang w:eastAsia="en-US"/>
    </w:rPr>
  </w:style>
  <w:style w:type="paragraph" w:styleId="BodyText">
    <w:name w:val="Body Text"/>
    <w:basedOn w:val="Normal"/>
    <w:link w:val="BodyTextChar"/>
    <w:rsid w:val="00476B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BA3"/>
    <w:rPr>
      <w:rFonts w:ascii="Times New Roman" w:eastAsia="Times New Roman" w:hAnsi="Times New Roman" w:cs="Times New Roman"/>
      <w:sz w:val="24"/>
      <w:lang w:val="en-US" w:eastAsia="en-US"/>
    </w:rPr>
  </w:style>
  <w:style w:type="paragraph" w:styleId="Footer">
    <w:name w:val="footer"/>
    <w:basedOn w:val="Normal"/>
    <w:link w:val="FooterChar"/>
    <w:rsid w:val="00476B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BA3"/>
    <w:rPr>
      <w:rFonts w:ascii="Times New Roman" w:eastAsia="Times New Roman" w:hAnsi="Times New Roman" w:cs="Times New Roman"/>
      <w:sz w:val="16"/>
      <w:lang w:val="en-US" w:eastAsia="en-US"/>
    </w:rPr>
  </w:style>
  <w:style w:type="paragraph" w:styleId="List">
    <w:name w:val="List"/>
    <w:basedOn w:val="BodyText"/>
    <w:next w:val="BodyText"/>
    <w:rsid w:val="00476BA3"/>
    <w:pPr>
      <w:tabs>
        <w:tab w:val="left" w:pos="340"/>
      </w:tabs>
      <w:spacing w:before="60" w:after="60"/>
      <w:ind w:left="340" w:hanging="340"/>
    </w:pPr>
  </w:style>
  <w:style w:type="paragraph" w:styleId="ListBullet">
    <w:name w:val="List Bullet"/>
    <w:basedOn w:val="List"/>
    <w:rsid w:val="00476BA3"/>
    <w:pPr>
      <w:numPr>
        <w:numId w:val="13"/>
      </w:numPr>
      <w:tabs>
        <w:tab w:val="clear" w:pos="340"/>
      </w:tabs>
      <w:spacing w:before="40" w:after="40"/>
    </w:pPr>
  </w:style>
  <w:style w:type="character" w:customStyle="1" w:styleId="SpecialBold">
    <w:name w:val="Special Bold"/>
    <w:basedOn w:val="DefaultParagraphFont"/>
    <w:rsid w:val="00476BA3"/>
    <w:rPr>
      <w:b/>
      <w:spacing w:val="0"/>
    </w:rPr>
  </w:style>
  <w:style w:type="paragraph" w:styleId="ListBullet2">
    <w:name w:val="List Bullet 2"/>
    <w:basedOn w:val="List2"/>
    <w:rsid w:val="00476BA3"/>
    <w:pPr>
      <w:numPr>
        <w:numId w:val="14"/>
      </w:numPr>
      <w:tabs>
        <w:tab w:val="clear" w:pos="680"/>
      </w:tabs>
    </w:pPr>
  </w:style>
  <w:style w:type="paragraph" w:styleId="Header">
    <w:name w:val="header"/>
    <w:basedOn w:val="Normal"/>
    <w:link w:val="HeaderChar"/>
    <w:rsid w:val="00476B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B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6BA3"/>
    <w:pPr>
      <w:spacing w:before="240" w:after="120"/>
      <w:outlineLvl w:val="0"/>
    </w:pPr>
    <w:rPr>
      <w:rFonts w:ascii="Times New Roman" w:hAnsi="Times New Roman"/>
      <w:b/>
      <w:sz w:val="28"/>
    </w:rPr>
  </w:style>
  <w:style w:type="paragraph" w:customStyle="1" w:styleId="AllowPageBreak">
    <w:name w:val="AllowPageBreak"/>
    <w:rsid w:val="00476B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6BA3"/>
    <w:pPr>
      <w:tabs>
        <w:tab w:val="left" w:pos="680"/>
      </w:tabs>
      <w:spacing w:before="60" w:after="60"/>
      <w:ind w:left="680" w:hanging="340"/>
    </w:pPr>
  </w:style>
  <w:style w:type="character" w:customStyle="1" w:styleId="BoldandItalics">
    <w:name w:val="Bold and Italics"/>
    <w:qFormat/>
    <w:rsid w:val="00476BA3"/>
    <w:rPr>
      <w:b/>
      <w:i/>
      <w:u w:val="none"/>
    </w:rPr>
  </w:style>
  <w:style w:type="character" w:customStyle="1" w:styleId="Heading2Char">
    <w:name w:val="Heading 2 Char"/>
    <w:basedOn w:val="DefaultParagraphFont"/>
    <w:link w:val="Heading2"/>
    <w:rsid w:val="00476B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B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B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B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B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B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6B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6BA3"/>
    <w:rPr>
      <w:rFonts w:ascii="Courier New" w:eastAsia="Times New Roman" w:hAnsi="Courier New" w:cs="Times New Roman"/>
      <w:i/>
      <w:szCs w:val="20"/>
      <w:lang w:val="en-US" w:eastAsia="en-US"/>
    </w:rPr>
  </w:style>
  <w:style w:type="paragraph" w:customStyle="1" w:styleId="HeadingBase">
    <w:name w:val="Heading Base"/>
    <w:rsid w:val="00476B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BA3"/>
    <w:pPr>
      <w:tabs>
        <w:tab w:val="right" w:leader="dot" w:pos="9072"/>
      </w:tabs>
      <w:ind w:left="567"/>
    </w:pPr>
    <w:rPr>
      <w:szCs w:val="22"/>
    </w:rPr>
  </w:style>
  <w:style w:type="paragraph" w:customStyle="1" w:styleId="TOCBase">
    <w:name w:val="TOC Base"/>
    <w:rsid w:val="00476B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BA3"/>
    <w:pPr>
      <w:tabs>
        <w:tab w:val="right" w:leader="dot" w:pos="9072"/>
      </w:tabs>
      <w:spacing w:before="40" w:after="40"/>
      <w:ind w:left="284"/>
    </w:pPr>
    <w:rPr>
      <w:rFonts w:ascii="Times New Roman" w:hAnsi="Times New Roman"/>
    </w:rPr>
  </w:style>
  <w:style w:type="paragraph" w:styleId="TOC1">
    <w:name w:val="toc 1"/>
    <w:basedOn w:val="TOCBase"/>
    <w:next w:val="Normal"/>
    <w:rsid w:val="00476B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BA3"/>
    <w:pPr>
      <w:spacing w:before="5040"/>
      <w:jc w:val="center"/>
    </w:pPr>
    <w:rPr>
      <w:sz w:val="48"/>
      <w:szCs w:val="72"/>
      <w:lang w:val="en-US"/>
    </w:rPr>
  </w:style>
  <w:style w:type="character" w:customStyle="1" w:styleId="TitleChar">
    <w:name w:val="Title Char"/>
    <w:basedOn w:val="DefaultParagraphFont"/>
    <w:link w:val="Title"/>
    <w:rsid w:val="00476B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BA3"/>
    <w:pPr>
      <w:tabs>
        <w:tab w:val="left" w:pos="3600"/>
        <w:tab w:val="left" w:pos="3958"/>
      </w:tabs>
    </w:pPr>
  </w:style>
  <w:style w:type="paragraph" w:customStyle="1" w:styleId="Note">
    <w:name w:val="Note"/>
    <w:basedOn w:val="BodyText"/>
    <w:rsid w:val="00476B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BA3"/>
    <w:pPr>
      <w:framePr w:wrap="auto" w:hAnchor="text" w:y="6049"/>
    </w:pPr>
    <w:rPr>
      <w:color w:val="000000"/>
      <w:sz w:val="40"/>
    </w:rPr>
  </w:style>
  <w:style w:type="paragraph" w:customStyle="1" w:styleId="TOCTitle">
    <w:name w:val="TOCTitle"/>
    <w:basedOn w:val="Heading1"/>
    <w:rsid w:val="00476BA3"/>
    <w:pPr>
      <w:spacing w:after="240"/>
      <w:jc w:val="center"/>
      <w:outlineLvl w:val="9"/>
    </w:pPr>
    <w:rPr>
      <w:caps/>
    </w:rPr>
  </w:style>
  <w:style w:type="paragraph" w:customStyle="1" w:styleId="Version">
    <w:name w:val="Version"/>
    <w:rsid w:val="00476B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BA3"/>
    <w:pPr>
      <w:keepNext w:val="0"/>
      <w:tabs>
        <w:tab w:val="right" w:pos="4176"/>
      </w:tabs>
      <w:ind w:left="198" w:hanging="198"/>
    </w:pPr>
    <w:rPr>
      <w:rFonts w:ascii="Garamond" w:hAnsi="Garamond"/>
    </w:rPr>
  </w:style>
  <w:style w:type="paragraph" w:styleId="IndexHeading">
    <w:name w:val="index heading"/>
    <w:basedOn w:val="Normal"/>
    <w:next w:val="Index1"/>
    <w:semiHidden/>
    <w:rsid w:val="00476BA3"/>
    <w:pPr>
      <w:spacing w:before="120" w:after="120"/>
    </w:pPr>
    <w:rPr>
      <w:rFonts w:ascii="Arial" w:hAnsi="Arial"/>
      <w:b/>
      <w:color w:val="918585"/>
      <w:sz w:val="24"/>
    </w:rPr>
  </w:style>
  <w:style w:type="paragraph" w:customStyle="1" w:styleId="Chapter">
    <w:name w:val="Chapter"/>
    <w:basedOn w:val="Normal"/>
    <w:rsid w:val="00476BA3"/>
    <w:pPr>
      <w:spacing w:before="240"/>
    </w:pPr>
    <w:rPr>
      <w:rFonts w:ascii="Times New Roman" w:hAnsi="Times New Roman"/>
      <w:smallCaps/>
      <w:spacing w:val="80"/>
      <w:sz w:val="28"/>
    </w:rPr>
  </w:style>
  <w:style w:type="paragraph" w:customStyle="1" w:styleId="InChapter">
    <w:name w:val="InChapter"/>
    <w:basedOn w:val="Heading3"/>
    <w:rsid w:val="00476BA3"/>
    <w:pPr>
      <w:spacing w:after="240"/>
      <w:outlineLvl w:val="9"/>
    </w:pPr>
    <w:rPr>
      <w:noProof/>
    </w:rPr>
  </w:style>
  <w:style w:type="paragraph" w:styleId="Index2">
    <w:name w:val="index 2"/>
    <w:basedOn w:val="Normal"/>
    <w:next w:val="Normal"/>
    <w:semiHidden/>
    <w:rsid w:val="00476BA3"/>
    <w:pPr>
      <w:tabs>
        <w:tab w:val="right" w:pos="4176"/>
      </w:tabs>
      <w:ind w:left="568" w:hanging="284"/>
    </w:pPr>
    <w:rPr>
      <w:rFonts w:ascii="Garamond" w:hAnsi="Garamond"/>
    </w:rPr>
  </w:style>
  <w:style w:type="paragraph" w:customStyle="1" w:styleId="Byline">
    <w:name w:val="Byline"/>
    <w:rsid w:val="00476B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BA3"/>
    <w:pPr>
      <w:tabs>
        <w:tab w:val="clear" w:pos="3600"/>
        <w:tab w:val="clear" w:pos="3958"/>
      </w:tabs>
      <w:jc w:val="right"/>
    </w:pPr>
  </w:style>
  <w:style w:type="character" w:styleId="Emphasis">
    <w:name w:val="Emphasis"/>
    <w:basedOn w:val="DefaultParagraphFont"/>
    <w:qFormat/>
    <w:rsid w:val="00476BA3"/>
    <w:rPr>
      <w:i/>
    </w:rPr>
  </w:style>
  <w:style w:type="paragraph" w:styleId="Caption">
    <w:name w:val="caption"/>
    <w:basedOn w:val="BodyText"/>
    <w:next w:val="Normal"/>
    <w:qFormat/>
    <w:rsid w:val="00476BA3"/>
    <w:pPr>
      <w:framePr w:w="2268" w:hSpace="181" w:vSpace="181" w:wrap="around" w:vAnchor="text" w:hAnchor="page" w:x="1135" w:y="285" w:anchorLock="1"/>
    </w:pPr>
    <w:rPr>
      <w:i/>
    </w:rPr>
  </w:style>
  <w:style w:type="paragraph" w:customStyle="1" w:styleId="MiniTOCTitle">
    <w:name w:val="MiniTOCTitle"/>
    <w:basedOn w:val="Heading4"/>
    <w:rsid w:val="00476BA3"/>
    <w:pPr>
      <w:spacing w:before="240"/>
      <w:outlineLvl w:val="9"/>
    </w:pPr>
    <w:rPr>
      <w:noProof/>
      <w:sz w:val="24"/>
    </w:rPr>
  </w:style>
  <w:style w:type="paragraph" w:customStyle="1" w:styleId="MiniTOCItem">
    <w:name w:val="MiniTOCItem"/>
    <w:basedOn w:val="ListBullet"/>
    <w:rsid w:val="00476BA3"/>
    <w:pPr>
      <w:numPr>
        <w:numId w:val="0"/>
      </w:numPr>
      <w:tabs>
        <w:tab w:val="right" w:leader="dot" w:pos="6521"/>
      </w:tabs>
      <w:spacing w:before="0" w:after="0"/>
    </w:pPr>
  </w:style>
  <w:style w:type="paragraph" w:customStyle="1" w:styleId="TOFTitle">
    <w:name w:val="TOFTitle"/>
    <w:basedOn w:val="TOCTitle"/>
    <w:rsid w:val="00476BA3"/>
  </w:style>
  <w:style w:type="paragraph" w:styleId="TableofFigures">
    <w:name w:val="table of figures"/>
    <w:basedOn w:val="Normal"/>
    <w:next w:val="Normal"/>
    <w:semiHidden/>
    <w:rsid w:val="00476BA3"/>
    <w:pPr>
      <w:tabs>
        <w:tab w:val="right" w:leader="dot" w:pos="9072"/>
      </w:tabs>
      <w:ind w:left="970" w:hanging="403"/>
    </w:pPr>
    <w:rPr>
      <w:rFonts w:ascii="Times New Roman" w:hAnsi="Times New Roman"/>
      <w:b/>
    </w:rPr>
  </w:style>
  <w:style w:type="paragraph" w:styleId="ListNumber">
    <w:name w:val="List Number"/>
    <w:basedOn w:val="List"/>
    <w:rsid w:val="00476BA3"/>
    <w:pPr>
      <w:numPr>
        <w:numId w:val="11"/>
      </w:numPr>
    </w:pPr>
  </w:style>
  <w:style w:type="character" w:customStyle="1" w:styleId="WingdingSymbols">
    <w:name w:val="Wingding Symbols"/>
    <w:rsid w:val="00476BA3"/>
    <w:rPr>
      <w:rFonts w:ascii="Wingdings" w:hAnsi="Wingdings"/>
    </w:rPr>
  </w:style>
  <w:style w:type="paragraph" w:customStyle="1" w:styleId="TableHeading">
    <w:name w:val="Table Heading"/>
    <w:basedOn w:val="HeadingBase"/>
    <w:rsid w:val="00476BA3"/>
    <w:pPr>
      <w:keepLines/>
      <w:pBdr>
        <w:bottom w:val="single" w:sz="6" w:space="1" w:color="918585"/>
      </w:pBdr>
      <w:spacing w:before="240"/>
    </w:pPr>
  </w:style>
  <w:style w:type="character" w:customStyle="1" w:styleId="HotSpot">
    <w:name w:val="HotSpot"/>
    <w:rsid w:val="00476BA3"/>
    <w:rPr>
      <w:color w:val="0033CC"/>
      <w:u w:val="none"/>
    </w:rPr>
  </w:style>
  <w:style w:type="paragraph" w:customStyle="1" w:styleId="BodyTextRight">
    <w:name w:val="Body Text Right"/>
    <w:basedOn w:val="BodyText"/>
    <w:rsid w:val="00476BA3"/>
    <w:pPr>
      <w:spacing w:before="0" w:after="0"/>
      <w:jc w:val="right"/>
    </w:pPr>
  </w:style>
  <w:style w:type="paragraph" w:styleId="Index3">
    <w:name w:val="index 3"/>
    <w:basedOn w:val="ListNumber2"/>
    <w:next w:val="Normal"/>
    <w:semiHidden/>
    <w:rsid w:val="00476BA3"/>
    <w:pPr>
      <w:numPr>
        <w:numId w:val="0"/>
      </w:numPr>
      <w:tabs>
        <w:tab w:val="right" w:leader="dot" w:pos="4176"/>
      </w:tabs>
    </w:pPr>
  </w:style>
  <w:style w:type="paragraph" w:styleId="ListNumber2">
    <w:name w:val="List Number 2"/>
    <w:basedOn w:val="List2"/>
    <w:rsid w:val="00476BA3"/>
    <w:pPr>
      <w:numPr>
        <w:numId w:val="10"/>
      </w:numPr>
      <w:tabs>
        <w:tab w:val="clear" w:pos="1060"/>
      </w:tabs>
    </w:pPr>
  </w:style>
  <w:style w:type="paragraph" w:customStyle="1" w:styleId="MarginNote">
    <w:name w:val="Margin Note"/>
    <w:basedOn w:val="BodyText"/>
    <w:rsid w:val="00476B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B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B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6BA3"/>
    <w:rPr>
      <w:sz w:val="32"/>
    </w:rPr>
  </w:style>
  <w:style w:type="paragraph" w:customStyle="1" w:styleId="HeadingProcedure">
    <w:name w:val="Heading Procedure"/>
    <w:basedOn w:val="HeadingBase"/>
    <w:next w:val="Normal"/>
    <w:rsid w:val="00476BA3"/>
    <w:pPr>
      <w:tabs>
        <w:tab w:val="left" w:pos="0"/>
      </w:tabs>
      <w:spacing w:before="120" w:after="60"/>
    </w:pPr>
    <w:rPr>
      <w:i/>
      <w:color w:val="918585"/>
      <w:sz w:val="22"/>
    </w:rPr>
  </w:style>
  <w:style w:type="paragraph" w:customStyle="1" w:styleId="TableBodyText">
    <w:name w:val="Table Body Text"/>
    <w:basedOn w:val="BodyText"/>
    <w:rsid w:val="00476BA3"/>
    <w:pPr>
      <w:spacing w:before="60" w:after="60"/>
    </w:pPr>
  </w:style>
  <w:style w:type="paragraph" w:styleId="ListContinue">
    <w:name w:val="List Continue"/>
    <w:basedOn w:val="List"/>
    <w:rsid w:val="00476BA3"/>
    <w:pPr>
      <w:ind w:firstLine="0"/>
    </w:pPr>
  </w:style>
  <w:style w:type="paragraph" w:customStyle="1" w:styleId="ListNote">
    <w:name w:val="List Note"/>
    <w:basedOn w:val="List"/>
    <w:rsid w:val="00476BA3"/>
    <w:pPr>
      <w:pBdr>
        <w:top w:val="single" w:sz="6" w:space="2" w:color="918585"/>
        <w:bottom w:val="single" w:sz="6" w:space="2" w:color="918585"/>
      </w:pBdr>
      <w:tabs>
        <w:tab w:val="left" w:pos="1021"/>
      </w:tabs>
      <w:ind w:firstLine="0"/>
    </w:pPr>
  </w:style>
  <w:style w:type="paragraph" w:customStyle="1" w:styleId="Warning">
    <w:name w:val="Warning"/>
    <w:basedOn w:val="BodyText"/>
    <w:rsid w:val="00476BA3"/>
    <w:pPr>
      <w:shd w:val="clear" w:color="auto" w:fill="D9D9D9"/>
      <w:tabs>
        <w:tab w:val="left" w:pos="992"/>
      </w:tabs>
      <w:ind w:left="119" w:right="119"/>
    </w:pPr>
    <w:rPr>
      <w:sz w:val="20"/>
    </w:rPr>
  </w:style>
  <w:style w:type="paragraph" w:customStyle="1" w:styleId="MarginIcons">
    <w:name w:val="Margin Icons"/>
    <w:basedOn w:val="BodyText"/>
    <w:rsid w:val="00476B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BA3"/>
    <w:rPr>
      <w:rFonts w:ascii="Courier New" w:hAnsi="Courier New"/>
    </w:rPr>
  </w:style>
  <w:style w:type="paragraph" w:customStyle="1" w:styleId="NoteBullet">
    <w:name w:val="Note Bullet"/>
    <w:basedOn w:val="Note"/>
    <w:rsid w:val="00476BA3"/>
    <w:pPr>
      <w:tabs>
        <w:tab w:val="clear" w:pos="680"/>
      </w:tabs>
      <w:spacing w:before="60" w:after="60"/>
    </w:pPr>
  </w:style>
  <w:style w:type="paragraph" w:customStyle="1" w:styleId="SubHeading2">
    <w:name w:val="SubHeading2"/>
    <w:basedOn w:val="HeadingBase"/>
    <w:rsid w:val="00476BA3"/>
    <w:pPr>
      <w:spacing w:before="240" w:after="60"/>
    </w:pPr>
    <w:rPr>
      <w:sz w:val="20"/>
    </w:rPr>
  </w:style>
  <w:style w:type="paragraph" w:customStyle="1" w:styleId="SubHeading1">
    <w:name w:val="SubHeading1"/>
    <w:basedOn w:val="HeadingBase"/>
    <w:rsid w:val="00476BA3"/>
    <w:pPr>
      <w:spacing w:before="240" w:after="60"/>
    </w:pPr>
    <w:rPr>
      <w:color w:val="918585"/>
      <w:sz w:val="22"/>
    </w:rPr>
  </w:style>
  <w:style w:type="paragraph" w:customStyle="1" w:styleId="SideHeading">
    <w:name w:val="Side Heading"/>
    <w:basedOn w:val="HeadingBase"/>
    <w:rsid w:val="00476B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BA3"/>
    <w:pPr>
      <w:numPr>
        <w:numId w:val="12"/>
      </w:numPr>
    </w:pPr>
  </w:style>
  <w:style w:type="paragraph" w:styleId="PlainText">
    <w:name w:val="Plain Text"/>
    <w:basedOn w:val="Normal"/>
    <w:link w:val="PlainTextChar"/>
    <w:rsid w:val="00476BA3"/>
    <w:rPr>
      <w:sz w:val="20"/>
    </w:rPr>
  </w:style>
  <w:style w:type="character" w:customStyle="1" w:styleId="PlainTextChar">
    <w:name w:val="Plain Text Char"/>
    <w:basedOn w:val="DefaultParagraphFont"/>
    <w:link w:val="PlainText"/>
    <w:rsid w:val="00476B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6BA3"/>
    <w:rPr>
      <w:b/>
      <w:smallCaps/>
    </w:rPr>
  </w:style>
  <w:style w:type="paragraph" w:customStyle="1" w:styleId="TableListNumber">
    <w:name w:val="Table List Number"/>
    <w:basedOn w:val="ListNumber"/>
    <w:rsid w:val="00476BA3"/>
    <w:pPr>
      <w:numPr>
        <w:numId w:val="0"/>
      </w:numPr>
    </w:pPr>
  </w:style>
  <w:style w:type="paragraph" w:styleId="TOC4">
    <w:name w:val="toc 4"/>
    <w:basedOn w:val="TOCBase"/>
    <w:next w:val="Normal"/>
    <w:semiHidden/>
    <w:rsid w:val="00476BA3"/>
    <w:pPr>
      <w:tabs>
        <w:tab w:val="right" w:leader="dot" w:pos="9071"/>
      </w:tabs>
      <w:ind w:left="1701"/>
    </w:pPr>
  </w:style>
  <w:style w:type="paragraph" w:customStyle="1" w:styleId="ListAlpha">
    <w:name w:val="List Alpha"/>
    <w:basedOn w:val="List"/>
    <w:rsid w:val="00476BA3"/>
    <w:pPr>
      <w:numPr>
        <w:numId w:val="9"/>
      </w:numPr>
    </w:pPr>
  </w:style>
  <w:style w:type="paragraph" w:customStyle="1" w:styleId="ListAlpha2">
    <w:name w:val="List Alpha 2"/>
    <w:basedOn w:val="List2"/>
    <w:rsid w:val="00476BA3"/>
    <w:pPr>
      <w:numPr>
        <w:numId w:val="8"/>
      </w:numPr>
    </w:pPr>
  </w:style>
  <w:style w:type="paragraph" w:styleId="List3">
    <w:name w:val="List 3"/>
    <w:basedOn w:val="BodyText"/>
    <w:rsid w:val="00476BA3"/>
    <w:pPr>
      <w:tabs>
        <w:tab w:val="left" w:pos="1021"/>
      </w:tabs>
      <w:spacing w:before="60" w:after="60"/>
      <w:ind w:left="1020" w:hanging="340"/>
    </w:pPr>
  </w:style>
  <w:style w:type="paragraph" w:styleId="List4">
    <w:name w:val="List 4"/>
    <w:basedOn w:val="BodyText"/>
    <w:rsid w:val="00476BA3"/>
    <w:pPr>
      <w:tabs>
        <w:tab w:val="left" w:pos="1361"/>
      </w:tabs>
      <w:spacing w:before="60" w:after="60"/>
      <w:ind w:left="1361" w:hanging="340"/>
    </w:pPr>
  </w:style>
  <w:style w:type="paragraph" w:styleId="List5">
    <w:name w:val="List 5"/>
    <w:basedOn w:val="BodyText"/>
    <w:rsid w:val="00476BA3"/>
    <w:pPr>
      <w:tabs>
        <w:tab w:val="left" w:pos="1701"/>
      </w:tabs>
      <w:spacing w:before="60" w:after="60"/>
      <w:ind w:left="1701" w:hanging="340"/>
    </w:pPr>
  </w:style>
  <w:style w:type="paragraph" w:styleId="ListBullet3">
    <w:name w:val="List Bullet 3"/>
    <w:basedOn w:val="List3"/>
    <w:rsid w:val="00476BA3"/>
    <w:pPr>
      <w:numPr>
        <w:numId w:val="15"/>
      </w:numPr>
      <w:tabs>
        <w:tab w:val="clear" w:pos="1021"/>
      </w:tabs>
      <w:ind w:left="1037" w:hanging="357"/>
    </w:pPr>
  </w:style>
  <w:style w:type="paragraph" w:styleId="ListBullet4">
    <w:name w:val="List Bullet 4"/>
    <w:basedOn w:val="List4"/>
    <w:rsid w:val="00476BA3"/>
    <w:pPr>
      <w:numPr>
        <w:numId w:val="3"/>
      </w:numPr>
    </w:pPr>
  </w:style>
  <w:style w:type="paragraph" w:styleId="ListBullet5">
    <w:name w:val="List Bullet 5"/>
    <w:basedOn w:val="List5"/>
    <w:rsid w:val="00476BA3"/>
    <w:pPr>
      <w:numPr>
        <w:numId w:val="4"/>
      </w:numPr>
    </w:pPr>
  </w:style>
  <w:style w:type="paragraph" w:styleId="ListContinue2">
    <w:name w:val="List Continue 2"/>
    <w:basedOn w:val="List2"/>
    <w:rsid w:val="00476BA3"/>
    <w:pPr>
      <w:ind w:firstLine="0"/>
    </w:pPr>
  </w:style>
  <w:style w:type="paragraph" w:styleId="ListContinue3">
    <w:name w:val="List Continue 3"/>
    <w:basedOn w:val="List3"/>
    <w:rsid w:val="00476BA3"/>
    <w:pPr>
      <w:ind w:left="1021" w:firstLine="0"/>
    </w:pPr>
  </w:style>
  <w:style w:type="paragraph" w:styleId="ListContinue4">
    <w:name w:val="List Continue 4"/>
    <w:basedOn w:val="List4"/>
    <w:rsid w:val="00476BA3"/>
    <w:pPr>
      <w:ind w:firstLine="0"/>
    </w:pPr>
  </w:style>
  <w:style w:type="paragraph" w:styleId="ListContinue5">
    <w:name w:val="List Continue 5"/>
    <w:basedOn w:val="List5"/>
    <w:rsid w:val="00476BA3"/>
    <w:pPr>
      <w:ind w:firstLine="0"/>
    </w:pPr>
  </w:style>
  <w:style w:type="paragraph" w:styleId="ListNumber3">
    <w:name w:val="List Number 3"/>
    <w:basedOn w:val="List3"/>
    <w:rsid w:val="00476BA3"/>
    <w:pPr>
      <w:numPr>
        <w:numId w:val="5"/>
      </w:numPr>
    </w:pPr>
  </w:style>
  <w:style w:type="paragraph" w:styleId="ListNumber4">
    <w:name w:val="List Number 4"/>
    <w:basedOn w:val="List4"/>
    <w:rsid w:val="00476BA3"/>
    <w:pPr>
      <w:numPr>
        <w:numId w:val="6"/>
      </w:numPr>
    </w:pPr>
  </w:style>
  <w:style w:type="paragraph" w:styleId="ListNumber5">
    <w:name w:val="List Number 5"/>
    <w:basedOn w:val="List5"/>
    <w:rsid w:val="00476BA3"/>
    <w:pPr>
      <w:numPr>
        <w:numId w:val="7"/>
      </w:numPr>
    </w:pPr>
  </w:style>
  <w:style w:type="paragraph" w:styleId="BlockText">
    <w:name w:val="Block Text"/>
    <w:basedOn w:val="Normal"/>
    <w:rsid w:val="00476BA3"/>
    <w:pPr>
      <w:spacing w:after="120"/>
      <w:ind w:left="1440" w:right="1440"/>
    </w:pPr>
  </w:style>
  <w:style w:type="character" w:customStyle="1" w:styleId="Subscript">
    <w:name w:val="Subscript"/>
    <w:basedOn w:val="DefaultParagraphFont"/>
    <w:rsid w:val="00476BA3"/>
    <w:rPr>
      <w:sz w:val="16"/>
      <w:vertAlign w:val="subscript"/>
    </w:rPr>
  </w:style>
  <w:style w:type="character" w:customStyle="1" w:styleId="Superscript">
    <w:name w:val="Superscript"/>
    <w:basedOn w:val="DefaultParagraphFont"/>
    <w:rsid w:val="00476BA3"/>
    <w:rPr>
      <w:sz w:val="16"/>
      <w:vertAlign w:val="superscript"/>
    </w:rPr>
  </w:style>
  <w:style w:type="character" w:customStyle="1" w:styleId="Symbols">
    <w:name w:val="Symbols"/>
    <w:basedOn w:val="DefaultParagraphFont"/>
    <w:rsid w:val="00476BA3"/>
    <w:rPr>
      <w:rFonts w:ascii="Symbol" w:hAnsi="Symbol"/>
    </w:rPr>
  </w:style>
  <w:style w:type="character" w:customStyle="1" w:styleId="MenuOptions">
    <w:name w:val="Menu Options"/>
    <w:basedOn w:val="DefaultParagraphFont"/>
    <w:rsid w:val="00476BA3"/>
    <w:rPr>
      <w:rFonts w:ascii="Arial Narrow" w:hAnsi="Arial Narrow"/>
      <w:smallCaps/>
    </w:rPr>
  </w:style>
  <w:style w:type="character" w:customStyle="1" w:styleId="Buttons">
    <w:name w:val="Buttons"/>
    <w:basedOn w:val="DefaultParagraphFont"/>
    <w:rsid w:val="00476BA3"/>
    <w:rPr>
      <w:b/>
    </w:rPr>
  </w:style>
  <w:style w:type="character" w:customStyle="1" w:styleId="Underlined">
    <w:name w:val="Underlined"/>
    <w:basedOn w:val="DefaultParagraphFont"/>
    <w:rsid w:val="00476BA3"/>
    <w:rPr>
      <w:u w:val="single"/>
    </w:rPr>
  </w:style>
  <w:style w:type="paragraph" w:customStyle="1" w:styleId="TableBodyTextRight">
    <w:name w:val="Table Body Text Right"/>
    <w:basedOn w:val="TableBodyText"/>
    <w:rsid w:val="00476BA3"/>
    <w:pPr>
      <w:widowControl w:val="0"/>
      <w:autoSpaceDE w:val="0"/>
      <w:autoSpaceDN w:val="0"/>
      <w:adjustRightInd w:val="0"/>
      <w:jc w:val="right"/>
    </w:pPr>
    <w:rPr>
      <w:rFonts w:cs="Arial"/>
      <w:szCs w:val="18"/>
    </w:rPr>
  </w:style>
  <w:style w:type="paragraph" w:customStyle="1" w:styleId="CopyrightText">
    <w:name w:val="Copyright Text"/>
    <w:basedOn w:val="BodyText"/>
    <w:rsid w:val="00476BA3"/>
    <w:rPr>
      <w:sz w:val="18"/>
    </w:rPr>
  </w:style>
  <w:style w:type="paragraph" w:customStyle="1" w:styleId="BodySmallRight">
    <w:name w:val="Body Small Right"/>
    <w:basedOn w:val="BodyTextRight"/>
    <w:rsid w:val="00476BA3"/>
    <w:rPr>
      <w:sz w:val="18"/>
      <w:szCs w:val="18"/>
    </w:rPr>
  </w:style>
  <w:style w:type="paragraph" w:customStyle="1" w:styleId="MarginEdition">
    <w:name w:val="Margin Edition"/>
    <w:basedOn w:val="MarginNote"/>
    <w:rsid w:val="00476BA3"/>
    <w:pPr>
      <w:spacing w:before="0" w:after="0"/>
    </w:pPr>
    <w:rPr>
      <w:rFonts w:ascii="Times New Roman" w:hAnsi="Times New Roman"/>
      <w:color w:val="999999"/>
    </w:rPr>
  </w:style>
  <w:style w:type="paragraph" w:customStyle="1" w:styleId="Spacer">
    <w:name w:val="Spacer"/>
    <w:basedOn w:val="Normal"/>
    <w:rsid w:val="00476BA3"/>
    <w:rPr>
      <w:sz w:val="2"/>
      <w:szCs w:val="2"/>
    </w:rPr>
  </w:style>
  <w:style w:type="character" w:customStyle="1" w:styleId="Small">
    <w:name w:val="Small"/>
    <w:basedOn w:val="DefaultParagraphFont"/>
    <w:rsid w:val="00476BA3"/>
    <w:rPr>
      <w:sz w:val="16"/>
    </w:rPr>
  </w:style>
  <w:style w:type="paragraph" w:customStyle="1" w:styleId="WideTable">
    <w:name w:val="Wide Table"/>
    <w:basedOn w:val="Normal"/>
    <w:rsid w:val="00476BA3"/>
    <w:pPr>
      <w:ind w:left="-1418"/>
    </w:pPr>
    <w:rPr>
      <w:sz w:val="2"/>
      <w:szCs w:val="2"/>
    </w:rPr>
  </w:style>
  <w:style w:type="character" w:styleId="PageNumber">
    <w:name w:val="page number"/>
    <w:basedOn w:val="DefaultParagraphFont"/>
    <w:rsid w:val="00476BA3"/>
  </w:style>
  <w:style w:type="paragraph" w:styleId="Quote">
    <w:name w:val="Quote"/>
    <w:basedOn w:val="Heading1"/>
    <w:link w:val="QuoteChar"/>
    <w:qFormat/>
    <w:rsid w:val="00476BA3"/>
    <w:rPr>
      <w:b w:val="0"/>
      <w:sz w:val="72"/>
      <w:szCs w:val="72"/>
      <w:lang w:val="en-NZ"/>
    </w:rPr>
  </w:style>
  <w:style w:type="character" w:customStyle="1" w:styleId="QuoteChar">
    <w:name w:val="Quote Char"/>
    <w:basedOn w:val="DefaultParagraphFont"/>
    <w:link w:val="Quote"/>
    <w:rsid w:val="00476B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BA3"/>
    <w:pPr>
      <w:pageBreakBefore/>
    </w:pPr>
  </w:style>
  <w:style w:type="paragraph" w:customStyle="1" w:styleId="Border">
    <w:name w:val="Border"/>
    <w:basedOn w:val="Normal"/>
    <w:qFormat/>
    <w:rsid w:val="00476B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BA3"/>
    <w:rPr>
      <w:b/>
      <w:bCs/>
      <w:i/>
      <w:iCs/>
      <w:color w:val="auto"/>
    </w:rPr>
  </w:style>
  <w:style w:type="paragraph" w:styleId="IntenseQuote">
    <w:name w:val="Intense Quote"/>
    <w:basedOn w:val="Normal"/>
    <w:next w:val="Normal"/>
    <w:link w:val="IntenseQuoteChar"/>
    <w:uiPriority w:val="30"/>
    <w:qFormat/>
    <w:rsid w:val="00476B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B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6BA3"/>
    <w:rPr>
      <w:smallCaps/>
      <w:color w:val="auto"/>
      <w:u w:val="single"/>
    </w:rPr>
  </w:style>
  <w:style w:type="character" w:styleId="IntenseReference">
    <w:name w:val="Intense Reference"/>
    <w:basedOn w:val="DefaultParagraphFont"/>
    <w:uiPriority w:val="32"/>
    <w:qFormat/>
    <w:rsid w:val="00476BA3"/>
    <w:rPr>
      <w:b/>
      <w:bCs/>
      <w:smallCaps/>
      <w:color w:val="auto"/>
      <w:spacing w:val="5"/>
      <w:u w:val="single"/>
    </w:rPr>
  </w:style>
  <w:style w:type="paragraph" w:customStyle="1" w:styleId="2ColumnHeading">
    <w:name w:val="2Column Heading"/>
    <w:basedOn w:val="BodyText"/>
    <w:qFormat/>
    <w:rsid w:val="00476BA3"/>
    <w:pPr>
      <w:spacing w:after="60"/>
      <w:ind w:left="-2268"/>
    </w:pPr>
    <w:rPr>
      <w:b/>
    </w:rPr>
  </w:style>
  <w:style w:type="paragraph" w:customStyle="1" w:styleId="Heading1TOC">
    <w:name w:val="Heading1 TOC"/>
    <w:basedOn w:val="Normal"/>
    <w:qFormat/>
    <w:rsid w:val="00476BA3"/>
    <w:pPr>
      <w:spacing w:before="240" w:after="120"/>
    </w:pPr>
    <w:rPr>
      <w:rFonts w:ascii="Times New Roman" w:hAnsi="Times New Roman"/>
      <w:b/>
      <w:sz w:val="32"/>
    </w:rPr>
  </w:style>
  <w:style w:type="paragraph" w:customStyle="1" w:styleId="Heading2TOC">
    <w:name w:val="Heading2 TOC"/>
    <w:basedOn w:val="Normal"/>
    <w:qFormat/>
    <w:rsid w:val="00476BA3"/>
    <w:pPr>
      <w:spacing w:before="240" w:after="60"/>
    </w:pPr>
    <w:rPr>
      <w:rFonts w:ascii="Times New Roman" w:hAnsi="Times New Roman"/>
      <w:b/>
      <w:sz w:val="28"/>
    </w:rPr>
  </w:style>
  <w:style w:type="character" w:customStyle="1" w:styleId="Underline">
    <w:name w:val="Underline"/>
    <w:basedOn w:val="DefaultParagraphFont"/>
    <w:qFormat/>
    <w:rsid w:val="00476BA3"/>
    <w:rPr>
      <w:u w:val="single"/>
    </w:rPr>
  </w:style>
  <w:style w:type="paragraph" w:styleId="BalloonText">
    <w:name w:val="Balloon Text"/>
    <w:basedOn w:val="Normal"/>
    <w:link w:val="BalloonTextChar"/>
    <w:rsid w:val="00476BA3"/>
    <w:rPr>
      <w:rFonts w:ascii="Tahoma" w:hAnsi="Tahoma" w:cs="Tahoma"/>
      <w:sz w:val="16"/>
      <w:szCs w:val="16"/>
    </w:rPr>
  </w:style>
  <w:style w:type="character" w:customStyle="1" w:styleId="BalloonTextChar">
    <w:name w:val="Balloon Text Char"/>
    <w:basedOn w:val="DefaultParagraphFont"/>
    <w:link w:val="BalloonText"/>
    <w:rsid w:val="00476B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6B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B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996</Words>
  <Characters>6400</Characters>
  <Application>Microsoft Office Word</Application>
  <DocSecurity>0</DocSecurity>
  <Lines>251</Lines>
  <Paragraphs>133</Paragraphs>
  <ScaleCrop>false</ScaleCrop>
  <Company>Author-it Software Corporation Ltd.</Company>
  <LinksUpToDate>false</LinksUpToDate>
  <CharactersWithSpaces>7328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FNSFMK507A Analyse risk mitigation in the operations process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2012-05-26T16:18:00Z</dcterms:created>
  <dcterms:modified xsi:type="dcterms:W3CDTF">2012-05-26T16:18:00Z</dcterms:modified>
</cp:coreProperties>
</file>