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590" w:rsidP="00E51590">
      <w:pPr>
        <w:pStyle w:val="Title"/>
      </w:pPr>
      <w:bookmarkStart w:id="0" w:name="_GoBack"/>
      <w:bookmarkEnd w:id="0"/>
      <w:r>
        <w:fldChar w:fldCharType="begin"/>
      </w:r>
      <w:r>
        <w:instrText xml:space="preserve"> TITLE   \* MERGEFORMAT </w:instrText>
      </w:r>
      <w:r>
        <w:fldChar w:fldCharType="separate"/>
      </w:r>
      <w:r>
        <w:t>FNSFMK506A Detect errors and fraud when processing financial transactions</w:t>
      </w:r>
      <w:r>
        <w:fldChar w:fldCharType="end"/>
      </w:r>
    </w:p>
    <w:p w:rsidR="00E51590" w:rsidP="00E51590">
      <w:pPr>
        <w:pStyle w:val="Version"/>
        <w:sectPr w:rsidSect="00F77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7D1E" w:rsidP="00F77D1E">
      <w:pPr>
        <w:pStyle w:val="SuperHeading"/>
      </w:pPr>
      <w:r w:rsidRPr="00F77D1E">
        <w:t>FNSFMK506A Detect errors and fraud when processing financial transactions</w:t>
      </w:r>
    </w:p>
    <w:p w:rsidR="00000000" w:rsidRPr="00F77D1E" w:rsidP="00F77D1E">
      <w:pPr>
        <w:pStyle w:val="SuperHeading"/>
      </w:pPr>
    </w:p>
    <w:p w:rsidR="00000000" w:rsidRPr="00F77D1E" w:rsidP="00F77D1E">
      <w:pPr>
        <w:pStyle w:val="Heading1"/>
      </w:pPr>
      <w:bookmarkStart w:id="1" w:name="O_78423"/>
      <w:bookmarkEnd w:id="1"/>
      <w:r w:rsidRPr="00F77D1E">
        <w:t>Modification History</w:t>
      </w:r>
    </w:p>
    <w:p w:rsidR="00000000" w:rsidRPr="00F77D1E" w:rsidP="00F77D1E">
      <w:pPr>
        <w:pStyle w:val="BodyText"/>
      </w:pPr>
      <w:r w:rsidRPr="00F77D1E">
        <w:t>Not applicable.</w:t>
      </w:r>
    </w:p>
    <w:p w:rsidR="00000000" w:rsidRPr="00F77D1E" w:rsidP="00F77D1E">
      <w:pPr>
        <w:pStyle w:val="AllowPageBreak"/>
      </w:pPr>
    </w:p>
    <w:p w:rsidR="00000000" w:rsidRPr="00F77D1E" w:rsidP="00F77D1E">
      <w:pPr>
        <w:pStyle w:val="Heading1"/>
      </w:pPr>
      <w:bookmarkStart w:id="2" w:name="O_78424"/>
      <w:bookmarkEnd w:id="2"/>
      <w:r w:rsidRPr="00F77D1E">
        <w:t>Unit Descriptor</w:t>
      </w:r>
    </w:p>
    <w:tbl>
      <w:tblPr>
        <w:tblW w:w="0" w:type="auto"/>
        <w:tblLayout w:type="fixed"/>
        <w:tblCellMar>
          <w:left w:w="62" w:type="dxa"/>
          <w:right w:w="62" w:type="dxa"/>
        </w:tblCellMar>
        <w:tblLook w:val="0000"/>
      </w:tblPr>
      <w:tblGrid>
        <w:gridCol w:w="2639"/>
        <w:gridCol w:w="5883"/>
      </w:tblGrid>
      <w:tr w:rsidTr="00E51590">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Unit desc</w:t>
            </w:r>
            <w:r w:rsidRPr="00F77D1E">
              <w:rPr>
                <w:rStyle w:val="SpecialBold"/>
              </w:rPr>
              <w:t>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This unit describes the performance outcomes, skills and knowledge required to analyse financial transaction documentation, recognise any errors or fraudulent activity and take appropriate action.</w:t>
            </w:r>
          </w:p>
          <w:p w:rsidR="00000000" w:rsidRPr="00F77D1E" w:rsidP="00F77D1E">
            <w:pPr>
              <w:pStyle w:val="BodyText"/>
            </w:pPr>
          </w:p>
          <w:p w:rsidR="00000000" w:rsidRPr="00F77D1E" w:rsidP="00F77D1E">
            <w:pPr>
              <w:pStyle w:val="BodyText"/>
            </w:pPr>
            <w:r w:rsidRPr="00F77D1E">
              <w:t>This unit may apply to job roles subject to licensi</w:t>
            </w:r>
            <w:r w:rsidRPr="00F77D1E">
              <w:t>ng, legislative, regulatory or certification requirements so Commonwealth, State or Territory requirements should be confirmed with the relevant body.</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3" w:name="O_78425"/>
      <w:bookmarkEnd w:id="3"/>
      <w:r w:rsidRPr="00F77D1E">
        <w:t>Application of the Unit</w:t>
      </w:r>
    </w:p>
    <w:tbl>
      <w:tblPr>
        <w:tblW w:w="0" w:type="auto"/>
        <w:tblLayout w:type="fixed"/>
        <w:tblCellMar>
          <w:left w:w="62" w:type="dxa"/>
          <w:right w:w="62" w:type="dxa"/>
        </w:tblCellMar>
        <w:tblLook w:val="0000"/>
      </w:tblPr>
      <w:tblGrid>
        <w:gridCol w:w="2723"/>
        <w:gridCol w:w="5799"/>
      </w:tblGrid>
      <w:tr w:rsidTr="00E5159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This unit applies to a range of job roles in the financial markets sector.</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4" w:name="O_78426"/>
      <w:bookmarkEnd w:id="4"/>
      <w:r w:rsidRPr="00F77D1E">
        <w:t>Licensing/Regulatory Information</w:t>
      </w:r>
    </w:p>
    <w:p w:rsidR="00000000" w:rsidRPr="00F77D1E" w:rsidP="00F77D1E">
      <w:pPr>
        <w:pStyle w:val="BodyText"/>
      </w:pPr>
      <w:r w:rsidRPr="00F77D1E">
        <w:t>Not applicable.</w:t>
      </w:r>
    </w:p>
    <w:p w:rsidR="00000000" w:rsidRPr="00F77D1E" w:rsidP="00F77D1E">
      <w:pPr>
        <w:pStyle w:val="AllowPageBreak"/>
      </w:pPr>
    </w:p>
    <w:p w:rsidR="00000000" w:rsidRPr="00F77D1E" w:rsidP="00F77D1E">
      <w:pPr>
        <w:pStyle w:val="Heading1"/>
      </w:pPr>
      <w:bookmarkStart w:id="5" w:name="O_78428"/>
      <w:bookmarkEnd w:id="5"/>
      <w:r w:rsidRPr="00F77D1E">
        <w:t>Pre-Requisites</w:t>
      </w:r>
    </w:p>
    <w:tbl>
      <w:tblPr>
        <w:tblW w:w="0" w:type="auto"/>
        <w:tblLayout w:type="fixed"/>
        <w:tblCellMar>
          <w:left w:w="62" w:type="dxa"/>
          <w:right w:w="62" w:type="dxa"/>
        </w:tblCellMar>
        <w:tblLook w:val="0000"/>
      </w:tblPr>
      <w:tblGrid>
        <w:gridCol w:w="2745"/>
        <w:gridCol w:w="1301"/>
        <w:gridCol w:w="4476"/>
      </w:tblGrid>
      <w:tr w:rsidTr="00E5159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p>
        </w:tc>
      </w:tr>
      <w:tr w:rsidTr="00E515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p>
        </w:tc>
      </w:tr>
      <w:tr w:rsidTr="00E5159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6" w:name="O_78427"/>
      <w:bookmarkEnd w:id="6"/>
      <w:r w:rsidRPr="00F77D1E">
        <w:t>Employability Skills Information</w:t>
      </w:r>
    </w:p>
    <w:tbl>
      <w:tblPr>
        <w:tblW w:w="0" w:type="auto"/>
        <w:tblLayout w:type="fixed"/>
        <w:tblCellMar>
          <w:left w:w="62" w:type="dxa"/>
          <w:right w:w="62" w:type="dxa"/>
        </w:tblCellMar>
        <w:tblLook w:val="0000"/>
      </w:tblPr>
      <w:tblGrid>
        <w:gridCol w:w="2762"/>
        <w:gridCol w:w="5760"/>
      </w:tblGrid>
      <w:tr w:rsidTr="00E5159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This unit contains employability skills.</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7" w:name="O_78429"/>
      <w:bookmarkEnd w:id="7"/>
      <w:r w:rsidRPr="00F77D1E">
        <w:t>Elements and Performance Criteria Pre-Content</w:t>
      </w:r>
    </w:p>
    <w:tbl>
      <w:tblPr>
        <w:tblW w:w="0" w:type="auto"/>
        <w:tblLayout w:type="fixed"/>
        <w:tblCellMar>
          <w:left w:w="62" w:type="dxa"/>
          <w:right w:w="62" w:type="dxa"/>
        </w:tblCellMar>
        <w:tblLook w:val="0000"/>
      </w:tblPr>
      <w:tblGrid>
        <w:gridCol w:w="2540"/>
        <w:gridCol w:w="5982"/>
      </w:tblGrid>
      <w:tr w:rsidTr="00E5159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Performance criteria describe the performance needed to demonstrate achievement of the element. Where bold italicised text is used, further information is detailed in the required skills and knowledge section and the range statement. Assessment of performa</w:t>
            </w:r>
            <w:r w:rsidRPr="00F77D1E">
              <w:t>nce is to be consistent with the evidence guide.</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8" w:name="O_78430"/>
      <w:bookmarkEnd w:id="8"/>
      <w:r w:rsidRPr="00F77D1E">
        <w:t>Elements and Performance Criteria</w:t>
      </w:r>
    </w:p>
    <w:tbl>
      <w:tblPr>
        <w:tblW w:w="0" w:type="auto"/>
        <w:tblLayout w:type="fixed"/>
        <w:tblCellMar>
          <w:left w:w="62" w:type="dxa"/>
          <w:right w:w="62" w:type="dxa"/>
        </w:tblCellMar>
        <w:tblLook w:val="0000"/>
      </w:tblPr>
      <w:tblGrid>
        <w:gridCol w:w="2540"/>
        <w:gridCol w:w="5982"/>
      </w:tblGrid>
      <w:tr w:rsidTr="00E51590">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PERFORMANCE CRITERIA</w:t>
            </w:r>
          </w:p>
        </w:tc>
      </w:tr>
      <w:tr w:rsidTr="00E5159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List"/>
              <w:rPr>
                <w:lang w:val="en-NZ"/>
              </w:rPr>
            </w:pPr>
            <w:r w:rsidRPr="00F77D1E">
              <w:t>1.</w:t>
            </w:r>
            <w:r w:rsidRPr="00F77D1E">
              <w:tab/>
              <w:t>Access and interrogate financial transaction data</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2"/>
            </w:pPr>
            <w:r w:rsidRPr="00F77D1E">
              <w:t>1.1.</w:t>
            </w:r>
            <w:r w:rsidRPr="00F77D1E">
              <w:tab/>
              <w:t xml:space="preserve">Relevant </w:t>
            </w:r>
            <w:r w:rsidRPr="00F77D1E">
              <w:rPr>
                <w:rStyle w:val="BoldandItalics"/>
              </w:rPr>
              <w:t>financial transaction data</w:t>
            </w:r>
            <w:r w:rsidRPr="00F77D1E">
              <w:t xml:space="preserve"> sources and </w:t>
            </w:r>
            <w:r w:rsidRPr="00F77D1E">
              <w:t>records are accessed and collated</w:t>
            </w:r>
          </w:p>
          <w:p w:rsidR="00000000" w:rsidRPr="00F77D1E" w:rsidP="00F77D1E">
            <w:pPr>
              <w:pStyle w:val="List2"/>
            </w:pPr>
            <w:r w:rsidRPr="00F77D1E">
              <w:t>1.2.</w:t>
            </w:r>
            <w:r w:rsidRPr="00F77D1E">
              <w:tab/>
              <w:t xml:space="preserve">Random, systematic or stratified sample data are matched and checked for accuracy and compliance with </w:t>
            </w:r>
            <w:r w:rsidRPr="00F77D1E">
              <w:rPr>
                <w:rStyle w:val="BoldandItalics"/>
              </w:rPr>
              <w:t>legal requirements</w:t>
            </w:r>
            <w:r w:rsidRPr="00F77D1E">
              <w:t xml:space="preserve"> and </w:t>
            </w:r>
            <w:r w:rsidRPr="00F77D1E">
              <w:rPr>
                <w:rStyle w:val="BoldandItalics"/>
              </w:rPr>
              <w:t>organisational policies and procedures</w:t>
            </w:r>
          </w:p>
          <w:p w:rsidR="00000000" w:rsidP="00F77D1E">
            <w:pPr>
              <w:pStyle w:val="List2"/>
              <w:rPr>
                <w:lang w:val="en-NZ"/>
              </w:rPr>
            </w:pPr>
            <w:r w:rsidRPr="00F77D1E">
              <w:t>1.3.</w:t>
            </w:r>
            <w:r w:rsidRPr="00F77D1E">
              <w:tab/>
              <w:t>All data are analysed and initial queries on acc</w:t>
            </w:r>
            <w:r w:rsidRPr="00F77D1E">
              <w:t>uracy or compliance with legislative and industry requirements followed through with relevant personnel</w:t>
            </w:r>
          </w:p>
        </w:tc>
      </w:tr>
      <w:tr w:rsidTr="00E5159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List"/>
              <w:rPr>
                <w:lang w:val="en-NZ"/>
              </w:rPr>
            </w:pPr>
            <w:r w:rsidRPr="00F77D1E">
              <w:t>2.</w:t>
            </w:r>
            <w:r w:rsidRPr="00F77D1E">
              <w:tab/>
              <w:t>Determine data errors or potential fraudulent activity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2"/>
            </w:pPr>
            <w:r w:rsidRPr="00F77D1E">
              <w:t>2.1.</w:t>
            </w:r>
            <w:r w:rsidRPr="00F77D1E">
              <w:tab/>
              <w:t>Errors in transaction processing and entries are identified and recorded</w:t>
            </w:r>
          </w:p>
          <w:p w:rsidR="00000000" w:rsidRPr="00F77D1E" w:rsidP="00F77D1E">
            <w:pPr>
              <w:pStyle w:val="List2"/>
            </w:pPr>
            <w:r w:rsidRPr="00F77D1E">
              <w:t>2.2.</w:t>
            </w:r>
            <w:r w:rsidRPr="00F77D1E">
              <w:tab/>
            </w:r>
            <w:r w:rsidRPr="00F77D1E">
              <w:rPr>
                <w:rStyle w:val="BoldandItalics"/>
              </w:rPr>
              <w:t>Conclusion</w:t>
            </w:r>
            <w:r w:rsidRPr="00F77D1E">
              <w:rPr>
                <w:rStyle w:val="BoldandItalics"/>
              </w:rPr>
              <w:t>s on possible fraudulent transactions</w:t>
            </w:r>
            <w:r w:rsidRPr="00F77D1E">
              <w:t xml:space="preserve"> are drawn based on sound evidence </w:t>
            </w:r>
          </w:p>
          <w:p w:rsidR="00000000" w:rsidP="00F77D1E">
            <w:pPr>
              <w:pStyle w:val="List2"/>
              <w:rPr>
                <w:lang w:val="en-NZ"/>
              </w:rPr>
            </w:pPr>
            <w:r w:rsidRPr="00F77D1E">
              <w:t>2.3.</w:t>
            </w:r>
            <w:r w:rsidRPr="00F77D1E">
              <w:tab/>
              <w:t xml:space="preserve">Major errors or possible fraudulent transactions are recorded and reported to </w:t>
            </w:r>
            <w:r w:rsidRPr="00F77D1E">
              <w:rPr>
                <w:rStyle w:val="BoldandItalics"/>
              </w:rPr>
              <w:t>relevant personnel</w:t>
            </w:r>
          </w:p>
        </w:tc>
      </w:tr>
      <w:tr w:rsidTr="00E5159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List"/>
              <w:rPr>
                <w:lang w:val="en-NZ"/>
              </w:rPr>
            </w:pPr>
            <w:r w:rsidRPr="00F77D1E">
              <w:t>3.</w:t>
            </w:r>
            <w:r w:rsidRPr="00F77D1E">
              <w:tab/>
              <w:t>Resolve errors and fraudulent activity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2"/>
            </w:pPr>
            <w:r w:rsidRPr="00F77D1E">
              <w:t>3.1.</w:t>
            </w:r>
            <w:r w:rsidRPr="00F77D1E">
              <w:tab/>
            </w:r>
            <w:r w:rsidRPr="00F77D1E">
              <w:rPr>
                <w:rStyle w:val="BoldandItalics"/>
              </w:rPr>
              <w:t>Minor transaction data errors</w:t>
            </w:r>
            <w:r w:rsidRPr="00F77D1E">
              <w:t xml:space="preserve"> are</w:t>
            </w:r>
            <w:r w:rsidRPr="00F77D1E">
              <w:t xml:space="preserve"> followed up with appropriate personnel and corrected</w:t>
            </w:r>
          </w:p>
          <w:p w:rsidR="00000000" w:rsidRPr="00F77D1E" w:rsidP="00F77D1E">
            <w:pPr>
              <w:pStyle w:val="List2"/>
            </w:pPr>
            <w:r w:rsidRPr="00F77D1E">
              <w:t>3.2.</w:t>
            </w:r>
            <w:r w:rsidRPr="00F77D1E">
              <w:tab/>
            </w:r>
            <w:r w:rsidRPr="00F77D1E">
              <w:rPr>
                <w:rStyle w:val="BoldandItalics"/>
              </w:rPr>
              <w:t>Major transaction data errors</w:t>
            </w:r>
            <w:r w:rsidRPr="00F77D1E">
              <w:t xml:space="preserve"> </w:t>
            </w:r>
            <w:r w:rsidRPr="00F77D1E">
              <w:rPr>
                <w:rStyle w:val="BoldandItalics"/>
              </w:rPr>
              <w:t>or fraud</w:t>
            </w:r>
            <w:r w:rsidRPr="00F77D1E">
              <w:t xml:space="preserve"> are identified and confirmed in consultation with appropriate personnel or external sources</w:t>
            </w:r>
          </w:p>
          <w:p w:rsidR="00000000" w:rsidRPr="00F77D1E" w:rsidP="00F77D1E">
            <w:pPr>
              <w:pStyle w:val="List2"/>
            </w:pPr>
            <w:r w:rsidRPr="00F77D1E">
              <w:t>3.3.</w:t>
            </w:r>
            <w:r w:rsidRPr="00F77D1E">
              <w:tab/>
              <w:t>Recommendations for resolution of fraudulent transactions and</w:t>
            </w:r>
            <w:r w:rsidRPr="00F77D1E">
              <w:t xml:space="preserve"> activities are developed for </w:t>
            </w:r>
            <w:r w:rsidRPr="00F77D1E">
              <w:rPr>
                <w:rStyle w:val="BoldandItalics"/>
              </w:rPr>
              <w:t>appropriate action</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9" w:name="O_78431"/>
      <w:bookmarkEnd w:id="9"/>
      <w:r w:rsidRPr="00F77D1E">
        <w:t>Required Skills and Knowledge</w:t>
      </w:r>
    </w:p>
    <w:tbl>
      <w:tblPr>
        <w:tblW w:w="0" w:type="auto"/>
        <w:tblLayout w:type="fixed"/>
        <w:tblCellMar>
          <w:left w:w="62" w:type="dxa"/>
          <w:right w:w="62" w:type="dxa"/>
        </w:tblCellMar>
        <w:tblLook w:val="0000"/>
      </w:tblPr>
      <w:tblGrid>
        <w:gridCol w:w="8522"/>
      </w:tblGrid>
      <w:tr w:rsidTr="00E515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REQUIRED SKILLS AND KNOWLEDGE</w:t>
            </w:r>
          </w:p>
        </w:tc>
      </w:tr>
      <w:tr w:rsidTr="00E515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t>This section describes the skills and knowledge required for this unit.</w:t>
            </w:r>
          </w:p>
        </w:tc>
      </w:tr>
      <w:tr w:rsidTr="00E51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Required skills</w:t>
            </w:r>
          </w:p>
        </w:tc>
      </w:tr>
      <w:tr w:rsidTr="00E51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well-developed communication skills to:</w:t>
            </w:r>
          </w:p>
          <w:p w:rsidR="00000000" w:rsidRPr="00F77D1E" w:rsidP="00F77D1E">
            <w:pPr>
              <w:pStyle w:val="ListBullet2"/>
            </w:pPr>
            <w:r w:rsidRPr="00F77D1E">
              <w:t>discuss transaction information with others, confirming relevant details</w:t>
            </w:r>
          </w:p>
          <w:p w:rsidR="00000000" w:rsidRPr="00F77D1E" w:rsidP="00F77D1E">
            <w:pPr>
              <w:pStyle w:val="ListBullet2"/>
            </w:pPr>
            <w:r w:rsidRPr="00F77D1E">
              <w:t>disseminate information on transaction errors and potential fraud</w:t>
            </w:r>
          </w:p>
          <w:p w:rsidR="00000000" w:rsidRPr="00F77D1E" w:rsidP="00F77D1E">
            <w:pPr>
              <w:pStyle w:val="ListBullet2"/>
            </w:pPr>
            <w:r w:rsidRPr="00F77D1E">
              <w:t>liaise with team members and peers, share information, listen and understand</w:t>
            </w:r>
          </w:p>
          <w:p w:rsidR="00000000" w:rsidRPr="00F77D1E" w:rsidP="00F77D1E">
            <w:pPr>
              <w:pStyle w:val="ListBullet2"/>
            </w:pPr>
            <w:r w:rsidRPr="00F77D1E">
              <w:t>use language and concepts appropriate to cultural differences</w:t>
            </w:r>
          </w:p>
          <w:p w:rsidR="00000000" w:rsidRPr="00F77D1E" w:rsidP="00F77D1E">
            <w:pPr>
              <w:pStyle w:val="ListBullet"/>
            </w:pPr>
            <w:r w:rsidRPr="00F77D1E">
              <w:t xml:space="preserve">well-developed numeracy and IT skills to: </w:t>
            </w:r>
          </w:p>
          <w:p w:rsidR="00000000" w:rsidRPr="00F77D1E" w:rsidP="00F77D1E">
            <w:pPr>
              <w:pStyle w:val="ListBullet2"/>
            </w:pPr>
            <w:r w:rsidRPr="00F77D1E">
              <w:t>analyse complex financial data</w:t>
            </w:r>
          </w:p>
          <w:p w:rsidR="00000000" w:rsidRPr="00F77D1E" w:rsidP="00F77D1E">
            <w:pPr>
              <w:pStyle w:val="ListBullet2"/>
            </w:pPr>
            <w:r w:rsidRPr="00F77D1E">
              <w:t>use spreadsheets and databases</w:t>
            </w:r>
          </w:p>
          <w:p w:rsidR="00000000" w:rsidRPr="00F77D1E" w:rsidP="00F77D1E">
            <w:pPr>
              <w:pStyle w:val="ListBullet2"/>
            </w:pPr>
            <w:r w:rsidRPr="00F77D1E">
              <w:t>use internet information</w:t>
            </w:r>
          </w:p>
          <w:p w:rsidR="00000000" w:rsidRPr="00F77D1E" w:rsidP="00F77D1E">
            <w:pPr>
              <w:pStyle w:val="ListBullet"/>
            </w:pPr>
            <w:r w:rsidRPr="00F77D1E">
              <w:t>research and analysis skills for:</w:t>
            </w:r>
          </w:p>
          <w:p w:rsidR="00000000" w:rsidRPr="00F77D1E" w:rsidP="00F77D1E">
            <w:pPr>
              <w:pStyle w:val="ListBullet2"/>
            </w:pPr>
            <w:r w:rsidRPr="00F77D1E">
              <w:t xml:space="preserve"> accessing, interpreting and</w:t>
            </w:r>
            <w:r w:rsidRPr="00F77D1E">
              <w:t xml:space="preserve"> managing complex information and evaluating and disseminating information</w:t>
            </w:r>
          </w:p>
          <w:p w:rsidR="00000000" w:rsidRPr="00F77D1E" w:rsidP="00F77D1E">
            <w:pPr>
              <w:pStyle w:val="ListBullet2"/>
            </w:pPr>
            <w:r w:rsidRPr="00F77D1E">
              <w:t>identifying gaps in information and gathering necessary information from alternative sources</w:t>
            </w:r>
          </w:p>
          <w:p w:rsidR="00000000" w:rsidRPr="00F77D1E" w:rsidP="00F77D1E">
            <w:pPr>
              <w:pStyle w:val="ListBullet"/>
            </w:pPr>
            <w:r w:rsidRPr="00F77D1E">
              <w:t>literacy skills to:</w:t>
            </w:r>
          </w:p>
          <w:p w:rsidR="00000000" w:rsidRPr="00F77D1E" w:rsidP="00F77D1E">
            <w:pPr>
              <w:pStyle w:val="ListBullet2"/>
            </w:pPr>
            <w:r w:rsidRPr="00F77D1E">
              <w:t xml:space="preserve">read and interpret financial transaction information </w:t>
            </w:r>
          </w:p>
          <w:p w:rsidR="00000000" w:rsidRPr="00F77D1E" w:rsidP="00F77D1E">
            <w:pPr>
              <w:pStyle w:val="ListBullet2"/>
            </w:pPr>
            <w:r w:rsidRPr="00F77D1E">
              <w:t>produce repor</w:t>
            </w:r>
            <w:r w:rsidRPr="00F77D1E">
              <w:t>ts</w:t>
            </w:r>
          </w:p>
          <w:p w:rsidR="00000000" w:rsidRPr="00F77D1E" w:rsidP="00F77D1E">
            <w:pPr>
              <w:pStyle w:val="ListBullet"/>
            </w:pPr>
            <w:r w:rsidRPr="00F77D1E">
              <w:t>highly developed judgement skills for forming recommendations on error and fraud in complex and sensitive situations</w:t>
            </w:r>
          </w:p>
          <w:p w:rsidR="00000000" w:rsidRPr="00F77D1E" w:rsidP="00F77D1E">
            <w:pPr>
              <w:pStyle w:val="ListBullet"/>
            </w:pPr>
            <w:r w:rsidRPr="00F77D1E">
              <w:t>organisational skills, including the ability to:</w:t>
            </w:r>
          </w:p>
          <w:p w:rsidR="00000000" w:rsidRPr="00F77D1E" w:rsidP="00F77D1E">
            <w:pPr>
              <w:pStyle w:val="ListBullet2"/>
            </w:pPr>
            <w:r w:rsidRPr="00F77D1E">
              <w:t>plan and sequence own work</w:t>
            </w:r>
          </w:p>
          <w:p w:rsidR="00000000" w:rsidRPr="00F77D1E" w:rsidP="00F77D1E">
            <w:pPr>
              <w:pStyle w:val="ListBullet2"/>
            </w:pPr>
            <w:r w:rsidRPr="00F77D1E">
              <w:t>work effectively in a constantly changing environment</w:t>
            </w:r>
          </w:p>
          <w:p w:rsidR="00000000" w:rsidP="00F77D1E">
            <w:pPr>
              <w:pStyle w:val="ListBullet"/>
              <w:rPr>
                <w:lang w:val="en-NZ"/>
              </w:rPr>
            </w:pPr>
            <w:r w:rsidRPr="00F77D1E">
              <w:t>self-</w:t>
            </w:r>
            <w:r w:rsidRPr="00F77D1E">
              <w:t>management skills for complying with ethical, legal and organisational requirements</w:t>
            </w:r>
          </w:p>
        </w:tc>
      </w:tr>
      <w:tr w:rsidTr="00E51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Required knowledge</w:t>
            </w:r>
          </w:p>
        </w:tc>
      </w:tr>
      <w:tr w:rsidTr="00E51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data analysis techniques and tools</w:t>
            </w:r>
          </w:p>
          <w:p w:rsidR="00000000" w:rsidRPr="00F77D1E" w:rsidP="00F77D1E">
            <w:pPr>
              <w:pStyle w:val="ListBullet"/>
            </w:pPr>
            <w:r w:rsidRPr="00F77D1E">
              <w:t>data sampling and auditing techniques</w:t>
            </w:r>
          </w:p>
          <w:p w:rsidR="00000000" w:rsidRPr="00F77D1E" w:rsidP="00F77D1E">
            <w:pPr>
              <w:pStyle w:val="ListBullet"/>
            </w:pPr>
            <w:r w:rsidRPr="00F77D1E">
              <w:t>financial fraud types and characteristics</w:t>
            </w:r>
          </w:p>
          <w:p w:rsidR="00000000" w:rsidRPr="00F77D1E" w:rsidP="00F77D1E">
            <w:pPr>
              <w:pStyle w:val="ListBullet"/>
            </w:pPr>
            <w:r w:rsidRPr="00F77D1E">
              <w:t>financial information sources</w:t>
            </w:r>
          </w:p>
          <w:p w:rsidR="00000000" w:rsidRPr="00F77D1E" w:rsidP="00F77D1E">
            <w:pPr>
              <w:pStyle w:val="ListBullet"/>
            </w:pPr>
            <w:r w:rsidRPr="00F77D1E">
              <w:t>organisational policies and procedures</w:t>
            </w:r>
          </w:p>
          <w:p w:rsidR="00000000" w:rsidRPr="00F77D1E" w:rsidP="00F77D1E">
            <w:pPr>
              <w:pStyle w:val="ListBullet"/>
            </w:pPr>
            <w:r w:rsidRPr="00F77D1E">
              <w:t>relationship between ethics and regulatory requirements</w:t>
            </w:r>
          </w:p>
          <w:p w:rsidR="00000000" w:rsidRPr="00F77D1E" w:rsidP="00F77D1E">
            <w:pPr>
              <w:pStyle w:val="ListBullet"/>
            </w:pPr>
            <w:r w:rsidRPr="00F77D1E">
              <w:t>relevant financial industry legislative and compliance requirements</w:t>
            </w:r>
          </w:p>
          <w:p w:rsidR="00000000" w:rsidRPr="00F77D1E" w:rsidP="00F77D1E">
            <w:pPr>
              <w:pStyle w:val="ListBullet"/>
            </w:pPr>
            <w:r w:rsidRPr="00F77D1E">
              <w:t>risks and implications associated with financial transactions</w:t>
            </w:r>
          </w:p>
          <w:p w:rsidR="00000000" w:rsidRPr="00F77D1E" w:rsidP="00F77D1E">
            <w:pPr>
              <w:pStyle w:val="ListBullet"/>
            </w:pPr>
            <w:r w:rsidRPr="00F77D1E">
              <w:t>types of financial market produ</w:t>
            </w:r>
            <w:r w:rsidRPr="00F77D1E">
              <w:t>cts and services</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10" w:name="O_78432"/>
      <w:bookmarkEnd w:id="10"/>
      <w:r w:rsidRPr="00F77D1E">
        <w:t>Evidence Guide</w:t>
      </w:r>
    </w:p>
    <w:tbl>
      <w:tblPr>
        <w:tblW w:w="9570" w:type="dxa"/>
        <w:tblLayout w:type="fixed"/>
        <w:tblCellMar>
          <w:left w:w="62" w:type="dxa"/>
          <w:right w:w="62" w:type="dxa"/>
        </w:tblCellMar>
        <w:tblLook w:val="0000"/>
      </w:tblPr>
      <w:tblGrid>
        <w:gridCol w:w="2808"/>
        <w:gridCol w:w="6762"/>
      </w:tblGrid>
      <w:tr w:rsidTr="00E515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EVIDENCE GUIDE</w:t>
            </w:r>
          </w:p>
        </w:tc>
      </w:tr>
      <w:tr w:rsidTr="00E515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t xml:space="preserve">The Evidence Guide provides advice on assessment and must be read in conjunction with the performance criteria, required skills and knowledge, </w:t>
            </w:r>
            <w:r w:rsidRPr="00F77D1E">
              <w:t>range statement and the Assessment Guidelines for the Training Package.</w:t>
            </w:r>
          </w:p>
        </w:tc>
      </w:tr>
      <w:tr w:rsidTr="00E515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p>
        </w:tc>
      </w:tr>
      <w:tr w:rsidTr="00E515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Evidence of the ability to:</w:t>
            </w:r>
          </w:p>
          <w:p w:rsidR="00000000" w:rsidRPr="00F77D1E" w:rsidP="00F77D1E">
            <w:pPr>
              <w:pStyle w:val="ListBullet"/>
            </w:pPr>
            <w:r w:rsidRPr="00F77D1E">
              <w:t>conduct analysis of financial data i</w:t>
            </w:r>
            <w:r w:rsidRPr="00F77D1E">
              <w:t xml:space="preserve">n order to identify errors, fraud </w:t>
            </w:r>
          </w:p>
          <w:p w:rsidR="00000000" w:rsidRPr="00F77D1E" w:rsidP="00F77D1E">
            <w:pPr>
              <w:pStyle w:val="ListBullet"/>
            </w:pPr>
            <w:r w:rsidRPr="00F77D1E">
              <w:t xml:space="preserve">interpret and comply with legislative and organisational requirements </w:t>
            </w:r>
          </w:p>
          <w:p w:rsidR="00000000" w:rsidRPr="00F77D1E" w:rsidP="00F77D1E">
            <w:pPr>
              <w:pStyle w:val="ListBullet"/>
            </w:pPr>
            <w:r w:rsidRPr="00F77D1E">
              <w:t xml:space="preserve">test and assess the integrity of financial information for risk </w:t>
            </w:r>
          </w:p>
          <w:p w:rsidR="00000000" w:rsidP="00F77D1E">
            <w:pPr>
              <w:pStyle w:val="ListBullet"/>
              <w:rPr>
                <w:lang w:val="en-NZ"/>
              </w:rPr>
            </w:pPr>
            <w:r w:rsidRPr="00F77D1E">
              <w:t>provide recommendation for action to resolve transactional errors and fraudulent activity</w:t>
            </w:r>
          </w:p>
        </w:tc>
      </w:tr>
      <w:tr w:rsidTr="00E515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Assessment must ensure:</w:t>
            </w:r>
          </w:p>
          <w:p w:rsidR="00000000" w:rsidRPr="00F77D1E" w:rsidP="00F77D1E">
            <w:pPr>
              <w:pStyle w:val="ListBullet"/>
            </w:pPr>
            <w:r w:rsidRPr="00F77D1E">
              <w:t>competency is demonstrated in the context of the financial services work environment and con</w:t>
            </w:r>
            <w:r w:rsidRPr="00F77D1E">
              <w:t>ditions specified in the range statement either in a relevant workplace or a closely simulated work environment</w:t>
            </w:r>
          </w:p>
          <w:p w:rsidR="00000000" w:rsidRPr="00F77D1E" w:rsidP="00F77D1E">
            <w:pPr>
              <w:pStyle w:val="ListBullet"/>
            </w:pPr>
            <w:r w:rsidRPr="00F77D1E">
              <w:t>access to and the use of a range of common office equipment, technology, software and consumables</w:t>
            </w:r>
          </w:p>
          <w:p w:rsidR="00000000" w:rsidRPr="00F77D1E" w:rsidP="00F77D1E">
            <w:pPr>
              <w:pStyle w:val="ListBullet"/>
            </w:pPr>
            <w:r w:rsidRPr="00F77D1E">
              <w:t xml:space="preserve">access to financial services transaction data </w:t>
            </w:r>
          </w:p>
          <w:p w:rsidR="00000000" w:rsidP="00F77D1E">
            <w:pPr>
              <w:pStyle w:val="ListBullet"/>
              <w:rPr>
                <w:lang w:val="en-NZ"/>
              </w:rPr>
            </w:pPr>
            <w:r w:rsidRPr="00F77D1E">
              <w:t xml:space="preserve">access to financial industry legislation and industry codes of conduct. </w:t>
            </w:r>
          </w:p>
        </w:tc>
      </w:tr>
      <w:tr w:rsidTr="00E515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A range of assessment methods should be used to assess practical skills and knowledge. The following examples, in combination, are appropriate for this unit:</w:t>
            </w:r>
          </w:p>
          <w:p w:rsidR="00000000" w:rsidRPr="00F77D1E" w:rsidP="00F77D1E">
            <w:pPr>
              <w:pStyle w:val="ListBullet"/>
            </w:pPr>
            <w:r w:rsidRPr="00F77D1E">
              <w:t>ev</w:t>
            </w:r>
            <w:r w:rsidRPr="00F77D1E">
              <w:t>aluating an integrated activity which combines the elements of competency for the unit or a cluster of related units of competency</w:t>
            </w:r>
          </w:p>
          <w:p w:rsidR="00000000" w:rsidRPr="00F77D1E" w:rsidP="00F77D1E">
            <w:pPr>
              <w:pStyle w:val="ListBullet"/>
            </w:pPr>
            <w:r w:rsidRPr="00F77D1E">
              <w:t xml:space="preserve">verbal or written questioning on underpinning knowledge and skills </w:t>
            </w:r>
          </w:p>
          <w:p w:rsidR="00000000" w:rsidRPr="00F77D1E" w:rsidP="00F77D1E">
            <w:pPr>
              <w:pStyle w:val="ListBullet"/>
            </w:pPr>
            <w:r w:rsidRPr="00F77D1E">
              <w:t>setting and reviewing business simulations or scenarios</w:t>
            </w:r>
          </w:p>
          <w:p w:rsidR="00000000" w:rsidRPr="00F77D1E" w:rsidP="00F77D1E">
            <w:pPr>
              <w:pStyle w:val="ListBullet"/>
            </w:pPr>
            <w:r w:rsidRPr="00F77D1E">
              <w:t>e</w:t>
            </w:r>
            <w:r w:rsidRPr="00F77D1E">
              <w:t>valuating samples of work</w:t>
            </w:r>
          </w:p>
          <w:p w:rsidR="00000000" w:rsidP="00F77D1E">
            <w:pPr>
              <w:pStyle w:val="ListBullet"/>
              <w:rPr>
                <w:lang w:val="en-NZ"/>
              </w:rPr>
            </w:pPr>
            <w:r w:rsidRPr="00F77D1E">
              <w:t>accessing and validating third party reports.</w:t>
            </w:r>
          </w:p>
        </w:tc>
      </w:tr>
      <w:tr w:rsidTr="00E5159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11" w:name="O_78433"/>
      <w:bookmarkEnd w:id="11"/>
      <w:r w:rsidRPr="00F77D1E">
        <w:t>Range Statement</w:t>
      </w:r>
    </w:p>
    <w:tbl>
      <w:tblPr>
        <w:tblW w:w="0" w:type="auto"/>
        <w:tblLayout w:type="fixed"/>
        <w:tblCellMar>
          <w:left w:w="62" w:type="dxa"/>
          <w:right w:w="62" w:type="dxa"/>
        </w:tblCellMar>
        <w:tblLook w:val="0000"/>
      </w:tblPr>
      <w:tblGrid>
        <w:gridCol w:w="2524"/>
        <w:gridCol w:w="5998"/>
      </w:tblGrid>
      <w:tr w:rsidTr="00E515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RANGE STATEMENT</w:t>
            </w:r>
          </w:p>
        </w:tc>
      </w:tr>
      <w:tr w:rsidTr="00E515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t>The range statement relates to the unit of comp</w:t>
            </w:r>
            <w:r w:rsidRPr="00F77D1E">
              <w:t>etency as a whole. It allows for different work environments and situations that may affect performance. Bold italicised wording, if used in the performance criteria, is detailed below. Essential operating conditions that may be present with training and a</w:t>
            </w:r>
            <w:r w:rsidRPr="00F77D1E">
              <w:t>ssessment (depending on the work situation, needs of the candidate, accessibility of the item, and local industry and regional contexts) may also be included.</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Financial transaction data</w:t>
            </w:r>
            <w:r w:rsidRPr="00F77D1E">
              <w:t xml:space="preserve"> may be: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electronic</w:t>
            </w:r>
          </w:p>
          <w:p w:rsidR="00000000" w:rsidRPr="00F77D1E" w:rsidP="00F77D1E">
            <w:pPr>
              <w:pStyle w:val="ListBullet"/>
            </w:pPr>
            <w:r w:rsidRPr="00F77D1E">
              <w:t>paper-based</w:t>
            </w:r>
          </w:p>
          <w:p w:rsidR="00000000" w:rsidRPr="00F77D1E" w:rsidP="00F77D1E">
            <w:pPr>
              <w:pStyle w:val="ListBullet"/>
            </w:pPr>
            <w:r w:rsidRPr="00F77D1E">
              <w:t xml:space="preserve">related to: </w:t>
            </w:r>
          </w:p>
          <w:p w:rsidR="00000000" w:rsidRPr="00F77D1E" w:rsidP="00F77D1E">
            <w:pPr>
              <w:pStyle w:val="ListBullet2"/>
            </w:pPr>
            <w:r w:rsidRPr="00F77D1E">
              <w:t>clients</w:t>
            </w:r>
          </w:p>
          <w:p w:rsidR="00000000" w:rsidRPr="00F77D1E" w:rsidP="00F77D1E">
            <w:pPr>
              <w:pStyle w:val="ListBullet2"/>
            </w:pPr>
            <w:r w:rsidRPr="00F77D1E">
              <w:t>personnel</w:t>
            </w:r>
          </w:p>
          <w:p w:rsidR="00000000" w:rsidP="00F77D1E">
            <w:pPr>
              <w:pStyle w:val="ListBullet2"/>
              <w:rPr>
                <w:lang w:val="en-NZ"/>
              </w:rPr>
            </w:pPr>
            <w:r w:rsidRPr="00F77D1E">
              <w:t>other organisations.</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Legal requirements</w:t>
            </w:r>
            <w:r w:rsidRPr="00F77D1E">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 xml:space="preserve">Australian Securities and Investments Commission (ASIC) Act, policy and guidelines </w:t>
            </w:r>
          </w:p>
          <w:p w:rsidR="00000000" w:rsidRPr="00F77D1E" w:rsidP="00F77D1E">
            <w:pPr>
              <w:pStyle w:val="ListBullet"/>
            </w:pPr>
            <w:r w:rsidRPr="00F77D1E">
              <w:t>CPA Australia Code of Practice</w:t>
            </w:r>
          </w:p>
          <w:p w:rsidR="00000000" w:rsidRPr="00F77D1E" w:rsidP="00F77D1E">
            <w:pPr>
              <w:pStyle w:val="ListBullet"/>
            </w:pPr>
            <w:r w:rsidRPr="00F77D1E">
              <w:t>Banking Code of Practice</w:t>
            </w:r>
          </w:p>
          <w:p w:rsidR="00000000" w:rsidRPr="00F77D1E" w:rsidP="00F77D1E">
            <w:pPr>
              <w:pStyle w:val="ListBullet"/>
            </w:pPr>
            <w:r w:rsidRPr="00F77D1E">
              <w:t xml:space="preserve">Commonwealth Criminal Code </w:t>
            </w:r>
          </w:p>
          <w:p w:rsidR="00000000" w:rsidRPr="00F77D1E" w:rsidP="00F77D1E">
            <w:pPr>
              <w:pStyle w:val="ListBullet"/>
            </w:pPr>
            <w:r w:rsidRPr="00F77D1E">
              <w:t>Consumer Affairs Act</w:t>
            </w:r>
          </w:p>
          <w:p w:rsidR="00000000" w:rsidRPr="00F77D1E" w:rsidP="00F77D1E">
            <w:pPr>
              <w:pStyle w:val="ListBullet"/>
            </w:pPr>
            <w:r w:rsidRPr="00F77D1E">
              <w:t xml:space="preserve">Corporations Act </w:t>
            </w:r>
          </w:p>
          <w:p w:rsidR="00000000" w:rsidRPr="00F77D1E" w:rsidP="00F77D1E">
            <w:pPr>
              <w:pStyle w:val="ListBullet"/>
            </w:pPr>
            <w:r w:rsidRPr="00F77D1E">
              <w:t xml:space="preserve">Financial Corporations Act </w:t>
            </w:r>
          </w:p>
          <w:p w:rsidR="00000000" w:rsidRPr="00F77D1E" w:rsidP="00F77D1E">
            <w:pPr>
              <w:pStyle w:val="ListBullet"/>
            </w:pPr>
            <w:r w:rsidRPr="00F77D1E">
              <w:t>Financial Services Reform Act (FSRA)</w:t>
            </w:r>
          </w:p>
          <w:p w:rsidR="00000000" w:rsidRPr="00F77D1E" w:rsidP="00F77D1E">
            <w:pPr>
              <w:pStyle w:val="ListBullet"/>
            </w:pPr>
            <w:r w:rsidRPr="00F77D1E">
              <w:t xml:space="preserve">Financial Transaction Reports Act </w:t>
            </w:r>
          </w:p>
          <w:p w:rsidR="00000000" w:rsidRPr="00F77D1E" w:rsidP="00F77D1E">
            <w:pPr>
              <w:pStyle w:val="ListBullet"/>
            </w:pPr>
            <w:r w:rsidRPr="00F77D1E">
              <w:t>legislation and regulations administered by Australian Prudential Regulation Authority (APRA)</w:t>
            </w:r>
          </w:p>
          <w:p w:rsidR="00000000" w:rsidRPr="00F77D1E" w:rsidP="00F77D1E">
            <w:pPr>
              <w:pStyle w:val="ListBullet"/>
            </w:pPr>
            <w:r w:rsidRPr="00F77D1E">
              <w:t xml:space="preserve">Privacy Act </w:t>
            </w:r>
          </w:p>
          <w:p w:rsidR="00000000" w:rsidRPr="00F77D1E" w:rsidP="00F77D1E">
            <w:pPr>
              <w:pStyle w:val="ListBullet"/>
            </w:pPr>
            <w:r w:rsidRPr="00F77D1E">
              <w:t xml:space="preserve">Reserve Bank Act </w:t>
            </w:r>
          </w:p>
          <w:p w:rsidR="00000000" w:rsidRPr="00F77D1E" w:rsidP="00F77D1E">
            <w:pPr>
              <w:pStyle w:val="ListBullet"/>
            </w:pPr>
            <w:r w:rsidRPr="00F77D1E">
              <w:t>Taxation Act</w:t>
            </w:r>
          </w:p>
          <w:p w:rsidR="00000000" w:rsidP="00F77D1E">
            <w:pPr>
              <w:pStyle w:val="ListBullet"/>
              <w:rPr>
                <w:lang w:val="en-NZ"/>
              </w:rPr>
            </w:pPr>
            <w:r w:rsidRPr="00F77D1E">
              <w:t>Trade Practices Act.</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Organisational policies and procedures</w:t>
            </w:r>
            <w:r w:rsidRPr="00F77D1E">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ethical standards, codes of practice</w:t>
            </w:r>
          </w:p>
          <w:p w:rsidR="00000000" w:rsidRPr="00F77D1E" w:rsidP="00F77D1E">
            <w:pPr>
              <w:pStyle w:val="ListBullet"/>
            </w:pPr>
            <w:r w:rsidRPr="00F77D1E">
              <w:t>legal and organisational policy/guidelines</w:t>
            </w:r>
          </w:p>
          <w:p w:rsidR="00000000" w:rsidRPr="00F77D1E" w:rsidP="00F77D1E">
            <w:pPr>
              <w:pStyle w:val="ListBullet"/>
            </w:pPr>
            <w:r w:rsidRPr="00F77D1E">
              <w:t>mission statements, strategic plans</w:t>
            </w:r>
          </w:p>
          <w:p w:rsidR="00000000" w:rsidRPr="00F77D1E" w:rsidP="00F77D1E">
            <w:pPr>
              <w:pStyle w:val="ListBullet"/>
            </w:pPr>
            <w:r w:rsidRPr="00F77D1E">
              <w:t xml:space="preserve">product or service development </w:t>
            </w:r>
          </w:p>
          <w:p w:rsidR="00000000" w:rsidP="00F77D1E">
            <w:pPr>
              <w:pStyle w:val="ListBullet"/>
              <w:rPr>
                <w:lang w:val="en-NZ"/>
              </w:rPr>
            </w:pPr>
            <w:r w:rsidRPr="00F77D1E">
              <w:t>quality assurance and/or procedures manuals.</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Conclusions on possible fraudulent transactions</w:t>
            </w:r>
            <w:r w:rsidRPr="00F77D1E">
              <w:t xml:space="preserve"> may be: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fraud has occurred or been attempted</w:t>
            </w:r>
          </w:p>
          <w:p w:rsidR="00000000" w:rsidRPr="00F77D1E" w:rsidP="00F77D1E">
            <w:pPr>
              <w:pStyle w:val="ListBullet"/>
            </w:pPr>
            <w:r w:rsidRPr="00F77D1E">
              <w:t>further investigation is required</w:t>
            </w:r>
          </w:p>
          <w:p w:rsidR="00000000" w:rsidP="00F77D1E">
            <w:pPr>
              <w:pStyle w:val="ListBullet"/>
              <w:rPr>
                <w:lang w:val="en-NZ"/>
              </w:rPr>
            </w:pPr>
            <w:r w:rsidRPr="00F77D1E">
              <w:t>other organisational personnel or external authorities should be involved.</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Relevan</w:t>
            </w:r>
            <w:r w:rsidRPr="00F77D1E">
              <w:rPr>
                <w:rStyle w:val="BoldandItalics"/>
              </w:rPr>
              <w:t>t personnel</w:t>
            </w:r>
            <w:r w:rsidRPr="00F77D1E">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audit team members</w:t>
            </w:r>
          </w:p>
          <w:p w:rsidR="00000000" w:rsidRPr="00F77D1E" w:rsidP="00F77D1E">
            <w:pPr>
              <w:pStyle w:val="ListBullet"/>
            </w:pPr>
            <w:r w:rsidRPr="00F77D1E">
              <w:t>compliance officers</w:t>
            </w:r>
          </w:p>
          <w:p w:rsidR="00000000" w:rsidP="00F77D1E">
            <w:pPr>
              <w:pStyle w:val="ListBullet"/>
              <w:rPr>
                <w:lang w:val="en-NZ"/>
              </w:rPr>
            </w:pPr>
            <w:r w:rsidRPr="00F77D1E">
              <w:t>senior management.</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Minor transaction errors</w:t>
            </w:r>
            <w:r w:rsidRPr="00F77D1E">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account designation, coding or allocation error</w:t>
            </w:r>
          </w:p>
          <w:p w:rsidR="00000000" w:rsidRPr="00F77D1E" w:rsidP="00F77D1E">
            <w:pPr>
              <w:pStyle w:val="ListBullet"/>
            </w:pPr>
            <w:r w:rsidRPr="00F77D1E">
              <w:t xml:space="preserve">incorrect entry </w:t>
            </w:r>
          </w:p>
          <w:p w:rsidR="00000000" w:rsidRPr="00F77D1E" w:rsidP="00F77D1E">
            <w:pPr>
              <w:pStyle w:val="ListBullet"/>
            </w:pPr>
            <w:r w:rsidRPr="00F77D1E">
              <w:t>number or arithmetical error</w:t>
            </w:r>
          </w:p>
          <w:p w:rsidR="00000000" w:rsidP="00F77D1E">
            <w:pPr>
              <w:pStyle w:val="ListBullet"/>
              <w:rPr>
                <w:lang w:val="en-NZ"/>
              </w:rPr>
            </w:pPr>
            <w:r w:rsidRPr="00F77D1E">
              <w:t>transpositional error.</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Major transaction data errors or fraud</w:t>
            </w:r>
            <w:r w:rsidRPr="00F77D1E">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entering unauthorised data</w:t>
            </w:r>
          </w:p>
          <w:p w:rsidR="00000000" w:rsidRPr="00F77D1E" w:rsidP="00F77D1E">
            <w:pPr>
              <w:pStyle w:val="ListBullet"/>
            </w:pPr>
            <w:r w:rsidRPr="00F77D1E">
              <w:t>inventory anomalies</w:t>
            </w:r>
          </w:p>
          <w:p w:rsidR="00000000" w:rsidRPr="00F77D1E" w:rsidP="00F77D1E">
            <w:pPr>
              <w:pStyle w:val="ListBullet"/>
            </w:pPr>
            <w:r w:rsidRPr="00F77D1E">
              <w:t>misappropriation</w:t>
            </w:r>
          </w:p>
          <w:p w:rsidR="00000000" w:rsidRPr="00F77D1E" w:rsidP="00F77D1E">
            <w:pPr>
              <w:pStyle w:val="ListBullet"/>
            </w:pPr>
            <w:r w:rsidRPr="00F77D1E">
              <w:t>missing, altered or falsified data and documentation</w:t>
            </w:r>
          </w:p>
          <w:p w:rsidR="00000000" w:rsidRPr="00F77D1E" w:rsidP="00F77D1E">
            <w:pPr>
              <w:pStyle w:val="ListBullet"/>
            </w:pPr>
            <w:r w:rsidRPr="00F77D1E">
              <w:t>overpayments</w:t>
            </w:r>
          </w:p>
          <w:p w:rsidR="00000000" w:rsidRPr="00F77D1E" w:rsidP="00F77D1E">
            <w:pPr>
              <w:pStyle w:val="ListBullet"/>
            </w:pPr>
            <w:r w:rsidRPr="00F77D1E">
              <w:t>overstatement of assets or receipts</w:t>
            </w:r>
          </w:p>
          <w:p w:rsidR="00000000" w:rsidRPr="00F77D1E" w:rsidP="00F77D1E">
            <w:pPr>
              <w:pStyle w:val="ListBullet"/>
            </w:pPr>
            <w:r w:rsidRPr="00F77D1E">
              <w:t>personal use of funds or services</w:t>
            </w:r>
          </w:p>
          <w:p w:rsidR="00000000" w:rsidRPr="00F77D1E" w:rsidP="00F77D1E">
            <w:pPr>
              <w:pStyle w:val="ListBullet"/>
            </w:pPr>
            <w:r w:rsidRPr="00F77D1E">
              <w:t>remo</w:t>
            </w:r>
            <w:r w:rsidRPr="00F77D1E">
              <w:t>ving data without authorisation</w:t>
            </w:r>
          </w:p>
          <w:p w:rsidR="00000000" w:rsidRPr="00F77D1E" w:rsidP="00F77D1E">
            <w:pPr>
              <w:pStyle w:val="ListBullet"/>
            </w:pPr>
            <w:r w:rsidRPr="00F77D1E">
              <w:t>unbalanced ledger</w:t>
            </w:r>
          </w:p>
          <w:p w:rsidR="00000000" w:rsidRPr="00F77D1E" w:rsidP="00F77D1E">
            <w:pPr>
              <w:pStyle w:val="ListBullet"/>
            </w:pPr>
            <w:r w:rsidRPr="00F77D1E">
              <w:t>underpayments</w:t>
            </w:r>
          </w:p>
          <w:p w:rsidR="00000000" w:rsidP="00F77D1E">
            <w:pPr>
              <w:pStyle w:val="ListBullet"/>
              <w:rPr>
                <w:lang w:val="en-NZ"/>
              </w:rPr>
            </w:pPr>
            <w:r w:rsidRPr="00F77D1E">
              <w:t>understatement of liabilities.</w:t>
            </w:r>
          </w:p>
        </w:tc>
      </w:tr>
      <w:tr w:rsidTr="00E51590">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BoldandItalics"/>
              </w:rPr>
              <w:t>Appropriate action</w:t>
            </w:r>
            <w:r w:rsidRPr="00F77D1E">
              <w:t xml:space="preserve"> may include: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ListBullet"/>
            </w:pPr>
            <w:r w:rsidRPr="00F77D1E">
              <w:t>administrative change</w:t>
            </w:r>
          </w:p>
          <w:p w:rsidR="00000000" w:rsidRPr="00F77D1E" w:rsidP="00F77D1E">
            <w:pPr>
              <w:pStyle w:val="ListBullet"/>
            </w:pPr>
            <w:r w:rsidRPr="00F77D1E">
              <w:t>investigation or enquiry:</w:t>
            </w:r>
          </w:p>
          <w:p w:rsidR="00000000" w:rsidRPr="00F77D1E" w:rsidP="00F77D1E">
            <w:pPr>
              <w:pStyle w:val="ListBullet2"/>
            </w:pPr>
            <w:r w:rsidRPr="00F77D1E">
              <w:t>internal</w:t>
            </w:r>
          </w:p>
          <w:p w:rsidR="00000000" w:rsidRPr="00F77D1E" w:rsidP="00F77D1E">
            <w:pPr>
              <w:pStyle w:val="ListBullet2"/>
            </w:pPr>
            <w:r w:rsidRPr="00F77D1E">
              <w:t>external</w:t>
            </w:r>
          </w:p>
          <w:p w:rsidR="00000000" w:rsidRPr="00F77D1E" w:rsidP="00F77D1E">
            <w:pPr>
              <w:pStyle w:val="ListBullet"/>
            </w:pPr>
            <w:r w:rsidRPr="00F77D1E">
              <w:t>personnel review</w:t>
            </w:r>
          </w:p>
          <w:p w:rsidR="00000000" w:rsidRPr="00F77D1E" w:rsidP="00F77D1E">
            <w:pPr>
              <w:pStyle w:val="ListBullet"/>
            </w:pPr>
            <w:r w:rsidRPr="00F77D1E">
              <w:t>policy change</w:t>
            </w:r>
          </w:p>
          <w:p w:rsidR="00000000" w:rsidRPr="00F77D1E" w:rsidP="00F77D1E">
            <w:pPr>
              <w:pStyle w:val="ListBullet"/>
            </w:pPr>
            <w:r w:rsidRPr="00F77D1E">
              <w:t>referral to an external agency.</w:t>
            </w:r>
          </w:p>
        </w:tc>
      </w:tr>
    </w:tbl>
    <w:p w:rsidR="00E51590" w:rsidP="00F77D1E">
      <w:pPr>
        <w:pStyle w:val="BodyText"/>
      </w:pPr>
    </w:p>
    <w:p w:rsidR="00E51590" w:rsidP="00F77D1E">
      <w:pPr>
        <w:pStyle w:val="BodyText"/>
      </w:pPr>
    </w:p>
    <w:p w:rsidR="00000000" w:rsidRPr="00F77D1E" w:rsidP="00F77D1E">
      <w:pPr>
        <w:pStyle w:val="Heading1"/>
      </w:pPr>
      <w:bookmarkStart w:id="12" w:name="O_78434"/>
      <w:bookmarkEnd w:id="12"/>
      <w:r w:rsidRPr="00F77D1E">
        <w:t>Unit Sector(s)</w:t>
      </w:r>
    </w:p>
    <w:tbl>
      <w:tblPr>
        <w:tblW w:w="0" w:type="auto"/>
        <w:tblLayout w:type="fixed"/>
        <w:tblCellMar>
          <w:left w:w="62" w:type="dxa"/>
          <w:right w:w="62" w:type="dxa"/>
        </w:tblCellMar>
        <w:tblLook w:val="0000"/>
      </w:tblPr>
      <w:tblGrid>
        <w:gridCol w:w="2597"/>
        <w:gridCol w:w="5925"/>
      </w:tblGrid>
      <w:tr w:rsidTr="00E51590">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r w:rsidRPr="00F77D1E">
              <w:t>Financial markets</w:t>
            </w: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13" w:name="O_156305"/>
      <w:bookmarkEnd w:id="13"/>
      <w:r w:rsidRPr="00F77D1E">
        <w:t>Competency field</w:t>
      </w:r>
    </w:p>
    <w:tbl>
      <w:tblPr>
        <w:tblW w:w="0" w:type="auto"/>
        <w:tblLayout w:type="fixed"/>
        <w:tblCellMar>
          <w:left w:w="62" w:type="dxa"/>
          <w:right w:w="62" w:type="dxa"/>
        </w:tblCellMar>
        <w:tblLook w:val="0000"/>
      </w:tblPr>
      <w:tblGrid>
        <w:gridCol w:w="2754"/>
        <w:gridCol w:w="5768"/>
      </w:tblGrid>
      <w:tr w:rsidTr="00E5159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p>
        </w:tc>
      </w:tr>
    </w:tbl>
    <w:p w:rsidR="00000000" w:rsidRPr="00F77D1E" w:rsidP="00F77D1E">
      <w:pPr>
        <w:pStyle w:val="BodyText"/>
      </w:pPr>
    </w:p>
    <w:p w:rsidR="00000000" w:rsidRPr="00F77D1E" w:rsidP="00F77D1E">
      <w:pPr>
        <w:pStyle w:val="AllowPageBreak"/>
      </w:pPr>
    </w:p>
    <w:p w:rsidR="00000000" w:rsidRPr="00F77D1E" w:rsidP="00F77D1E">
      <w:pPr>
        <w:pStyle w:val="Heading1"/>
      </w:pPr>
      <w:bookmarkStart w:id="14" w:name="O_156304"/>
      <w:bookmarkEnd w:id="14"/>
      <w:r w:rsidRPr="00F77D1E">
        <w:t>Co-requisite units</w:t>
      </w:r>
    </w:p>
    <w:tbl>
      <w:tblPr>
        <w:tblW w:w="0" w:type="auto"/>
        <w:tblLayout w:type="fixed"/>
        <w:tblCellMar>
          <w:left w:w="62" w:type="dxa"/>
          <w:right w:w="62" w:type="dxa"/>
        </w:tblCellMar>
        <w:tblLook w:val="0000"/>
      </w:tblPr>
      <w:tblGrid>
        <w:gridCol w:w="2629"/>
        <w:gridCol w:w="1324"/>
        <w:gridCol w:w="4569"/>
      </w:tblGrid>
      <w:tr w:rsidTr="00E5159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r w:rsidRPr="00F77D1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D1E">
            <w:pPr>
              <w:pStyle w:val="BodyText"/>
              <w:rPr>
                <w:lang w:val="en-NZ"/>
              </w:rPr>
            </w:pPr>
          </w:p>
        </w:tc>
      </w:tr>
      <w:tr w:rsidTr="00E5159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D1E" w:rsidP="00F77D1E">
            <w:pPr>
              <w:pStyle w:val="BodyText"/>
            </w:pPr>
          </w:p>
        </w:tc>
      </w:tr>
    </w:tbl>
    <w:p w:rsidR="00000000" w:rsidRPr="00F77D1E" w:rsidP="00F77D1E">
      <w:pPr>
        <w:pStyle w:val="BodyText"/>
      </w:pPr>
    </w:p>
    <w:p w:rsidR="00000000" w:rsidRPr="00F77D1E" w:rsidP="00F77D1E"/>
    <w:sectPr w:rsidSect="00F77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590" w:rsidP="00E515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90" w:rsidP="00F77D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1590" w:rsidP="00F77D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1590" w:rsidP="00F77D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1E" w:rsidRPr="00E51590" w:rsidP="00E515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590" w:rsidRPr="002D2AF8" w:rsidP="00F77D1E">
    <w:pPr>
      <w:pStyle w:val="Header"/>
      <w:framePr w:wrap="around"/>
    </w:pPr>
    <w:r>
      <w:fldChar w:fldCharType="begin"/>
    </w:r>
    <w:r>
      <w:instrText xml:space="preserve"> TITLE   \* MERGEFORMAT </w:instrText>
    </w:r>
    <w:r>
      <w:fldChar w:fldCharType="separate"/>
    </w:r>
    <w:r>
      <w:t>FNSFMK506A Detect errors and fraud when processing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51590" w:rsidP="00F77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76E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42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D8B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D1E"/>
    <w:pPr>
      <w:spacing w:before="360" w:after="60"/>
      <w:outlineLvl w:val="0"/>
    </w:pPr>
    <w:rPr>
      <w:sz w:val="32"/>
    </w:rPr>
  </w:style>
  <w:style w:type="paragraph" w:styleId="Heading2">
    <w:name w:val="heading 2"/>
    <w:basedOn w:val="HeadingBase"/>
    <w:next w:val="BodyText"/>
    <w:link w:val="Heading2Char"/>
    <w:qFormat/>
    <w:rsid w:val="00F77D1E"/>
    <w:pPr>
      <w:keepLines/>
      <w:spacing w:before="240" w:after="120"/>
      <w:outlineLvl w:val="1"/>
    </w:pPr>
    <w:rPr>
      <w:sz w:val="28"/>
      <w:szCs w:val="40"/>
    </w:rPr>
  </w:style>
  <w:style w:type="paragraph" w:styleId="Heading3">
    <w:name w:val="heading 3"/>
    <w:basedOn w:val="HeadingBase"/>
    <w:next w:val="BodyText"/>
    <w:link w:val="Heading3Char"/>
    <w:qFormat/>
    <w:rsid w:val="00F77D1E"/>
    <w:pPr>
      <w:spacing w:before="180" w:after="120"/>
      <w:outlineLvl w:val="2"/>
    </w:pPr>
    <w:rPr>
      <w:spacing w:val="-10"/>
      <w:kern w:val="32"/>
    </w:rPr>
  </w:style>
  <w:style w:type="paragraph" w:styleId="Heading4">
    <w:name w:val="heading 4"/>
    <w:basedOn w:val="HeadingBase"/>
    <w:next w:val="BodyText"/>
    <w:link w:val="Heading4Char"/>
    <w:qFormat/>
    <w:rsid w:val="00F77D1E"/>
    <w:pPr>
      <w:spacing w:before="160" w:after="120"/>
      <w:outlineLvl w:val="3"/>
    </w:pPr>
    <w:rPr>
      <w:sz w:val="22"/>
    </w:rPr>
  </w:style>
  <w:style w:type="paragraph" w:styleId="Heading5">
    <w:name w:val="heading 5"/>
    <w:basedOn w:val="HeadingBase"/>
    <w:next w:val="Normal"/>
    <w:link w:val="Heading5Char"/>
    <w:qFormat/>
    <w:rsid w:val="00F77D1E"/>
    <w:pPr>
      <w:spacing w:before="80"/>
      <w:outlineLvl w:val="4"/>
    </w:pPr>
    <w:rPr>
      <w:color w:val="918585"/>
      <w:sz w:val="20"/>
    </w:rPr>
  </w:style>
  <w:style w:type="paragraph" w:styleId="Heading6">
    <w:name w:val="heading 6"/>
    <w:basedOn w:val="HeadingBase"/>
    <w:next w:val="Normal"/>
    <w:link w:val="Heading6Char"/>
    <w:qFormat/>
    <w:rsid w:val="00F77D1E"/>
    <w:pPr>
      <w:spacing w:before="60"/>
      <w:outlineLvl w:val="5"/>
    </w:pPr>
    <w:rPr>
      <w:color w:val="918585"/>
      <w:sz w:val="20"/>
    </w:rPr>
  </w:style>
  <w:style w:type="paragraph" w:styleId="Heading7">
    <w:name w:val="heading 7"/>
    <w:basedOn w:val="Normal"/>
    <w:next w:val="Normal"/>
    <w:link w:val="Heading7Char"/>
    <w:qFormat/>
    <w:rsid w:val="00F77D1E"/>
    <w:pPr>
      <w:ind w:left="720"/>
      <w:outlineLvl w:val="6"/>
    </w:pPr>
    <w:rPr>
      <w:i/>
    </w:rPr>
  </w:style>
  <w:style w:type="paragraph" w:styleId="Heading8">
    <w:name w:val="heading 8"/>
    <w:basedOn w:val="Normal"/>
    <w:next w:val="Normal"/>
    <w:link w:val="Heading8Char"/>
    <w:qFormat/>
    <w:rsid w:val="00F77D1E"/>
    <w:pPr>
      <w:ind w:left="720"/>
      <w:outlineLvl w:val="7"/>
    </w:pPr>
    <w:rPr>
      <w:i/>
    </w:rPr>
  </w:style>
  <w:style w:type="paragraph" w:styleId="Heading9">
    <w:name w:val="heading 9"/>
    <w:basedOn w:val="Normal"/>
    <w:next w:val="Normal"/>
    <w:link w:val="Heading9Char"/>
    <w:qFormat/>
    <w:rsid w:val="00F77D1E"/>
    <w:pPr>
      <w:ind w:left="720"/>
      <w:outlineLvl w:val="8"/>
    </w:pPr>
    <w:rPr>
      <w:i/>
    </w:rPr>
  </w:style>
  <w:style w:type="character" w:default="1" w:styleId="DefaultParagraphFont">
    <w:name w:val="Default Paragraph Font"/>
    <w:uiPriority w:val="1"/>
    <w:unhideWhenUsed/>
    <w:rsid w:val="00F77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D1E"/>
  </w:style>
  <w:style w:type="character" w:customStyle="1" w:styleId="Heading1Char">
    <w:name w:val="Heading 1 Char"/>
    <w:basedOn w:val="DefaultParagraphFont"/>
    <w:link w:val="Heading1"/>
    <w:rsid w:val="00F77D1E"/>
    <w:rPr>
      <w:rFonts w:ascii="Times New Roman" w:eastAsia="Times New Roman" w:hAnsi="Times New Roman" w:cs="Times New Roman"/>
      <w:b/>
      <w:sz w:val="32"/>
      <w:szCs w:val="20"/>
      <w:lang w:eastAsia="en-US"/>
    </w:rPr>
  </w:style>
  <w:style w:type="paragraph" w:styleId="BodyText">
    <w:name w:val="Body Text"/>
    <w:basedOn w:val="Normal"/>
    <w:link w:val="BodyTextChar"/>
    <w:rsid w:val="00F77D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D1E"/>
    <w:rPr>
      <w:rFonts w:ascii="Times New Roman" w:eastAsia="Times New Roman" w:hAnsi="Times New Roman" w:cs="Times New Roman"/>
      <w:sz w:val="24"/>
      <w:lang w:eastAsia="en-US"/>
    </w:rPr>
  </w:style>
  <w:style w:type="paragraph" w:styleId="Footer">
    <w:name w:val="footer"/>
    <w:basedOn w:val="Normal"/>
    <w:link w:val="FooterChar"/>
    <w:rsid w:val="00F77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D1E"/>
    <w:rPr>
      <w:rFonts w:ascii="Times New Roman" w:eastAsia="Times New Roman" w:hAnsi="Times New Roman" w:cs="Times New Roman"/>
      <w:sz w:val="16"/>
      <w:lang w:eastAsia="en-US"/>
    </w:rPr>
  </w:style>
  <w:style w:type="paragraph" w:styleId="List">
    <w:name w:val="List"/>
    <w:basedOn w:val="BodyText"/>
    <w:next w:val="BodyText"/>
    <w:rsid w:val="00F77D1E"/>
    <w:pPr>
      <w:tabs>
        <w:tab w:val="left" w:pos="340"/>
      </w:tabs>
      <w:spacing w:before="60" w:after="60"/>
      <w:ind w:left="340" w:hanging="340"/>
    </w:pPr>
  </w:style>
  <w:style w:type="paragraph" w:styleId="ListBullet">
    <w:name w:val="List Bullet"/>
    <w:basedOn w:val="List"/>
    <w:rsid w:val="00F77D1E"/>
    <w:pPr>
      <w:numPr>
        <w:numId w:val="13"/>
      </w:numPr>
      <w:tabs>
        <w:tab w:val="clear" w:pos="340"/>
      </w:tabs>
      <w:spacing w:before="40" w:after="40"/>
    </w:pPr>
  </w:style>
  <w:style w:type="character" w:customStyle="1" w:styleId="SpecialBold">
    <w:name w:val="Special Bold"/>
    <w:basedOn w:val="DefaultParagraphFont"/>
    <w:rsid w:val="00F77D1E"/>
    <w:rPr>
      <w:b/>
      <w:spacing w:val="0"/>
    </w:rPr>
  </w:style>
  <w:style w:type="paragraph" w:styleId="ListBullet2">
    <w:name w:val="List Bullet 2"/>
    <w:basedOn w:val="List2"/>
    <w:rsid w:val="00F77D1E"/>
    <w:pPr>
      <w:numPr>
        <w:numId w:val="14"/>
      </w:numPr>
      <w:tabs>
        <w:tab w:val="clear" w:pos="680"/>
      </w:tabs>
    </w:pPr>
  </w:style>
  <w:style w:type="paragraph" w:customStyle="1" w:styleId="SuperHeading">
    <w:name w:val="SuperHeading"/>
    <w:basedOn w:val="Normal"/>
    <w:rsid w:val="00F77D1E"/>
    <w:pPr>
      <w:spacing w:before="240" w:after="120"/>
      <w:outlineLvl w:val="0"/>
    </w:pPr>
    <w:rPr>
      <w:rFonts w:ascii="Times New Roman" w:hAnsi="Times New Roman"/>
      <w:b/>
      <w:sz w:val="28"/>
    </w:rPr>
  </w:style>
  <w:style w:type="paragraph" w:customStyle="1" w:styleId="AllowPageBreak">
    <w:name w:val="AllowPageBreak"/>
    <w:rsid w:val="00F77D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7D1E"/>
    <w:pPr>
      <w:tabs>
        <w:tab w:val="left" w:pos="680"/>
      </w:tabs>
      <w:spacing w:before="60" w:after="60"/>
      <w:ind w:left="680" w:hanging="340"/>
    </w:pPr>
  </w:style>
  <w:style w:type="character" w:customStyle="1" w:styleId="BoldandItalics">
    <w:name w:val="Bold and Italics"/>
    <w:qFormat/>
    <w:rsid w:val="00F77D1E"/>
    <w:rPr>
      <w:b/>
      <w:i/>
      <w:u w:val="none"/>
    </w:rPr>
  </w:style>
  <w:style w:type="character" w:customStyle="1" w:styleId="Heading2Char">
    <w:name w:val="Heading 2 Char"/>
    <w:basedOn w:val="DefaultParagraphFont"/>
    <w:link w:val="Heading2"/>
    <w:rsid w:val="00F77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D1E"/>
    <w:rPr>
      <w:rFonts w:ascii="Courier New" w:eastAsia="Times New Roman" w:hAnsi="Courier New" w:cs="Times New Roman"/>
      <w:i/>
      <w:szCs w:val="20"/>
      <w:lang w:eastAsia="en-US"/>
    </w:rPr>
  </w:style>
  <w:style w:type="paragraph" w:customStyle="1" w:styleId="HeadingBase">
    <w:name w:val="Heading Base"/>
    <w:rsid w:val="00F77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D1E"/>
    <w:pPr>
      <w:tabs>
        <w:tab w:val="right" w:leader="dot" w:pos="9072"/>
      </w:tabs>
      <w:ind w:left="567"/>
    </w:pPr>
    <w:rPr>
      <w:szCs w:val="22"/>
    </w:rPr>
  </w:style>
  <w:style w:type="paragraph" w:customStyle="1" w:styleId="TOCBase">
    <w:name w:val="TOC Base"/>
    <w:rsid w:val="00F77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D1E"/>
    <w:pPr>
      <w:tabs>
        <w:tab w:val="right" w:leader="dot" w:pos="9072"/>
      </w:tabs>
      <w:spacing w:before="40" w:after="40"/>
      <w:ind w:left="284"/>
    </w:pPr>
    <w:rPr>
      <w:rFonts w:ascii="Times New Roman" w:hAnsi="Times New Roman"/>
    </w:rPr>
  </w:style>
  <w:style w:type="paragraph" w:styleId="TOC1">
    <w:name w:val="toc 1"/>
    <w:basedOn w:val="TOCBase"/>
    <w:next w:val="Normal"/>
    <w:rsid w:val="00F77D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D1E"/>
    <w:pPr>
      <w:spacing w:before="5040"/>
      <w:jc w:val="center"/>
    </w:pPr>
    <w:rPr>
      <w:sz w:val="48"/>
      <w:szCs w:val="72"/>
      <w:lang w:val="en-US"/>
    </w:rPr>
  </w:style>
  <w:style w:type="character" w:customStyle="1" w:styleId="TitleChar">
    <w:name w:val="Title Char"/>
    <w:basedOn w:val="DefaultParagraphFont"/>
    <w:link w:val="Title"/>
    <w:rsid w:val="00F77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D1E"/>
    <w:pPr>
      <w:tabs>
        <w:tab w:val="left" w:pos="3600"/>
        <w:tab w:val="left" w:pos="3958"/>
      </w:tabs>
    </w:pPr>
  </w:style>
  <w:style w:type="paragraph" w:customStyle="1" w:styleId="Note">
    <w:name w:val="Note"/>
    <w:basedOn w:val="BodyText"/>
    <w:rsid w:val="00F77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D1E"/>
    <w:pPr>
      <w:framePr w:wrap="auto" w:hAnchor="text" w:y="6049"/>
    </w:pPr>
    <w:rPr>
      <w:color w:val="000000"/>
      <w:sz w:val="40"/>
    </w:rPr>
  </w:style>
  <w:style w:type="paragraph" w:customStyle="1" w:styleId="TOCTitle">
    <w:name w:val="TOCTitle"/>
    <w:basedOn w:val="Heading1"/>
    <w:rsid w:val="00F77D1E"/>
    <w:pPr>
      <w:spacing w:after="240"/>
      <w:jc w:val="center"/>
      <w:outlineLvl w:val="9"/>
    </w:pPr>
    <w:rPr>
      <w:caps/>
    </w:rPr>
  </w:style>
  <w:style w:type="paragraph" w:customStyle="1" w:styleId="Version">
    <w:name w:val="Version"/>
    <w:rsid w:val="00F77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D1E"/>
    <w:pPr>
      <w:keepNext w:val="0"/>
      <w:tabs>
        <w:tab w:val="right" w:pos="4176"/>
      </w:tabs>
      <w:ind w:left="198" w:hanging="198"/>
    </w:pPr>
    <w:rPr>
      <w:rFonts w:ascii="Garamond" w:hAnsi="Garamond"/>
    </w:rPr>
  </w:style>
  <w:style w:type="paragraph" w:styleId="IndexHeading">
    <w:name w:val="index heading"/>
    <w:basedOn w:val="Normal"/>
    <w:next w:val="Index1"/>
    <w:semiHidden/>
    <w:rsid w:val="00F77D1E"/>
    <w:pPr>
      <w:spacing w:before="120" w:after="120"/>
    </w:pPr>
    <w:rPr>
      <w:rFonts w:ascii="Arial" w:hAnsi="Arial"/>
      <w:b/>
      <w:color w:val="918585"/>
      <w:sz w:val="24"/>
    </w:rPr>
  </w:style>
  <w:style w:type="paragraph" w:styleId="Header">
    <w:name w:val="header"/>
    <w:basedOn w:val="Normal"/>
    <w:link w:val="HeaderChar"/>
    <w:rsid w:val="00F77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D1E"/>
    <w:rPr>
      <w:rFonts w:ascii="Times New Roman" w:eastAsia="Times New Roman" w:hAnsi="Times New Roman" w:cs="Times New Roman"/>
      <w:sz w:val="16"/>
      <w:szCs w:val="20"/>
      <w:lang w:val="en-GB" w:eastAsia="en-US"/>
    </w:rPr>
  </w:style>
  <w:style w:type="paragraph" w:customStyle="1" w:styleId="Chapter">
    <w:name w:val="Chapter"/>
    <w:basedOn w:val="Normal"/>
    <w:rsid w:val="00F77D1E"/>
    <w:pPr>
      <w:spacing w:before="240"/>
    </w:pPr>
    <w:rPr>
      <w:rFonts w:ascii="Times New Roman" w:hAnsi="Times New Roman"/>
      <w:smallCaps/>
      <w:spacing w:val="80"/>
      <w:sz w:val="28"/>
    </w:rPr>
  </w:style>
  <w:style w:type="paragraph" w:customStyle="1" w:styleId="InChapter">
    <w:name w:val="InChapter"/>
    <w:basedOn w:val="Heading3"/>
    <w:rsid w:val="00F77D1E"/>
    <w:pPr>
      <w:spacing w:after="240"/>
      <w:outlineLvl w:val="9"/>
    </w:pPr>
    <w:rPr>
      <w:noProof/>
    </w:rPr>
  </w:style>
  <w:style w:type="paragraph" w:styleId="Index2">
    <w:name w:val="index 2"/>
    <w:basedOn w:val="Normal"/>
    <w:next w:val="Normal"/>
    <w:semiHidden/>
    <w:rsid w:val="00F77D1E"/>
    <w:pPr>
      <w:tabs>
        <w:tab w:val="right" w:pos="4176"/>
      </w:tabs>
      <w:ind w:left="568" w:hanging="284"/>
    </w:pPr>
    <w:rPr>
      <w:rFonts w:ascii="Garamond" w:hAnsi="Garamond"/>
    </w:rPr>
  </w:style>
  <w:style w:type="paragraph" w:customStyle="1" w:styleId="Byline">
    <w:name w:val="Byline"/>
    <w:rsid w:val="00F77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D1E"/>
    <w:pPr>
      <w:tabs>
        <w:tab w:val="clear" w:pos="3600"/>
        <w:tab w:val="clear" w:pos="3958"/>
      </w:tabs>
      <w:jc w:val="right"/>
    </w:pPr>
  </w:style>
  <w:style w:type="character" w:styleId="Emphasis">
    <w:name w:val="Emphasis"/>
    <w:basedOn w:val="DefaultParagraphFont"/>
    <w:qFormat/>
    <w:rsid w:val="00F77D1E"/>
    <w:rPr>
      <w:i/>
    </w:rPr>
  </w:style>
  <w:style w:type="paragraph" w:styleId="Caption">
    <w:name w:val="caption"/>
    <w:basedOn w:val="BodyText"/>
    <w:next w:val="Normal"/>
    <w:qFormat/>
    <w:rsid w:val="00F77D1E"/>
    <w:pPr>
      <w:framePr w:w="2268" w:hSpace="181" w:vSpace="181" w:wrap="around" w:vAnchor="text" w:hAnchor="page" w:x="1135" w:y="285" w:anchorLock="1"/>
    </w:pPr>
    <w:rPr>
      <w:i/>
    </w:rPr>
  </w:style>
  <w:style w:type="paragraph" w:customStyle="1" w:styleId="MiniTOCTitle">
    <w:name w:val="MiniTOCTitle"/>
    <w:basedOn w:val="Heading4"/>
    <w:rsid w:val="00F77D1E"/>
    <w:pPr>
      <w:spacing w:before="240"/>
      <w:outlineLvl w:val="9"/>
    </w:pPr>
    <w:rPr>
      <w:noProof/>
      <w:sz w:val="24"/>
    </w:rPr>
  </w:style>
  <w:style w:type="paragraph" w:customStyle="1" w:styleId="MiniTOCItem">
    <w:name w:val="MiniTOCItem"/>
    <w:basedOn w:val="ListBullet"/>
    <w:rsid w:val="00F77D1E"/>
    <w:pPr>
      <w:numPr>
        <w:numId w:val="0"/>
      </w:numPr>
      <w:tabs>
        <w:tab w:val="right" w:leader="dot" w:pos="6521"/>
      </w:tabs>
      <w:spacing w:before="0" w:after="0"/>
    </w:pPr>
  </w:style>
  <w:style w:type="paragraph" w:customStyle="1" w:styleId="TOFTitle">
    <w:name w:val="TOFTitle"/>
    <w:basedOn w:val="TOCTitle"/>
    <w:rsid w:val="00F77D1E"/>
  </w:style>
  <w:style w:type="paragraph" w:styleId="TableofFigures">
    <w:name w:val="table of figures"/>
    <w:basedOn w:val="Normal"/>
    <w:next w:val="Normal"/>
    <w:semiHidden/>
    <w:rsid w:val="00F77D1E"/>
    <w:pPr>
      <w:tabs>
        <w:tab w:val="right" w:leader="dot" w:pos="9072"/>
      </w:tabs>
      <w:ind w:left="970" w:hanging="403"/>
    </w:pPr>
    <w:rPr>
      <w:rFonts w:ascii="Times New Roman" w:hAnsi="Times New Roman"/>
      <w:b/>
    </w:rPr>
  </w:style>
  <w:style w:type="paragraph" w:styleId="ListNumber">
    <w:name w:val="List Number"/>
    <w:basedOn w:val="List"/>
    <w:rsid w:val="00F77D1E"/>
    <w:pPr>
      <w:numPr>
        <w:numId w:val="11"/>
      </w:numPr>
    </w:pPr>
  </w:style>
  <w:style w:type="character" w:customStyle="1" w:styleId="WingdingSymbols">
    <w:name w:val="Wingding Symbols"/>
    <w:rsid w:val="00F77D1E"/>
    <w:rPr>
      <w:rFonts w:ascii="Wingdings" w:hAnsi="Wingdings"/>
    </w:rPr>
  </w:style>
  <w:style w:type="paragraph" w:customStyle="1" w:styleId="TableHeading">
    <w:name w:val="Table Heading"/>
    <w:basedOn w:val="HeadingBase"/>
    <w:rsid w:val="00F77D1E"/>
    <w:pPr>
      <w:keepLines/>
      <w:pBdr>
        <w:bottom w:val="single" w:sz="6" w:space="1" w:color="918585"/>
      </w:pBdr>
      <w:spacing w:before="240"/>
    </w:pPr>
  </w:style>
  <w:style w:type="character" w:customStyle="1" w:styleId="HotSpot">
    <w:name w:val="HotSpot"/>
    <w:rsid w:val="00F77D1E"/>
    <w:rPr>
      <w:color w:val="0033CC"/>
      <w:u w:val="none"/>
    </w:rPr>
  </w:style>
  <w:style w:type="paragraph" w:customStyle="1" w:styleId="BodyTextRight">
    <w:name w:val="Body Text Right"/>
    <w:basedOn w:val="BodyText"/>
    <w:rsid w:val="00F77D1E"/>
    <w:pPr>
      <w:spacing w:before="0" w:after="0"/>
      <w:jc w:val="right"/>
    </w:pPr>
  </w:style>
  <w:style w:type="paragraph" w:styleId="Index3">
    <w:name w:val="index 3"/>
    <w:basedOn w:val="ListNumber2"/>
    <w:next w:val="Normal"/>
    <w:semiHidden/>
    <w:rsid w:val="00F77D1E"/>
    <w:pPr>
      <w:numPr>
        <w:numId w:val="0"/>
      </w:numPr>
      <w:tabs>
        <w:tab w:val="right" w:leader="dot" w:pos="4176"/>
      </w:tabs>
    </w:pPr>
  </w:style>
  <w:style w:type="paragraph" w:styleId="ListNumber2">
    <w:name w:val="List Number 2"/>
    <w:basedOn w:val="List2"/>
    <w:rsid w:val="00F77D1E"/>
    <w:pPr>
      <w:numPr>
        <w:numId w:val="10"/>
      </w:numPr>
      <w:tabs>
        <w:tab w:val="clear" w:pos="1060"/>
      </w:tabs>
    </w:pPr>
  </w:style>
  <w:style w:type="paragraph" w:customStyle="1" w:styleId="MarginNote">
    <w:name w:val="Margin Note"/>
    <w:basedOn w:val="BodyText"/>
    <w:rsid w:val="00F77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D1E"/>
    <w:rPr>
      <w:sz w:val="32"/>
    </w:rPr>
  </w:style>
  <w:style w:type="paragraph" w:customStyle="1" w:styleId="HeadingProcedure">
    <w:name w:val="Heading Procedure"/>
    <w:basedOn w:val="HeadingBase"/>
    <w:next w:val="Normal"/>
    <w:rsid w:val="00F77D1E"/>
    <w:pPr>
      <w:tabs>
        <w:tab w:val="left" w:pos="0"/>
      </w:tabs>
      <w:spacing w:before="120" w:after="60"/>
    </w:pPr>
    <w:rPr>
      <w:i/>
      <w:color w:val="918585"/>
      <w:sz w:val="22"/>
    </w:rPr>
  </w:style>
  <w:style w:type="paragraph" w:customStyle="1" w:styleId="TableBodyText">
    <w:name w:val="Table Body Text"/>
    <w:basedOn w:val="BodyText"/>
    <w:rsid w:val="00F77D1E"/>
    <w:pPr>
      <w:spacing w:before="60" w:after="60"/>
    </w:pPr>
  </w:style>
  <w:style w:type="paragraph" w:styleId="ListContinue">
    <w:name w:val="List Continue"/>
    <w:basedOn w:val="List"/>
    <w:rsid w:val="00F77D1E"/>
    <w:pPr>
      <w:ind w:firstLine="0"/>
    </w:pPr>
  </w:style>
  <w:style w:type="paragraph" w:customStyle="1" w:styleId="ListNote">
    <w:name w:val="List Note"/>
    <w:basedOn w:val="List"/>
    <w:rsid w:val="00F77D1E"/>
    <w:pPr>
      <w:pBdr>
        <w:top w:val="single" w:sz="6" w:space="2" w:color="918585"/>
        <w:bottom w:val="single" w:sz="6" w:space="2" w:color="918585"/>
      </w:pBdr>
      <w:tabs>
        <w:tab w:val="left" w:pos="1021"/>
      </w:tabs>
      <w:ind w:firstLine="0"/>
    </w:pPr>
  </w:style>
  <w:style w:type="paragraph" w:customStyle="1" w:styleId="Warning">
    <w:name w:val="Warning"/>
    <w:basedOn w:val="BodyText"/>
    <w:rsid w:val="00F77D1E"/>
    <w:pPr>
      <w:shd w:val="clear" w:color="auto" w:fill="D9D9D9"/>
      <w:tabs>
        <w:tab w:val="left" w:pos="992"/>
      </w:tabs>
      <w:ind w:left="119" w:right="119"/>
    </w:pPr>
    <w:rPr>
      <w:sz w:val="20"/>
    </w:rPr>
  </w:style>
  <w:style w:type="paragraph" w:customStyle="1" w:styleId="MarginIcons">
    <w:name w:val="Margin Icons"/>
    <w:basedOn w:val="BodyText"/>
    <w:rsid w:val="00F77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D1E"/>
    <w:rPr>
      <w:rFonts w:ascii="Courier New" w:hAnsi="Courier New"/>
    </w:rPr>
  </w:style>
  <w:style w:type="paragraph" w:customStyle="1" w:styleId="NoteBullet">
    <w:name w:val="Note Bullet"/>
    <w:basedOn w:val="Note"/>
    <w:rsid w:val="00F77D1E"/>
    <w:pPr>
      <w:tabs>
        <w:tab w:val="clear" w:pos="680"/>
      </w:tabs>
      <w:spacing w:before="60" w:after="60"/>
    </w:pPr>
  </w:style>
  <w:style w:type="paragraph" w:customStyle="1" w:styleId="SubHeading2">
    <w:name w:val="SubHeading2"/>
    <w:basedOn w:val="HeadingBase"/>
    <w:rsid w:val="00F77D1E"/>
    <w:pPr>
      <w:spacing w:before="240" w:after="60"/>
    </w:pPr>
    <w:rPr>
      <w:sz w:val="20"/>
    </w:rPr>
  </w:style>
  <w:style w:type="paragraph" w:customStyle="1" w:styleId="SubHeading1">
    <w:name w:val="SubHeading1"/>
    <w:basedOn w:val="HeadingBase"/>
    <w:rsid w:val="00F77D1E"/>
    <w:pPr>
      <w:spacing w:before="240" w:after="60"/>
    </w:pPr>
    <w:rPr>
      <w:color w:val="918585"/>
      <w:sz w:val="22"/>
    </w:rPr>
  </w:style>
  <w:style w:type="paragraph" w:customStyle="1" w:styleId="SideHeading">
    <w:name w:val="Side Heading"/>
    <w:basedOn w:val="HeadingBase"/>
    <w:rsid w:val="00F77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D1E"/>
    <w:pPr>
      <w:numPr>
        <w:numId w:val="12"/>
      </w:numPr>
    </w:pPr>
  </w:style>
  <w:style w:type="paragraph" w:styleId="PlainText">
    <w:name w:val="Plain Text"/>
    <w:basedOn w:val="Normal"/>
    <w:link w:val="PlainTextChar"/>
    <w:rsid w:val="00F77D1E"/>
    <w:rPr>
      <w:sz w:val="20"/>
    </w:rPr>
  </w:style>
  <w:style w:type="character" w:customStyle="1" w:styleId="PlainTextChar">
    <w:name w:val="Plain Text Char"/>
    <w:basedOn w:val="DefaultParagraphFont"/>
    <w:link w:val="PlainText"/>
    <w:rsid w:val="00F77D1E"/>
    <w:rPr>
      <w:rFonts w:ascii="Courier New" w:eastAsia="Times New Roman" w:hAnsi="Courier New" w:cs="Times New Roman"/>
      <w:sz w:val="20"/>
      <w:szCs w:val="20"/>
      <w:lang w:eastAsia="en-US"/>
    </w:rPr>
  </w:style>
  <w:style w:type="character" w:customStyle="1" w:styleId="MenuOption">
    <w:name w:val="Menu Option"/>
    <w:basedOn w:val="DefaultParagraphFont"/>
    <w:rsid w:val="00F77D1E"/>
    <w:rPr>
      <w:b/>
      <w:smallCaps/>
    </w:rPr>
  </w:style>
  <w:style w:type="paragraph" w:customStyle="1" w:styleId="TableListNumber">
    <w:name w:val="Table List Number"/>
    <w:basedOn w:val="ListNumber"/>
    <w:rsid w:val="00F77D1E"/>
    <w:pPr>
      <w:numPr>
        <w:numId w:val="0"/>
      </w:numPr>
    </w:pPr>
  </w:style>
  <w:style w:type="paragraph" w:styleId="TOC4">
    <w:name w:val="toc 4"/>
    <w:basedOn w:val="TOCBase"/>
    <w:next w:val="Normal"/>
    <w:semiHidden/>
    <w:rsid w:val="00F77D1E"/>
    <w:pPr>
      <w:tabs>
        <w:tab w:val="right" w:leader="dot" w:pos="9071"/>
      </w:tabs>
      <w:ind w:left="1701"/>
    </w:pPr>
  </w:style>
  <w:style w:type="paragraph" w:customStyle="1" w:styleId="ListAlpha">
    <w:name w:val="List Alpha"/>
    <w:basedOn w:val="List"/>
    <w:rsid w:val="00F77D1E"/>
    <w:pPr>
      <w:numPr>
        <w:numId w:val="9"/>
      </w:numPr>
    </w:pPr>
  </w:style>
  <w:style w:type="paragraph" w:customStyle="1" w:styleId="ListAlpha2">
    <w:name w:val="List Alpha 2"/>
    <w:basedOn w:val="List2"/>
    <w:rsid w:val="00F77D1E"/>
    <w:pPr>
      <w:numPr>
        <w:numId w:val="8"/>
      </w:numPr>
    </w:pPr>
  </w:style>
  <w:style w:type="paragraph" w:styleId="List3">
    <w:name w:val="List 3"/>
    <w:basedOn w:val="BodyText"/>
    <w:rsid w:val="00F77D1E"/>
    <w:pPr>
      <w:tabs>
        <w:tab w:val="left" w:pos="1021"/>
      </w:tabs>
      <w:spacing w:before="60" w:after="60"/>
      <w:ind w:left="1020" w:hanging="340"/>
    </w:pPr>
  </w:style>
  <w:style w:type="paragraph" w:styleId="List4">
    <w:name w:val="List 4"/>
    <w:basedOn w:val="BodyText"/>
    <w:rsid w:val="00F77D1E"/>
    <w:pPr>
      <w:tabs>
        <w:tab w:val="left" w:pos="1361"/>
      </w:tabs>
      <w:spacing w:before="60" w:after="60"/>
      <w:ind w:left="1361" w:hanging="340"/>
    </w:pPr>
  </w:style>
  <w:style w:type="paragraph" w:styleId="List5">
    <w:name w:val="List 5"/>
    <w:basedOn w:val="BodyText"/>
    <w:rsid w:val="00F77D1E"/>
    <w:pPr>
      <w:tabs>
        <w:tab w:val="left" w:pos="1701"/>
      </w:tabs>
      <w:spacing w:before="60" w:after="60"/>
      <w:ind w:left="1701" w:hanging="340"/>
    </w:pPr>
  </w:style>
  <w:style w:type="paragraph" w:styleId="ListBullet3">
    <w:name w:val="List Bullet 3"/>
    <w:basedOn w:val="List3"/>
    <w:rsid w:val="00F77D1E"/>
    <w:pPr>
      <w:numPr>
        <w:numId w:val="15"/>
      </w:numPr>
      <w:tabs>
        <w:tab w:val="clear" w:pos="1021"/>
      </w:tabs>
      <w:ind w:left="1037" w:hanging="357"/>
    </w:pPr>
  </w:style>
  <w:style w:type="paragraph" w:styleId="ListBullet4">
    <w:name w:val="List Bullet 4"/>
    <w:basedOn w:val="List4"/>
    <w:rsid w:val="00F77D1E"/>
    <w:pPr>
      <w:numPr>
        <w:numId w:val="3"/>
      </w:numPr>
    </w:pPr>
  </w:style>
  <w:style w:type="paragraph" w:styleId="ListBullet5">
    <w:name w:val="List Bullet 5"/>
    <w:basedOn w:val="List5"/>
    <w:rsid w:val="00F77D1E"/>
    <w:pPr>
      <w:numPr>
        <w:numId w:val="4"/>
      </w:numPr>
    </w:pPr>
  </w:style>
  <w:style w:type="paragraph" w:styleId="ListContinue2">
    <w:name w:val="List Continue 2"/>
    <w:basedOn w:val="List2"/>
    <w:rsid w:val="00F77D1E"/>
    <w:pPr>
      <w:ind w:firstLine="0"/>
    </w:pPr>
  </w:style>
  <w:style w:type="paragraph" w:styleId="ListContinue3">
    <w:name w:val="List Continue 3"/>
    <w:basedOn w:val="List3"/>
    <w:rsid w:val="00F77D1E"/>
    <w:pPr>
      <w:ind w:left="1021" w:firstLine="0"/>
    </w:pPr>
  </w:style>
  <w:style w:type="paragraph" w:styleId="ListContinue4">
    <w:name w:val="List Continue 4"/>
    <w:basedOn w:val="List4"/>
    <w:rsid w:val="00F77D1E"/>
    <w:pPr>
      <w:ind w:firstLine="0"/>
    </w:pPr>
  </w:style>
  <w:style w:type="paragraph" w:styleId="ListContinue5">
    <w:name w:val="List Continue 5"/>
    <w:basedOn w:val="List5"/>
    <w:rsid w:val="00F77D1E"/>
    <w:pPr>
      <w:ind w:firstLine="0"/>
    </w:pPr>
  </w:style>
  <w:style w:type="paragraph" w:styleId="ListNumber3">
    <w:name w:val="List Number 3"/>
    <w:basedOn w:val="List3"/>
    <w:rsid w:val="00F77D1E"/>
    <w:pPr>
      <w:numPr>
        <w:numId w:val="5"/>
      </w:numPr>
    </w:pPr>
  </w:style>
  <w:style w:type="paragraph" w:styleId="ListNumber4">
    <w:name w:val="List Number 4"/>
    <w:basedOn w:val="List4"/>
    <w:rsid w:val="00F77D1E"/>
    <w:pPr>
      <w:numPr>
        <w:numId w:val="6"/>
      </w:numPr>
    </w:pPr>
  </w:style>
  <w:style w:type="paragraph" w:styleId="ListNumber5">
    <w:name w:val="List Number 5"/>
    <w:basedOn w:val="List5"/>
    <w:rsid w:val="00F77D1E"/>
    <w:pPr>
      <w:numPr>
        <w:numId w:val="7"/>
      </w:numPr>
    </w:pPr>
  </w:style>
  <w:style w:type="paragraph" w:styleId="BlockText">
    <w:name w:val="Block Text"/>
    <w:basedOn w:val="Normal"/>
    <w:rsid w:val="00F77D1E"/>
    <w:pPr>
      <w:spacing w:after="120"/>
      <w:ind w:left="1440" w:right="1440"/>
    </w:pPr>
  </w:style>
  <w:style w:type="character" w:customStyle="1" w:styleId="Subscript">
    <w:name w:val="Subscript"/>
    <w:basedOn w:val="DefaultParagraphFont"/>
    <w:rsid w:val="00F77D1E"/>
    <w:rPr>
      <w:sz w:val="16"/>
      <w:vertAlign w:val="subscript"/>
    </w:rPr>
  </w:style>
  <w:style w:type="character" w:customStyle="1" w:styleId="Superscript">
    <w:name w:val="Superscript"/>
    <w:basedOn w:val="DefaultParagraphFont"/>
    <w:rsid w:val="00F77D1E"/>
    <w:rPr>
      <w:sz w:val="16"/>
      <w:vertAlign w:val="superscript"/>
    </w:rPr>
  </w:style>
  <w:style w:type="character" w:customStyle="1" w:styleId="Symbols">
    <w:name w:val="Symbols"/>
    <w:basedOn w:val="DefaultParagraphFont"/>
    <w:rsid w:val="00F77D1E"/>
    <w:rPr>
      <w:rFonts w:ascii="Symbol" w:hAnsi="Symbol"/>
    </w:rPr>
  </w:style>
  <w:style w:type="character" w:customStyle="1" w:styleId="MenuOptions">
    <w:name w:val="Menu Options"/>
    <w:basedOn w:val="DefaultParagraphFont"/>
    <w:rsid w:val="00F77D1E"/>
    <w:rPr>
      <w:rFonts w:ascii="Arial Narrow" w:hAnsi="Arial Narrow"/>
      <w:smallCaps/>
    </w:rPr>
  </w:style>
  <w:style w:type="character" w:customStyle="1" w:styleId="Buttons">
    <w:name w:val="Buttons"/>
    <w:basedOn w:val="DefaultParagraphFont"/>
    <w:rsid w:val="00F77D1E"/>
    <w:rPr>
      <w:b/>
    </w:rPr>
  </w:style>
  <w:style w:type="character" w:customStyle="1" w:styleId="Underlined">
    <w:name w:val="Underlined"/>
    <w:basedOn w:val="DefaultParagraphFont"/>
    <w:rsid w:val="00F77D1E"/>
    <w:rPr>
      <w:u w:val="single"/>
    </w:rPr>
  </w:style>
  <w:style w:type="paragraph" w:customStyle="1" w:styleId="TableBodyTextRight">
    <w:name w:val="Table Body Text Right"/>
    <w:basedOn w:val="TableBodyText"/>
    <w:rsid w:val="00F77D1E"/>
    <w:pPr>
      <w:widowControl w:val="0"/>
      <w:autoSpaceDE w:val="0"/>
      <w:autoSpaceDN w:val="0"/>
      <w:adjustRightInd w:val="0"/>
      <w:jc w:val="right"/>
    </w:pPr>
    <w:rPr>
      <w:rFonts w:cs="Arial"/>
      <w:szCs w:val="18"/>
    </w:rPr>
  </w:style>
  <w:style w:type="paragraph" w:customStyle="1" w:styleId="CopyrightText">
    <w:name w:val="Copyright Text"/>
    <w:basedOn w:val="BodyText"/>
    <w:rsid w:val="00F77D1E"/>
    <w:rPr>
      <w:sz w:val="18"/>
    </w:rPr>
  </w:style>
  <w:style w:type="paragraph" w:customStyle="1" w:styleId="BodySmallRight">
    <w:name w:val="Body Small Right"/>
    <w:basedOn w:val="BodyTextRight"/>
    <w:rsid w:val="00F77D1E"/>
    <w:rPr>
      <w:sz w:val="18"/>
      <w:szCs w:val="18"/>
    </w:rPr>
  </w:style>
  <w:style w:type="paragraph" w:customStyle="1" w:styleId="MarginEdition">
    <w:name w:val="Margin Edition"/>
    <w:basedOn w:val="MarginNote"/>
    <w:rsid w:val="00F77D1E"/>
    <w:pPr>
      <w:spacing w:before="0" w:after="0"/>
    </w:pPr>
    <w:rPr>
      <w:rFonts w:ascii="Times New Roman" w:hAnsi="Times New Roman"/>
      <w:color w:val="999999"/>
    </w:rPr>
  </w:style>
  <w:style w:type="paragraph" w:customStyle="1" w:styleId="Spacer">
    <w:name w:val="Spacer"/>
    <w:basedOn w:val="Normal"/>
    <w:rsid w:val="00F77D1E"/>
    <w:rPr>
      <w:sz w:val="2"/>
      <w:szCs w:val="2"/>
    </w:rPr>
  </w:style>
  <w:style w:type="character" w:customStyle="1" w:styleId="Small">
    <w:name w:val="Small"/>
    <w:basedOn w:val="DefaultParagraphFont"/>
    <w:rsid w:val="00F77D1E"/>
    <w:rPr>
      <w:sz w:val="16"/>
    </w:rPr>
  </w:style>
  <w:style w:type="paragraph" w:customStyle="1" w:styleId="WideTable">
    <w:name w:val="Wide Table"/>
    <w:basedOn w:val="Normal"/>
    <w:rsid w:val="00F77D1E"/>
    <w:pPr>
      <w:ind w:left="-1418"/>
    </w:pPr>
    <w:rPr>
      <w:sz w:val="2"/>
      <w:szCs w:val="2"/>
    </w:rPr>
  </w:style>
  <w:style w:type="character" w:styleId="PageNumber">
    <w:name w:val="page number"/>
    <w:basedOn w:val="DefaultParagraphFont"/>
    <w:rsid w:val="00F77D1E"/>
  </w:style>
  <w:style w:type="paragraph" w:styleId="Quote">
    <w:name w:val="Quote"/>
    <w:basedOn w:val="Heading1"/>
    <w:link w:val="QuoteChar"/>
    <w:qFormat/>
    <w:rsid w:val="00F77D1E"/>
    <w:rPr>
      <w:b w:val="0"/>
      <w:sz w:val="72"/>
      <w:szCs w:val="72"/>
      <w:lang w:val="en-NZ"/>
    </w:rPr>
  </w:style>
  <w:style w:type="character" w:customStyle="1" w:styleId="QuoteChar">
    <w:name w:val="Quote Char"/>
    <w:basedOn w:val="DefaultParagraphFont"/>
    <w:link w:val="Quote"/>
    <w:rsid w:val="00F77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D1E"/>
    <w:pPr>
      <w:pageBreakBefore/>
    </w:pPr>
  </w:style>
  <w:style w:type="paragraph" w:customStyle="1" w:styleId="Border">
    <w:name w:val="Border"/>
    <w:basedOn w:val="Normal"/>
    <w:qFormat/>
    <w:rsid w:val="00F77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D1E"/>
    <w:rPr>
      <w:b/>
      <w:bCs/>
      <w:i/>
      <w:iCs/>
      <w:color w:val="auto"/>
    </w:rPr>
  </w:style>
  <w:style w:type="paragraph" w:styleId="IntenseQuote">
    <w:name w:val="Intense Quote"/>
    <w:basedOn w:val="Normal"/>
    <w:next w:val="Normal"/>
    <w:link w:val="IntenseQuoteChar"/>
    <w:uiPriority w:val="30"/>
    <w:qFormat/>
    <w:rsid w:val="00F77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D1E"/>
    <w:rPr>
      <w:smallCaps/>
      <w:color w:val="auto"/>
      <w:u w:val="single"/>
    </w:rPr>
  </w:style>
  <w:style w:type="character" w:styleId="IntenseReference">
    <w:name w:val="Intense Reference"/>
    <w:basedOn w:val="DefaultParagraphFont"/>
    <w:uiPriority w:val="32"/>
    <w:qFormat/>
    <w:rsid w:val="00F77D1E"/>
    <w:rPr>
      <w:b/>
      <w:bCs/>
      <w:smallCaps/>
      <w:color w:val="auto"/>
      <w:spacing w:val="5"/>
      <w:u w:val="single"/>
    </w:rPr>
  </w:style>
  <w:style w:type="paragraph" w:customStyle="1" w:styleId="2ColumnHeading">
    <w:name w:val="2Column Heading"/>
    <w:basedOn w:val="BodyText"/>
    <w:qFormat/>
    <w:rsid w:val="00F77D1E"/>
    <w:pPr>
      <w:spacing w:after="60"/>
      <w:ind w:left="-2268"/>
    </w:pPr>
    <w:rPr>
      <w:b/>
    </w:rPr>
  </w:style>
  <w:style w:type="paragraph" w:customStyle="1" w:styleId="Heading1TOC">
    <w:name w:val="Heading1 TOC"/>
    <w:basedOn w:val="Normal"/>
    <w:qFormat/>
    <w:rsid w:val="00F77D1E"/>
    <w:pPr>
      <w:spacing w:before="240" w:after="120"/>
    </w:pPr>
    <w:rPr>
      <w:rFonts w:ascii="Times New Roman" w:hAnsi="Times New Roman"/>
      <w:b/>
      <w:sz w:val="32"/>
    </w:rPr>
  </w:style>
  <w:style w:type="paragraph" w:customStyle="1" w:styleId="Heading2TOC">
    <w:name w:val="Heading2 TOC"/>
    <w:basedOn w:val="Normal"/>
    <w:qFormat/>
    <w:rsid w:val="00F77D1E"/>
    <w:pPr>
      <w:spacing w:before="240" w:after="60"/>
    </w:pPr>
    <w:rPr>
      <w:rFonts w:ascii="Times New Roman" w:hAnsi="Times New Roman"/>
      <w:b/>
      <w:sz w:val="28"/>
    </w:rPr>
  </w:style>
  <w:style w:type="character" w:customStyle="1" w:styleId="Underline">
    <w:name w:val="Underline"/>
    <w:basedOn w:val="DefaultParagraphFont"/>
    <w:qFormat/>
    <w:rsid w:val="00F77D1E"/>
    <w:rPr>
      <w:u w:val="single"/>
    </w:rPr>
  </w:style>
  <w:style w:type="paragraph" w:styleId="BalloonText">
    <w:name w:val="Balloon Text"/>
    <w:basedOn w:val="Normal"/>
    <w:link w:val="BalloonTextChar"/>
    <w:rsid w:val="00F77D1E"/>
    <w:rPr>
      <w:rFonts w:ascii="Tahoma" w:hAnsi="Tahoma" w:cs="Tahoma"/>
      <w:sz w:val="16"/>
      <w:szCs w:val="16"/>
    </w:rPr>
  </w:style>
  <w:style w:type="character" w:customStyle="1" w:styleId="BalloonTextChar">
    <w:name w:val="Balloon Text Char"/>
    <w:basedOn w:val="DefaultParagraphFont"/>
    <w:link w:val="BalloonText"/>
    <w:rsid w:val="00F77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D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D1E"/>
    <w:rPr>
      <w:b/>
      <w:color w:val="660033"/>
      <w:spacing w:val="0"/>
    </w:rPr>
  </w:style>
  <w:style w:type="paragraph" w:customStyle="1" w:styleId="Nameditemlist">
    <w:name w:val="Named item list"/>
    <w:basedOn w:val="BodyText"/>
    <w:qFormat/>
    <w:rsid w:val="00F77D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1115</Words>
  <Characters>7391</Characters>
  <Application>Microsoft Office Word</Application>
  <DocSecurity>0</DocSecurity>
  <Lines>288</Lines>
  <Paragraphs>166</Paragraphs>
  <ScaleCrop>false</ScaleCrop>
  <Company>Author-it Software Corporation Ltd.</Company>
  <LinksUpToDate>false</LinksUpToDate>
  <CharactersWithSpaces>8454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FNSFMK506A Detect errors and fraud when processing financial transactions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2012-10-05T06:02:00Z</dcterms:created>
  <dcterms:modified xsi:type="dcterms:W3CDTF">2012-10-05T06:02:00Z</dcterms:modified>
</cp:coreProperties>
</file>