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0912" w:rsidP="004E0912">
      <w:pPr>
        <w:pStyle w:val="Title"/>
      </w:pPr>
      <w:bookmarkStart w:id="0" w:name="_GoBack"/>
      <w:bookmarkEnd w:id="0"/>
      <w:r>
        <w:fldChar w:fldCharType="begin"/>
      </w:r>
      <w:r>
        <w:instrText xml:space="preserve"> TITLE   \* MERGEFORMAT </w:instrText>
      </w:r>
      <w:r>
        <w:fldChar w:fldCharType="separate"/>
      </w:r>
      <w:r>
        <w:t>FNSFMK505A Comply with financial services legislation and industry codes of practice</w:t>
      </w:r>
      <w:r>
        <w:fldChar w:fldCharType="end"/>
      </w:r>
    </w:p>
    <w:p w:rsidR="004E0912" w:rsidP="004E0912">
      <w:pPr>
        <w:pStyle w:val="Version"/>
        <w:sectPr w:rsidSect="004813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1307" w:rsidP="00481307">
      <w:pPr>
        <w:pStyle w:val="SuperHeading"/>
      </w:pPr>
      <w:r w:rsidRPr="00481307">
        <w:t>FNSFMK505A Comply with financial services legislation and industry codes of practice</w:t>
      </w:r>
    </w:p>
    <w:p w:rsidR="00000000" w:rsidRPr="00481307" w:rsidP="00481307">
      <w:pPr>
        <w:pStyle w:val="Heading1"/>
      </w:pPr>
      <w:bookmarkStart w:id="1" w:name="O_78411"/>
      <w:bookmarkEnd w:id="1"/>
      <w:r w:rsidRPr="00481307">
        <w:t>Modification History</w:t>
      </w:r>
    </w:p>
    <w:p w:rsidR="00000000" w:rsidRPr="00481307" w:rsidP="00481307">
      <w:pPr>
        <w:pStyle w:val="BodyText"/>
      </w:pPr>
      <w:r w:rsidRPr="00481307">
        <w:t>Not applicable.</w:t>
      </w:r>
    </w:p>
    <w:p w:rsidR="00000000" w:rsidRPr="00481307" w:rsidP="00481307">
      <w:pPr>
        <w:pStyle w:val="AllowPageBreak"/>
      </w:pPr>
    </w:p>
    <w:p w:rsidR="00000000" w:rsidRPr="00481307" w:rsidP="00481307">
      <w:pPr>
        <w:pStyle w:val="Heading1"/>
      </w:pPr>
      <w:bookmarkStart w:id="2" w:name="O_78412"/>
      <w:bookmarkEnd w:id="2"/>
      <w:r w:rsidRPr="00481307">
        <w:t>Unit Descriptor</w:t>
      </w:r>
    </w:p>
    <w:tbl>
      <w:tblPr>
        <w:tblW w:w="0" w:type="auto"/>
        <w:tblLayout w:type="fixed"/>
        <w:tblCellMar>
          <w:left w:w="62" w:type="dxa"/>
          <w:right w:w="62" w:type="dxa"/>
        </w:tblCellMar>
        <w:tblLook w:val="0000"/>
      </w:tblPr>
      <w:tblGrid>
        <w:gridCol w:w="2645"/>
        <w:gridCol w:w="5877"/>
      </w:tblGrid>
      <w:tr w:rsidTr="004E0912">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307">
            <w:pPr>
              <w:pStyle w:val="BodyText"/>
              <w:rPr>
                <w:lang w:val="en-NZ"/>
              </w:rPr>
            </w:pPr>
            <w:r w:rsidRPr="00481307">
              <w:rPr>
                <w:rStyle w:val="SpecialBold"/>
              </w:rPr>
              <w:t>Unit descriptor</w:t>
            </w:r>
          </w:p>
        </w:tc>
        <w:tc>
          <w:tcPr>
            <w:tcW w:w="5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307" w:rsidP="00481307">
            <w:pPr>
              <w:pStyle w:val="BodyText"/>
            </w:pPr>
            <w:r w:rsidRPr="00481307">
              <w:t>This unit describes the performance outcomes, skills and knowledge required to ensure compliance with financial laws, regulations, and industry codes of practice on an organisational level.</w:t>
            </w:r>
          </w:p>
          <w:p w:rsidR="00000000" w:rsidRPr="00481307" w:rsidP="00481307">
            <w:pPr>
              <w:pStyle w:val="BodyText"/>
            </w:pPr>
          </w:p>
          <w:p w:rsidR="00000000" w:rsidRPr="00481307" w:rsidP="00481307">
            <w:pPr>
              <w:pStyle w:val="BodyText"/>
            </w:pPr>
            <w:r w:rsidRPr="00481307">
              <w:t>This unit is applicable to individuals working w</w:t>
            </w:r>
            <w:r w:rsidRPr="00481307">
              <w:t>ithin enterprises and job roles subject to licensing, legislative, regulatory or certification requirements including legislation administered by the Australian Securities and Investments Commission (ASIC) and the Australian Prudential Regulation Authority</w:t>
            </w:r>
            <w:r w:rsidRPr="00481307">
              <w:t xml:space="preserve"> (APRA).</w:t>
            </w:r>
          </w:p>
        </w:tc>
      </w:tr>
    </w:tbl>
    <w:p w:rsidR="00000000" w:rsidRPr="00481307" w:rsidP="00481307">
      <w:pPr>
        <w:pStyle w:val="BodyText"/>
      </w:pPr>
    </w:p>
    <w:p w:rsidR="00000000" w:rsidRPr="00481307" w:rsidP="00481307">
      <w:pPr>
        <w:pStyle w:val="AllowPageBreak"/>
      </w:pPr>
    </w:p>
    <w:p w:rsidR="00000000" w:rsidRPr="00481307" w:rsidP="00481307">
      <w:pPr>
        <w:pStyle w:val="Heading1"/>
      </w:pPr>
      <w:bookmarkStart w:id="3" w:name="O_78413"/>
      <w:bookmarkEnd w:id="3"/>
      <w:r w:rsidRPr="00481307">
        <w:t>Application of the Unit</w:t>
      </w:r>
    </w:p>
    <w:tbl>
      <w:tblPr>
        <w:tblW w:w="0" w:type="auto"/>
        <w:tblLayout w:type="fixed"/>
        <w:tblCellMar>
          <w:left w:w="62" w:type="dxa"/>
          <w:right w:w="62" w:type="dxa"/>
        </w:tblCellMar>
        <w:tblLook w:val="0000"/>
      </w:tblPr>
      <w:tblGrid>
        <w:gridCol w:w="2723"/>
        <w:gridCol w:w="5799"/>
      </w:tblGrid>
      <w:tr w:rsidTr="004E0912">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307">
            <w:pPr>
              <w:pStyle w:val="BodyText"/>
              <w:rPr>
                <w:lang w:val="en-NZ"/>
              </w:rPr>
            </w:pPr>
            <w:r w:rsidRPr="00481307">
              <w:rPr>
                <w:rStyle w:val="SpecialBold"/>
              </w:rPr>
              <w:t>Application 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307" w:rsidP="00481307">
            <w:pPr>
              <w:pStyle w:val="BodyText"/>
            </w:pPr>
            <w:r w:rsidRPr="00481307">
              <w:t xml:space="preserve">This unit has application to the financial markets and other financial services sectors and is applicable to job roles specifically dealing </w:t>
            </w:r>
            <w:r w:rsidRPr="00481307">
              <w:t>with compliance functions such as compliance officers and managers.</w:t>
            </w:r>
          </w:p>
        </w:tc>
      </w:tr>
    </w:tbl>
    <w:p w:rsidR="00000000" w:rsidRPr="00481307" w:rsidP="00481307">
      <w:pPr>
        <w:pStyle w:val="BodyText"/>
      </w:pPr>
    </w:p>
    <w:p w:rsidR="00000000" w:rsidRPr="00481307" w:rsidP="00481307">
      <w:pPr>
        <w:pStyle w:val="AllowPageBreak"/>
      </w:pPr>
    </w:p>
    <w:p w:rsidR="00000000" w:rsidRPr="00481307" w:rsidP="00481307">
      <w:pPr>
        <w:pStyle w:val="Heading1"/>
      </w:pPr>
      <w:bookmarkStart w:id="4" w:name="O_78414"/>
      <w:bookmarkEnd w:id="4"/>
      <w:r w:rsidRPr="00481307">
        <w:t>Licensing/Regulatory Information</w:t>
      </w:r>
    </w:p>
    <w:p w:rsidR="00000000" w:rsidRPr="00481307" w:rsidP="00481307">
      <w:pPr>
        <w:pStyle w:val="BodyText"/>
      </w:pPr>
      <w:r w:rsidRPr="00481307">
        <w:t>Not applicable.</w:t>
      </w:r>
    </w:p>
    <w:p w:rsidR="00000000" w:rsidRPr="00481307" w:rsidP="00481307">
      <w:pPr>
        <w:pStyle w:val="AllowPageBreak"/>
      </w:pPr>
    </w:p>
    <w:p w:rsidR="00000000" w:rsidRPr="00481307" w:rsidP="00481307">
      <w:pPr>
        <w:pStyle w:val="Heading1"/>
      </w:pPr>
      <w:bookmarkStart w:id="5" w:name="O_78416"/>
      <w:bookmarkEnd w:id="5"/>
      <w:r w:rsidRPr="00481307">
        <w:t>Pre-Requisites</w:t>
      </w:r>
    </w:p>
    <w:tbl>
      <w:tblPr>
        <w:tblW w:w="0" w:type="auto"/>
        <w:tblLayout w:type="fixed"/>
        <w:tblCellMar>
          <w:left w:w="62" w:type="dxa"/>
          <w:right w:w="62" w:type="dxa"/>
        </w:tblCellMar>
        <w:tblLook w:val="0000"/>
      </w:tblPr>
      <w:tblGrid>
        <w:gridCol w:w="2745"/>
        <w:gridCol w:w="1301"/>
        <w:gridCol w:w="4476"/>
      </w:tblGrid>
      <w:tr w:rsidTr="004E0912">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307">
            <w:pPr>
              <w:pStyle w:val="BodyText"/>
              <w:rPr>
                <w:lang w:val="en-NZ"/>
              </w:rPr>
            </w:pPr>
            <w:r w:rsidRPr="00481307">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307">
            <w:pPr>
              <w:pStyle w:val="BodyText"/>
              <w:rPr>
                <w:lang w:val="en-NZ"/>
              </w:rPr>
            </w:pPr>
          </w:p>
        </w:tc>
      </w:tr>
      <w:tr w:rsidTr="004E0912">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307">
            <w:pPr>
              <w:pStyle w:val="BodyText"/>
              <w:rPr>
                <w:lang w:val="en-NZ"/>
              </w:rPr>
            </w:pPr>
          </w:p>
        </w:tc>
      </w:tr>
      <w:tr w:rsidTr="004E0912">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307" w:rsidP="00481307">
            <w:pPr>
              <w:pStyle w:val="BodyText"/>
            </w:pPr>
          </w:p>
        </w:tc>
      </w:tr>
    </w:tbl>
    <w:p w:rsidR="00000000" w:rsidRPr="00481307" w:rsidP="00481307">
      <w:pPr>
        <w:pStyle w:val="BodyText"/>
      </w:pPr>
    </w:p>
    <w:p w:rsidR="00000000" w:rsidRPr="00481307" w:rsidP="00481307">
      <w:pPr>
        <w:pStyle w:val="AllowPageBreak"/>
      </w:pPr>
    </w:p>
    <w:p w:rsidR="00000000" w:rsidRPr="00481307" w:rsidP="00481307">
      <w:pPr>
        <w:pStyle w:val="Heading1"/>
      </w:pPr>
      <w:bookmarkStart w:id="6" w:name="O_78415"/>
      <w:bookmarkEnd w:id="6"/>
      <w:r w:rsidRPr="00481307">
        <w:t>Employability Skills Information</w:t>
      </w:r>
    </w:p>
    <w:tbl>
      <w:tblPr>
        <w:tblW w:w="0" w:type="auto"/>
        <w:tblLayout w:type="fixed"/>
        <w:tblCellMar>
          <w:left w:w="62" w:type="dxa"/>
          <w:right w:w="62" w:type="dxa"/>
        </w:tblCellMar>
        <w:tblLook w:val="0000"/>
      </w:tblPr>
      <w:tblGrid>
        <w:gridCol w:w="2762"/>
        <w:gridCol w:w="5760"/>
      </w:tblGrid>
      <w:tr w:rsidTr="004E0912">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307">
            <w:pPr>
              <w:pStyle w:val="BodyText"/>
              <w:rPr>
                <w:lang w:val="en-NZ"/>
              </w:rPr>
            </w:pPr>
            <w:r w:rsidRPr="00481307">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307" w:rsidP="00481307">
            <w:pPr>
              <w:pStyle w:val="BodyText"/>
            </w:pPr>
            <w:r w:rsidRPr="00481307">
              <w:t>This unit contains employability skills.</w:t>
            </w:r>
          </w:p>
        </w:tc>
      </w:tr>
    </w:tbl>
    <w:p w:rsidR="00000000" w:rsidRPr="00481307" w:rsidP="00481307">
      <w:pPr>
        <w:pStyle w:val="BodyText"/>
      </w:pPr>
    </w:p>
    <w:p w:rsidR="00000000" w:rsidRPr="00481307" w:rsidP="00481307">
      <w:pPr>
        <w:pStyle w:val="AllowPageBreak"/>
      </w:pPr>
    </w:p>
    <w:p w:rsidR="00000000" w:rsidRPr="00481307" w:rsidP="00481307">
      <w:pPr>
        <w:pStyle w:val="Heading1"/>
      </w:pPr>
      <w:bookmarkStart w:id="7" w:name="O_78417"/>
      <w:bookmarkEnd w:id="7"/>
      <w:r w:rsidRPr="00481307">
        <w:t>Elements and Performance Criteria Pre-Content</w:t>
      </w:r>
    </w:p>
    <w:tbl>
      <w:tblPr>
        <w:tblW w:w="0" w:type="auto"/>
        <w:tblLayout w:type="fixed"/>
        <w:tblCellMar>
          <w:left w:w="62" w:type="dxa"/>
          <w:right w:w="62" w:type="dxa"/>
        </w:tblCellMar>
        <w:tblLook w:val="0000"/>
      </w:tblPr>
      <w:tblGrid>
        <w:gridCol w:w="2573"/>
        <w:gridCol w:w="5949"/>
      </w:tblGrid>
      <w:tr w:rsidTr="004E0912">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307">
            <w:pPr>
              <w:pStyle w:val="BodyText"/>
              <w:rPr>
                <w:lang w:val="en-NZ"/>
              </w:rPr>
            </w:pPr>
            <w:r w:rsidRPr="00481307">
              <w:t>Elements describe the essential outcomes of a unit of competency.</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307" w:rsidP="00481307">
            <w:pPr>
              <w:pStyle w:val="BodyText"/>
            </w:pPr>
            <w:r w:rsidRPr="00481307">
              <w:t>Performance criteria describe the performance needed to demonstrate achievement of the element. Where bold italicised text is used, further information is detailed in the required skills and knowledge section and the range statement. Assessment of performa</w:t>
            </w:r>
            <w:r w:rsidRPr="00481307">
              <w:t>nce is to be consistent with the evidence guide.</w:t>
            </w:r>
          </w:p>
        </w:tc>
      </w:tr>
    </w:tbl>
    <w:p w:rsidR="00000000" w:rsidRPr="00481307" w:rsidP="00481307">
      <w:pPr>
        <w:pStyle w:val="BodyText"/>
      </w:pPr>
    </w:p>
    <w:p w:rsidR="00000000" w:rsidRPr="00481307" w:rsidP="00481307">
      <w:pPr>
        <w:pStyle w:val="AllowPageBreak"/>
      </w:pPr>
    </w:p>
    <w:p w:rsidR="00000000" w:rsidRPr="00481307" w:rsidP="00481307">
      <w:pPr>
        <w:pStyle w:val="Heading1"/>
      </w:pPr>
      <w:bookmarkStart w:id="8" w:name="O_78418"/>
      <w:bookmarkEnd w:id="8"/>
      <w:r w:rsidRPr="00481307">
        <w:t>Elements and Performance Criteria</w:t>
      </w:r>
    </w:p>
    <w:tbl>
      <w:tblPr>
        <w:tblW w:w="0" w:type="auto"/>
        <w:tblLayout w:type="fixed"/>
        <w:tblCellMar>
          <w:left w:w="62" w:type="dxa"/>
          <w:right w:w="62" w:type="dxa"/>
        </w:tblCellMar>
        <w:tblLook w:val="0000"/>
      </w:tblPr>
      <w:tblGrid>
        <w:gridCol w:w="2573"/>
        <w:gridCol w:w="5949"/>
      </w:tblGrid>
      <w:tr w:rsidTr="004E0912">
        <w:tblPrEx>
          <w:tblW w:w="0" w:type="auto"/>
          <w:tblLayout w:type="fixed"/>
          <w:tblCellMar>
            <w:left w:w="62" w:type="dxa"/>
            <w:right w:w="62" w:type="dxa"/>
          </w:tblCellMar>
          <w:tblLook w:val="0000"/>
        </w:tblPrEx>
        <w:trPr>
          <w:tblHeader/>
        </w:trPr>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307" w:rsidP="00481307">
            <w:pPr>
              <w:pStyle w:val="BodyText"/>
            </w:pPr>
            <w:r w:rsidRPr="00481307">
              <w:rPr>
                <w:rStyle w:val="SpecialBold"/>
              </w:rPr>
              <w:t>ELEMENT</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307">
            <w:pPr>
              <w:pStyle w:val="BodyText"/>
              <w:rPr>
                <w:lang w:val="en-NZ"/>
              </w:rPr>
            </w:pPr>
            <w:r w:rsidRPr="00481307">
              <w:rPr>
                <w:rStyle w:val="SpecialBold"/>
              </w:rPr>
              <w:t>PERFORMANCE CRITERIA</w:t>
            </w:r>
          </w:p>
        </w:tc>
      </w:tr>
      <w:tr w:rsidTr="004E0912">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307">
            <w:pPr>
              <w:pStyle w:val="List"/>
              <w:rPr>
                <w:lang w:val="en-NZ"/>
              </w:rPr>
            </w:pPr>
            <w:r w:rsidRPr="00481307">
              <w:t>1.</w:t>
            </w:r>
            <w:r w:rsidRPr="00481307">
              <w:tab/>
              <w:t>Identify and apply organisational requirements of legal principles and regulatory obligations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307" w:rsidP="00481307">
            <w:pPr>
              <w:pStyle w:val="List2"/>
            </w:pPr>
            <w:r w:rsidRPr="00481307">
              <w:t>1.1.</w:t>
            </w:r>
            <w:r w:rsidRPr="00481307">
              <w:tab/>
              <w:t xml:space="preserve">Source documents for </w:t>
            </w:r>
            <w:r w:rsidRPr="00481307">
              <w:rPr>
                <w:rStyle w:val="BoldandItalics"/>
              </w:rPr>
              <w:t>legislation</w:t>
            </w:r>
            <w:r w:rsidRPr="00481307">
              <w:t xml:space="preserve">, </w:t>
            </w:r>
            <w:r w:rsidRPr="00481307">
              <w:rPr>
                <w:rStyle w:val="BoldandItalics"/>
              </w:rPr>
              <w:t>regulations and policies</w:t>
            </w:r>
            <w:r w:rsidRPr="00481307">
              <w:t xml:space="preserve"> relevant to the provision of financial products and services are sourced and accessed</w:t>
            </w:r>
          </w:p>
          <w:p w:rsidR="00000000" w:rsidRPr="00481307" w:rsidP="00481307">
            <w:pPr>
              <w:pStyle w:val="List2"/>
            </w:pPr>
            <w:r w:rsidRPr="00481307">
              <w:t>1.2.</w:t>
            </w:r>
            <w:r w:rsidRPr="00481307">
              <w:tab/>
              <w:t>Key legal principles and organisational implications relating to the provision of financial products and services are interpret</w:t>
            </w:r>
            <w:r w:rsidRPr="00481307">
              <w:t>ed and analysed</w:t>
            </w:r>
          </w:p>
          <w:p w:rsidR="00000000" w:rsidRPr="00481307" w:rsidP="00481307">
            <w:pPr>
              <w:pStyle w:val="List2"/>
            </w:pPr>
            <w:r w:rsidRPr="00481307">
              <w:t>1.3.</w:t>
            </w:r>
            <w:r w:rsidRPr="00481307">
              <w:tab/>
              <w:t xml:space="preserve">The </w:t>
            </w:r>
            <w:r w:rsidRPr="00481307">
              <w:rPr>
                <w:rStyle w:val="BoldandItalics"/>
              </w:rPr>
              <w:t>organisational requirements</w:t>
            </w:r>
            <w:r w:rsidRPr="00481307">
              <w:t xml:space="preserve"> of these documents and their impact on work practices are identified in terms of procedural requirements</w:t>
            </w:r>
          </w:p>
          <w:p w:rsidR="00000000" w:rsidRPr="00481307" w:rsidP="00481307">
            <w:pPr>
              <w:pStyle w:val="List2"/>
            </w:pPr>
            <w:r w:rsidRPr="00481307">
              <w:t>1.4.</w:t>
            </w:r>
            <w:r w:rsidRPr="00481307">
              <w:tab/>
              <w:t xml:space="preserve">Procedural requirements relating to operational aspects of </w:t>
            </w:r>
            <w:r w:rsidRPr="00481307">
              <w:rPr>
                <w:rStyle w:val="BoldandItalics"/>
              </w:rPr>
              <w:t>laws and regulations</w:t>
            </w:r>
            <w:r w:rsidRPr="00481307">
              <w:t xml:space="preserve"> and codes of </w:t>
            </w:r>
            <w:r w:rsidRPr="00481307">
              <w:t>practice are executed in line with organisational policy</w:t>
            </w:r>
          </w:p>
          <w:p w:rsidR="00000000" w:rsidRPr="00481307" w:rsidP="00481307">
            <w:pPr>
              <w:pStyle w:val="List2"/>
            </w:pPr>
            <w:r w:rsidRPr="00481307">
              <w:t>1.5.</w:t>
            </w:r>
            <w:r w:rsidRPr="00481307">
              <w:tab/>
              <w:t>Role authorities and restrictions as identified in position profiles are complied with</w:t>
            </w:r>
          </w:p>
          <w:p w:rsidR="00000000" w:rsidRPr="00481307" w:rsidP="00481307">
            <w:pPr>
              <w:pStyle w:val="List2"/>
            </w:pPr>
            <w:r w:rsidRPr="00481307">
              <w:t>1.6.</w:t>
            </w:r>
            <w:r w:rsidRPr="00481307">
              <w:tab/>
            </w:r>
            <w:r w:rsidRPr="00481307">
              <w:rPr>
                <w:rStyle w:val="BoldandItalics"/>
              </w:rPr>
              <w:t>Internal monitoring</w:t>
            </w:r>
            <w:r w:rsidRPr="00481307">
              <w:t>/</w:t>
            </w:r>
            <w:r w:rsidRPr="00481307">
              <w:rPr>
                <w:rStyle w:val="BoldandItalics"/>
              </w:rPr>
              <w:t>audit program</w:t>
            </w:r>
            <w:r w:rsidRPr="00481307">
              <w:t xml:space="preserve"> is implemented according to organisational and role requirements</w:t>
            </w:r>
          </w:p>
          <w:p w:rsidR="00000000" w:rsidP="00481307">
            <w:pPr>
              <w:pStyle w:val="List2"/>
              <w:rPr>
                <w:lang w:val="en-NZ"/>
              </w:rPr>
            </w:pPr>
            <w:r w:rsidRPr="00481307">
              <w:t>1.7</w:t>
            </w:r>
            <w:r w:rsidRPr="00481307">
              <w:t>.</w:t>
            </w:r>
            <w:r w:rsidRPr="00481307">
              <w:tab/>
              <w:t>Mechanism is established to ensure currency of regulatory literature is maintained</w:t>
            </w:r>
          </w:p>
        </w:tc>
      </w:tr>
      <w:tr w:rsidTr="004E0912">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307">
            <w:pPr>
              <w:pStyle w:val="List"/>
              <w:rPr>
                <w:lang w:val="en-NZ"/>
              </w:rPr>
            </w:pPr>
            <w:r w:rsidRPr="00481307">
              <w:t>2.</w:t>
            </w:r>
            <w:r w:rsidRPr="00481307">
              <w:tab/>
              <w:t>Identify changes and implications of laws, regulations, rules and circulars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307" w:rsidP="00481307">
            <w:pPr>
              <w:pStyle w:val="List2"/>
            </w:pPr>
            <w:r w:rsidRPr="00481307">
              <w:t>2.1.</w:t>
            </w:r>
            <w:r w:rsidRPr="00481307">
              <w:tab/>
              <w:t xml:space="preserve">Changed legislation, regulations and policies are identified and accessed in a timely </w:t>
            </w:r>
            <w:r w:rsidRPr="00481307">
              <w:t>manner and communicated in accordance with organisational policy</w:t>
            </w:r>
          </w:p>
          <w:p w:rsidR="00000000" w:rsidRPr="00481307" w:rsidP="00481307">
            <w:pPr>
              <w:pStyle w:val="List2"/>
            </w:pPr>
            <w:r w:rsidRPr="00481307">
              <w:t>2.2.</w:t>
            </w:r>
            <w:r w:rsidRPr="00481307">
              <w:tab/>
              <w:t>Operational procedures are reviewed to accurately reflect changes to regulation and legislation</w:t>
            </w:r>
          </w:p>
          <w:p w:rsidR="00000000" w:rsidP="00481307">
            <w:pPr>
              <w:pStyle w:val="List2"/>
              <w:rPr>
                <w:lang w:val="en-NZ"/>
              </w:rPr>
            </w:pPr>
            <w:r w:rsidRPr="00481307">
              <w:t>2.3.</w:t>
            </w:r>
            <w:r w:rsidRPr="00481307">
              <w:tab/>
              <w:t>Implications for products and services are identified and changes implemented in acco</w:t>
            </w:r>
            <w:r w:rsidRPr="00481307">
              <w:t>rdance with client, legislative and organisational requirements</w:t>
            </w:r>
          </w:p>
        </w:tc>
      </w:tr>
      <w:tr w:rsidTr="004E0912">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307">
            <w:pPr>
              <w:pStyle w:val="List"/>
              <w:rPr>
                <w:lang w:val="en-NZ"/>
              </w:rPr>
            </w:pPr>
            <w:r w:rsidRPr="00481307">
              <w:t>3.</w:t>
            </w:r>
            <w:r w:rsidRPr="00481307">
              <w:tab/>
              <w:t>Comply with any relevant industry or professional codes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307" w:rsidP="00481307">
            <w:pPr>
              <w:pStyle w:val="List2"/>
            </w:pPr>
            <w:r w:rsidRPr="00481307">
              <w:t>3.1.</w:t>
            </w:r>
            <w:r w:rsidRPr="00481307">
              <w:tab/>
            </w:r>
            <w:r w:rsidRPr="00481307">
              <w:rPr>
                <w:rStyle w:val="BoldandItalics"/>
              </w:rPr>
              <w:t>Relevant industry codes of practice</w:t>
            </w:r>
            <w:r w:rsidRPr="00481307">
              <w:t xml:space="preserve"> are sourced, </w:t>
            </w:r>
            <w:r w:rsidRPr="00481307">
              <w:t>accessed and applied to own work in accordance with organisational requirements</w:t>
            </w:r>
          </w:p>
          <w:p w:rsidR="00000000" w:rsidRPr="00481307" w:rsidP="00481307">
            <w:pPr>
              <w:pStyle w:val="List2"/>
            </w:pPr>
            <w:r w:rsidRPr="00481307">
              <w:t>3.2.</w:t>
            </w:r>
            <w:r w:rsidRPr="00481307">
              <w:tab/>
              <w:t>Key principles and responsibilities are interpreted in accordance with industry codes of practice with own interpretation and application of industry codes of practice con</w:t>
            </w:r>
            <w:r w:rsidRPr="00481307">
              <w:t>firmed and clarified as required with relevant persons</w:t>
            </w:r>
          </w:p>
          <w:p w:rsidR="00000000" w:rsidP="00481307">
            <w:pPr>
              <w:pStyle w:val="List2"/>
              <w:rPr>
                <w:lang w:val="en-NZ"/>
              </w:rPr>
            </w:pPr>
            <w:r w:rsidRPr="00481307">
              <w:t>3.3.</w:t>
            </w:r>
            <w:r w:rsidRPr="00481307">
              <w:tab/>
              <w:t>Impact of codes of practice on work practices is understood and implemented</w:t>
            </w:r>
          </w:p>
        </w:tc>
      </w:tr>
      <w:tr w:rsidTr="004E0912">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307">
            <w:pPr>
              <w:pStyle w:val="List"/>
              <w:rPr>
                <w:lang w:val="en-NZ"/>
              </w:rPr>
            </w:pPr>
            <w:r w:rsidRPr="00481307">
              <w:t>4.</w:t>
            </w:r>
            <w:r w:rsidRPr="00481307">
              <w:tab/>
              <w:t>Maintain statutory records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307" w:rsidP="00481307">
            <w:pPr>
              <w:pStyle w:val="List2"/>
            </w:pPr>
            <w:r w:rsidRPr="00481307">
              <w:t>4.1.</w:t>
            </w:r>
            <w:r w:rsidRPr="00481307">
              <w:tab/>
            </w:r>
            <w:r w:rsidRPr="00481307">
              <w:rPr>
                <w:rStyle w:val="BoldandItalics"/>
              </w:rPr>
              <w:t>Relevant records</w:t>
            </w:r>
            <w:r w:rsidRPr="00481307">
              <w:t xml:space="preserve"> are maintained and copies of any relevant agreements kept on file</w:t>
            </w:r>
          </w:p>
          <w:p w:rsidR="00000000" w:rsidRPr="00481307" w:rsidP="00481307">
            <w:pPr>
              <w:pStyle w:val="List2"/>
            </w:pPr>
            <w:r w:rsidRPr="00481307">
              <w:t>4</w:t>
            </w:r>
            <w:r w:rsidRPr="00481307">
              <w:t>.2.</w:t>
            </w:r>
            <w:r w:rsidRPr="00481307">
              <w:tab/>
              <w:t>Evidence of current authorisation, training and relevant licences are maintained in accordance with organisational, legal and regulatory requirements</w:t>
            </w:r>
          </w:p>
        </w:tc>
      </w:tr>
    </w:tbl>
    <w:p w:rsidR="00000000" w:rsidRPr="00481307" w:rsidP="00481307">
      <w:pPr>
        <w:pStyle w:val="BodyText"/>
      </w:pPr>
    </w:p>
    <w:p w:rsidR="00000000" w:rsidRPr="00481307" w:rsidP="00481307">
      <w:pPr>
        <w:pStyle w:val="AllowPageBreak"/>
      </w:pPr>
    </w:p>
    <w:p w:rsidR="00000000" w:rsidRPr="00481307" w:rsidP="00481307">
      <w:pPr>
        <w:pStyle w:val="Heading1"/>
      </w:pPr>
      <w:bookmarkStart w:id="9" w:name="O_78419"/>
      <w:bookmarkEnd w:id="9"/>
      <w:r w:rsidRPr="00481307">
        <w:t>Required Skills and Knowledge</w:t>
      </w:r>
    </w:p>
    <w:tbl>
      <w:tblPr>
        <w:tblW w:w="0" w:type="auto"/>
        <w:tblLayout w:type="fixed"/>
        <w:tblCellMar>
          <w:left w:w="62" w:type="dxa"/>
          <w:right w:w="62" w:type="dxa"/>
        </w:tblCellMar>
        <w:tblLook w:val="0000"/>
      </w:tblPr>
      <w:tblGrid>
        <w:gridCol w:w="8522"/>
      </w:tblGrid>
      <w:tr w:rsidTr="004E091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81307">
            <w:pPr>
              <w:pStyle w:val="BodyText"/>
              <w:rPr>
                <w:lang w:val="en-NZ"/>
              </w:rPr>
            </w:pPr>
            <w:r w:rsidRPr="00481307">
              <w:rPr>
                <w:rStyle w:val="SpecialBold"/>
              </w:rPr>
              <w:t>REQUIRED SKILLS AND KNOWLEDGE</w:t>
            </w:r>
          </w:p>
        </w:tc>
      </w:tr>
      <w:tr w:rsidTr="004E091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81307">
            <w:pPr>
              <w:pStyle w:val="BodyText"/>
              <w:rPr>
                <w:lang w:val="en-NZ"/>
              </w:rPr>
            </w:pPr>
            <w:r w:rsidRPr="00481307">
              <w:t>This section describes the skills and knowledge required for this unit.</w:t>
            </w:r>
          </w:p>
        </w:tc>
      </w:tr>
      <w:tr w:rsidTr="004E09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307">
            <w:pPr>
              <w:pStyle w:val="BodyText"/>
              <w:rPr>
                <w:lang w:val="en-NZ"/>
              </w:rPr>
            </w:pPr>
            <w:r w:rsidRPr="00481307">
              <w:rPr>
                <w:rStyle w:val="SpecialBold"/>
              </w:rPr>
              <w:t>Required skills</w:t>
            </w:r>
          </w:p>
        </w:tc>
      </w:tr>
      <w:tr w:rsidTr="004E09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307" w:rsidP="00481307">
            <w:pPr>
              <w:pStyle w:val="ListBullet"/>
            </w:pPr>
            <w:r w:rsidRPr="00481307">
              <w:t>well-developed communication skills to:</w:t>
            </w:r>
          </w:p>
          <w:p w:rsidR="00000000" w:rsidRPr="00481307" w:rsidP="00481307">
            <w:pPr>
              <w:pStyle w:val="ListBullet2"/>
            </w:pPr>
            <w:r w:rsidRPr="00481307">
              <w:t>determine and confirm legislative and organisational requirements</w:t>
            </w:r>
          </w:p>
          <w:p w:rsidR="00000000" w:rsidRPr="00481307" w:rsidP="00481307">
            <w:pPr>
              <w:pStyle w:val="ListBullet2"/>
            </w:pPr>
            <w:r w:rsidRPr="00481307">
              <w:t>inform clients and colleagues of legislative and industry code of practice compliance requirements</w:t>
            </w:r>
          </w:p>
          <w:p w:rsidR="00000000" w:rsidRPr="00481307" w:rsidP="00481307">
            <w:pPr>
              <w:pStyle w:val="ListBullet2"/>
            </w:pPr>
            <w:r w:rsidRPr="00481307">
              <w:t>liaise with others, share information, listen and understand</w:t>
            </w:r>
          </w:p>
          <w:p w:rsidR="00000000" w:rsidRPr="00481307" w:rsidP="00481307">
            <w:pPr>
              <w:pStyle w:val="ListBullet2"/>
            </w:pPr>
            <w:r w:rsidRPr="00481307">
              <w:t>use language and concepts appropriate to cultural differences</w:t>
            </w:r>
          </w:p>
          <w:p w:rsidR="00000000" w:rsidRPr="00481307" w:rsidP="00481307">
            <w:pPr>
              <w:pStyle w:val="ListBullet"/>
            </w:pPr>
            <w:r w:rsidRPr="00481307">
              <w:t>IT skills to access internet infor</w:t>
            </w:r>
            <w:r w:rsidRPr="00481307">
              <w:t>mation and manage record security</w:t>
            </w:r>
          </w:p>
          <w:p w:rsidR="00000000" w:rsidRPr="00481307" w:rsidP="00481307">
            <w:pPr>
              <w:pStyle w:val="ListBullet"/>
            </w:pPr>
            <w:r w:rsidRPr="00481307">
              <w:t>highly developed research and analysis for accessing, interpreting and managing complex information such as statutory requirements</w:t>
            </w:r>
          </w:p>
          <w:p w:rsidR="00000000" w:rsidRPr="00481307" w:rsidP="00481307">
            <w:pPr>
              <w:pStyle w:val="ListBullet"/>
            </w:pPr>
            <w:r w:rsidRPr="00481307">
              <w:t>well-developed literacy skills to:</w:t>
            </w:r>
          </w:p>
          <w:p w:rsidR="00000000" w:rsidRPr="00481307" w:rsidP="00481307">
            <w:pPr>
              <w:pStyle w:val="ListBullet2"/>
            </w:pPr>
            <w:r w:rsidRPr="00481307">
              <w:t>read and interpret legislative and industry information</w:t>
            </w:r>
            <w:r w:rsidRPr="00481307">
              <w:t xml:space="preserve"> </w:t>
            </w:r>
          </w:p>
          <w:p w:rsidR="00000000" w:rsidRPr="00481307" w:rsidP="00481307">
            <w:pPr>
              <w:pStyle w:val="ListBullet2"/>
            </w:pPr>
            <w:r w:rsidRPr="00481307">
              <w:t>identify economic legislative factors which affect the organisation</w:t>
            </w:r>
          </w:p>
          <w:p w:rsidR="00000000" w:rsidRPr="00481307" w:rsidP="00481307">
            <w:pPr>
              <w:pStyle w:val="ListBullet2"/>
            </w:pPr>
            <w:r w:rsidRPr="00481307">
              <w:t>produce reports and update organisational documentation and records</w:t>
            </w:r>
          </w:p>
          <w:p w:rsidR="00000000" w:rsidRPr="00481307" w:rsidP="00481307">
            <w:pPr>
              <w:pStyle w:val="ListBullet"/>
            </w:pPr>
            <w:r w:rsidRPr="00481307">
              <w:t>judgement skills for forming recommendations in complex situations</w:t>
            </w:r>
          </w:p>
          <w:p w:rsidR="00000000" w:rsidRPr="00481307" w:rsidP="00481307">
            <w:pPr>
              <w:pStyle w:val="ListBullet"/>
            </w:pPr>
            <w:r w:rsidRPr="00481307">
              <w:t>organisational skills including:</w:t>
            </w:r>
          </w:p>
          <w:p w:rsidR="00000000" w:rsidRPr="00481307" w:rsidP="00481307">
            <w:pPr>
              <w:pStyle w:val="ListBullet2"/>
            </w:pPr>
            <w:r w:rsidRPr="00481307">
              <w:t>implementation of</w:t>
            </w:r>
            <w:r w:rsidRPr="00481307">
              <w:t xml:space="preserve"> an internal, monitoring/audit program for staff and authority holders</w:t>
            </w:r>
          </w:p>
          <w:p w:rsidR="00000000" w:rsidRPr="00481307" w:rsidP="00481307">
            <w:pPr>
              <w:pStyle w:val="ListBullet2"/>
            </w:pPr>
            <w:r w:rsidRPr="00481307">
              <w:t xml:space="preserve"> the ability to plan and sequence work and work effectively in a constantly changing environment</w:t>
            </w:r>
          </w:p>
          <w:p w:rsidR="00000000" w:rsidP="00481307">
            <w:pPr>
              <w:pStyle w:val="ListBullet"/>
              <w:rPr>
                <w:lang w:val="en-NZ"/>
              </w:rPr>
            </w:pPr>
            <w:r w:rsidRPr="00481307">
              <w:t>self-management skills for complying with ethical, legal and procedural requirements</w:t>
            </w:r>
          </w:p>
        </w:tc>
      </w:tr>
      <w:tr w:rsidTr="004E09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307">
            <w:pPr>
              <w:pStyle w:val="BodyText"/>
              <w:rPr>
                <w:lang w:val="en-NZ"/>
              </w:rPr>
            </w:pPr>
            <w:r w:rsidRPr="00481307">
              <w:rPr>
                <w:rStyle w:val="SpecialBold"/>
              </w:rPr>
              <w:t>Required knowledge</w:t>
            </w:r>
          </w:p>
        </w:tc>
      </w:tr>
      <w:tr w:rsidTr="004E09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307" w:rsidP="00481307">
            <w:pPr>
              <w:pStyle w:val="ListBullet"/>
            </w:pPr>
            <w:r w:rsidRPr="00481307">
              <w:t>disclosure of capacity criteria</w:t>
            </w:r>
          </w:p>
          <w:p w:rsidR="00000000" w:rsidRPr="00481307" w:rsidP="00481307">
            <w:pPr>
              <w:pStyle w:val="ListBullet"/>
            </w:pPr>
            <w:r w:rsidRPr="00481307">
              <w:t>duty of care principles</w:t>
            </w:r>
          </w:p>
          <w:p w:rsidR="00000000" w:rsidRPr="00481307" w:rsidP="00481307">
            <w:pPr>
              <w:pStyle w:val="ListBullet"/>
            </w:pPr>
            <w:r w:rsidRPr="00481307">
              <w:t>general obligations of a financial services officer</w:t>
            </w:r>
          </w:p>
          <w:p w:rsidR="00000000" w:rsidRPr="00481307" w:rsidP="00481307">
            <w:pPr>
              <w:pStyle w:val="ListBullet"/>
            </w:pPr>
            <w:r w:rsidRPr="00481307">
              <w:t>laws of principal and agents</w:t>
            </w:r>
          </w:p>
          <w:p w:rsidR="00000000" w:rsidRPr="00481307" w:rsidP="00481307">
            <w:pPr>
              <w:pStyle w:val="ListBullet"/>
            </w:pPr>
            <w:r w:rsidRPr="00481307">
              <w:t>organisation's products and services</w:t>
            </w:r>
          </w:p>
          <w:p w:rsidR="00000000" w:rsidRPr="00481307" w:rsidP="00481307">
            <w:pPr>
              <w:pStyle w:val="ListBullet"/>
            </w:pPr>
            <w:r w:rsidRPr="00481307">
              <w:t>relevant agency agreements or broker authority</w:t>
            </w:r>
          </w:p>
          <w:p w:rsidR="00000000" w:rsidRPr="00481307" w:rsidP="00481307">
            <w:pPr>
              <w:pStyle w:val="ListBullet"/>
            </w:pPr>
            <w:r w:rsidRPr="00481307">
              <w:t>relevant indust</w:t>
            </w:r>
            <w:r w:rsidRPr="00481307">
              <w:t>ry codes of practice</w:t>
            </w:r>
          </w:p>
          <w:p w:rsidR="00000000" w:rsidRPr="00481307" w:rsidP="00481307">
            <w:pPr>
              <w:pStyle w:val="ListBullet"/>
            </w:pPr>
            <w:r w:rsidRPr="00481307">
              <w:t>relevant regulation pertaining to the financial services industry sector</w:t>
            </w:r>
          </w:p>
          <w:p w:rsidR="00000000" w:rsidRPr="00481307" w:rsidP="00481307">
            <w:pPr>
              <w:pStyle w:val="ListBullet"/>
            </w:pPr>
            <w:r w:rsidRPr="00481307">
              <w:t>statutory records a financial services organisation needs to maintain</w:t>
            </w:r>
          </w:p>
        </w:tc>
      </w:tr>
    </w:tbl>
    <w:p w:rsidR="00000000" w:rsidRPr="00481307" w:rsidP="00481307">
      <w:pPr>
        <w:pStyle w:val="BodyText"/>
      </w:pPr>
    </w:p>
    <w:p w:rsidR="00000000" w:rsidRPr="00481307" w:rsidP="00481307">
      <w:pPr>
        <w:pStyle w:val="AllowPageBreak"/>
      </w:pPr>
    </w:p>
    <w:p w:rsidR="00000000" w:rsidRPr="00481307" w:rsidP="00481307">
      <w:pPr>
        <w:pStyle w:val="Heading1"/>
      </w:pPr>
      <w:bookmarkStart w:id="10" w:name="O_78420"/>
      <w:bookmarkEnd w:id="10"/>
      <w:r w:rsidRPr="00481307">
        <w:t>Evidence Guide</w:t>
      </w:r>
    </w:p>
    <w:tbl>
      <w:tblPr>
        <w:tblW w:w="9570" w:type="dxa"/>
        <w:tblLayout w:type="fixed"/>
        <w:tblCellMar>
          <w:left w:w="62" w:type="dxa"/>
          <w:right w:w="62" w:type="dxa"/>
        </w:tblCellMar>
        <w:tblLook w:val="0000"/>
      </w:tblPr>
      <w:tblGrid>
        <w:gridCol w:w="2808"/>
        <w:gridCol w:w="6762"/>
      </w:tblGrid>
      <w:tr w:rsidTr="004E091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307">
            <w:pPr>
              <w:pStyle w:val="BodyText"/>
              <w:rPr>
                <w:lang w:val="en-NZ"/>
              </w:rPr>
            </w:pPr>
            <w:r w:rsidRPr="00481307">
              <w:rPr>
                <w:rStyle w:val="SpecialBold"/>
              </w:rPr>
              <w:t>EVIDENCE GUIDE</w:t>
            </w:r>
          </w:p>
        </w:tc>
      </w:tr>
      <w:tr w:rsidTr="004E091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307">
            <w:pPr>
              <w:pStyle w:val="BodyText"/>
              <w:rPr>
                <w:lang w:val="en-NZ"/>
              </w:rPr>
            </w:pPr>
            <w:r w:rsidRPr="00481307">
              <w:t>The Evidence Guide provides advice on assessment and must be read in conjunction with the performance criteria, required skills and knowledge, range statement and the Assessment Guidelines for the Training Package.</w:t>
            </w:r>
          </w:p>
        </w:tc>
      </w:tr>
      <w:tr w:rsidTr="004E091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307">
            <w:pPr>
              <w:pStyle w:val="BodyText"/>
              <w:rPr>
                <w:lang w:val="en-NZ"/>
              </w:rPr>
            </w:pPr>
            <w:r w:rsidRPr="00481307">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307">
            <w:pPr>
              <w:pStyle w:val="BodyText"/>
              <w:rPr>
                <w:lang w:val="en-NZ"/>
              </w:rPr>
            </w:pPr>
          </w:p>
        </w:tc>
      </w:tr>
      <w:tr w:rsidTr="004E091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307">
            <w:pPr>
              <w:pStyle w:val="BodyText"/>
              <w:rPr>
                <w:lang w:val="en-NZ"/>
              </w:rPr>
            </w:pPr>
            <w:r w:rsidRPr="00481307">
              <w:rPr>
                <w:rStyle w:val="SpecialBold"/>
              </w:rPr>
              <w:t>Critical aspec</w:t>
            </w:r>
            <w:r w:rsidRPr="00481307">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307" w:rsidP="00481307">
            <w:pPr>
              <w:pStyle w:val="BodyText"/>
            </w:pPr>
            <w:r w:rsidRPr="00481307">
              <w:t>Evidence of the ability to:</w:t>
            </w:r>
          </w:p>
          <w:p w:rsidR="00000000" w:rsidRPr="00481307" w:rsidP="00481307">
            <w:pPr>
              <w:pStyle w:val="ListBullet"/>
            </w:pPr>
            <w:r w:rsidRPr="00481307">
              <w:t xml:space="preserve">access, accurately interpret and comply with relevant industry codes of practice and relevant laws and regulations </w:t>
            </w:r>
          </w:p>
          <w:p w:rsidR="00000000" w:rsidRPr="00481307" w:rsidP="00481307">
            <w:pPr>
              <w:pStyle w:val="ListBullet"/>
            </w:pPr>
            <w:r w:rsidRPr="00481307">
              <w:t>explain changes and implications of law, regulations, rules and circulars to clients and colleagues</w:t>
            </w:r>
          </w:p>
          <w:p w:rsidR="00000000" w:rsidP="00481307">
            <w:pPr>
              <w:pStyle w:val="ListBullet"/>
              <w:rPr>
                <w:lang w:val="en-NZ"/>
              </w:rPr>
            </w:pPr>
            <w:r w:rsidRPr="00481307">
              <w:t>accurately maintain statutory records in a timely manner.</w:t>
            </w:r>
          </w:p>
        </w:tc>
      </w:tr>
      <w:tr w:rsidTr="004E091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307">
            <w:pPr>
              <w:pStyle w:val="BodyText"/>
              <w:rPr>
                <w:lang w:val="en-NZ"/>
              </w:rPr>
            </w:pPr>
            <w:r w:rsidRPr="00481307">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307" w:rsidP="00481307">
            <w:pPr>
              <w:pStyle w:val="BodyText"/>
            </w:pPr>
            <w:r w:rsidRPr="00481307">
              <w:t>Assessment must ensure:</w:t>
            </w:r>
          </w:p>
          <w:p w:rsidR="00000000" w:rsidRPr="00481307" w:rsidP="00481307">
            <w:pPr>
              <w:pStyle w:val="ListBullet"/>
            </w:pPr>
            <w:r w:rsidRPr="00481307">
              <w:t>competency is demonstrat</w:t>
            </w:r>
            <w:r w:rsidRPr="00481307">
              <w:t>ed in the context of the financial services work environment and conditions specified in the range statement either in a relevant workplace or a closely simulated work environment</w:t>
            </w:r>
          </w:p>
          <w:p w:rsidR="00000000" w:rsidRPr="00481307" w:rsidP="00481307">
            <w:pPr>
              <w:pStyle w:val="ListBullet"/>
            </w:pPr>
            <w:r w:rsidRPr="00481307">
              <w:t>access to and the use of a range of common office equipment, technology, sof</w:t>
            </w:r>
            <w:r w:rsidRPr="00481307">
              <w:t>tware and consumables</w:t>
            </w:r>
          </w:p>
          <w:p w:rsidR="00000000" w:rsidP="00481307">
            <w:pPr>
              <w:pStyle w:val="ListBullet"/>
              <w:rPr>
                <w:lang w:val="en-NZ"/>
              </w:rPr>
            </w:pPr>
            <w:r w:rsidRPr="00481307">
              <w:t>access to financial services legislative and industry code of practice information.</w:t>
            </w:r>
          </w:p>
        </w:tc>
      </w:tr>
      <w:tr w:rsidTr="004E091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307">
            <w:pPr>
              <w:pStyle w:val="BodyText"/>
              <w:rPr>
                <w:lang w:val="en-NZ"/>
              </w:rPr>
            </w:pPr>
            <w:r w:rsidRPr="00481307">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307" w:rsidP="00481307">
            <w:pPr>
              <w:pStyle w:val="BodyText"/>
            </w:pPr>
            <w:r w:rsidRPr="00481307">
              <w:t>A range of assessment methods should be used to assess practical skills and knowledge. The following examples, in combination, a</w:t>
            </w:r>
            <w:r w:rsidRPr="00481307">
              <w:t>re appropriate for this unit:</w:t>
            </w:r>
          </w:p>
          <w:p w:rsidR="00000000" w:rsidRPr="00481307" w:rsidP="00481307">
            <w:pPr>
              <w:pStyle w:val="ListBullet"/>
            </w:pPr>
            <w:r w:rsidRPr="00481307">
              <w:t>evaluating an integrated activity which combines the elements of competency for the unit or a cluster of related units of competency</w:t>
            </w:r>
          </w:p>
          <w:p w:rsidR="00000000" w:rsidRPr="00481307" w:rsidP="00481307">
            <w:pPr>
              <w:pStyle w:val="ListBullet"/>
            </w:pPr>
            <w:r w:rsidRPr="00481307">
              <w:t xml:space="preserve">verbal or written questioning on underpinning knowledge and skills </w:t>
            </w:r>
          </w:p>
          <w:p w:rsidR="00000000" w:rsidRPr="00481307" w:rsidP="00481307">
            <w:pPr>
              <w:pStyle w:val="ListBullet"/>
            </w:pPr>
            <w:r w:rsidRPr="00481307">
              <w:t>setting and reviewing bus</w:t>
            </w:r>
            <w:r w:rsidRPr="00481307">
              <w:t>iness simulations or scenarios</w:t>
            </w:r>
          </w:p>
          <w:p w:rsidR="00000000" w:rsidRPr="00481307" w:rsidP="00481307">
            <w:pPr>
              <w:pStyle w:val="ListBullet"/>
            </w:pPr>
            <w:r w:rsidRPr="00481307">
              <w:t>evaluating samples of work</w:t>
            </w:r>
          </w:p>
          <w:p w:rsidR="00000000" w:rsidP="00481307">
            <w:pPr>
              <w:pStyle w:val="ListBullet"/>
              <w:rPr>
                <w:lang w:val="en-NZ"/>
              </w:rPr>
            </w:pPr>
            <w:r w:rsidRPr="00481307">
              <w:t>accessing and validating third party reports.</w:t>
            </w:r>
          </w:p>
        </w:tc>
      </w:tr>
      <w:tr w:rsidTr="004E091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307">
            <w:pPr>
              <w:pStyle w:val="BodyText"/>
              <w:rPr>
                <w:lang w:val="en-NZ"/>
              </w:rPr>
            </w:pPr>
            <w:r w:rsidRPr="00481307">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307" w:rsidP="00481307">
            <w:pPr>
              <w:pStyle w:val="BodyText"/>
            </w:pPr>
          </w:p>
        </w:tc>
      </w:tr>
    </w:tbl>
    <w:p w:rsidR="00000000" w:rsidRPr="00481307" w:rsidP="00481307">
      <w:pPr>
        <w:pStyle w:val="BodyText"/>
      </w:pPr>
    </w:p>
    <w:p w:rsidR="00000000" w:rsidRPr="00481307" w:rsidP="00481307">
      <w:pPr>
        <w:pStyle w:val="AllowPageBreak"/>
      </w:pPr>
    </w:p>
    <w:p w:rsidR="00000000" w:rsidRPr="00481307" w:rsidP="00481307">
      <w:pPr>
        <w:pStyle w:val="Heading1"/>
      </w:pPr>
      <w:bookmarkStart w:id="11" w:name="O_78421"/>
      <w:bookmarkEnd w:id="11"/>
      <w:r w:rsidRPr="00481307">
        <w:t>Range Statement</w:t>
      </w:r>
    </w:p>
    <w:tbl>
      <w:tblPr>
        <w:tblW w:w="0" w:type="auto"/>
        <w:tblLayout w:type="fixed"/>
        <w:tblCellMar>
          <w:left w:w="62" w:type="dxa"/>
          <w:right w:w="62" w:type="dxa"/>
        </w:tblCellMar>
        <w:tblLook w:val="0000"/>
      </w:tblPr>
      <w:tblGrid>
        <w:gridCol w:w="2557"/>
        <w:gridCol w:w="5965"/>
      </w:tblGrid>
      <w:tr w:rsidTr="004E091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307">
            <w:pPr>
              <w:pStyle w:val="BodyText"/>
              <w:rPr>
                <w:lang w:val="en-NZ"/>
              </w:rPr>
            </w:pPr>
            <w:r w:rsidRPr="00481307">
              <w:rPr>
                <w:rStyle w:val="SpecialBold"/>
              </w:rPr>
              <w:t>RANGE STATEMENT</w:t>
            </w:r>
          </w:p>
        </w:tc>
      </w:tr>
      <w:tr w:rsidTr="004E091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307">
            <w:pPr>
              <w:pStyle w:val="BodyText"/>
              <w:rPr>
                <w:lang w:val="en-NZ"/>
              </w:rPr>
            </w:pPr>
            <w:r w:rsidRPr="00481307">
              <w:t>The range statement relates to the unit of competency as a whole. It allows for different work environments and situations that may affect performance. Bold italicised wording, if used in the performance criteria, is detailed below. Essential operating con</w:t>
            </w:r>
            <w:r w:rsidRPr="00481307">
              <w:t>ditions that may be present with training and assessment (depending on the work situation, needs of the candidate, accessibility of the item, and local industry and regional contexts) may also be included.</w:t>
            </w:r>
          </w:p>
        </w:tc>
      </w:tr>
      <w:tr w:rsidTr="004E0912">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307">
            <w:pPr>
              <w:pStyle w:val="BodyText"/>
              <w:rPr>
                <w:lang w:val="en-NZ"/>
              </w:rPr>
            </w:pPr>
            <w:r w:rsidRPr="00481307">
              <w:t xml:space="preserve">Relevant </w:t>
            </w:r>
            <w:r w:rsidRPr="00481307">
              <w:rPr>
                <w:rStyle w:val="BoldandItalics"/>
              </w:rPr>
              <w:t>legislation</w:t>
            </w:r>
            <w:r w:rsidRPr="00481307">
              <w:t xml:space="preserve">, </w:t>
            </w:r>
            <w:r w:rsidRPr="00481307">
              <w:rPr>
                <w:rStyle w:val="BoldandItalics"/>
              </w:rPr>
              <w:t>regulations and policies</w:t>
            </w:r>
            <w:r w:rsidRPr="00481307">
              <w:t xml:space="preserve"> may include:</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307" w:rsidP="00481307">
            <w:pPr>
              <w:pStyle w:val="ListBullet"/>
            </w:pPr>
            <w:r w:rsidRPr="00481307">
              <w:t>applicable State and Territory legislation and regulations</w:t>
            </w:r>
          </w:p>
          <w:p w:rsidR="00000000" w:rsidRPr="00481307" w:rsidP="00481307">
            <w:pPr>
              <w:pStyle w:val="ListBullet"/>
            </w:pPr>
            <w:r w:rsidRPr="00481307">
              <w:t xml:space="preserve">Australian Securities and Investments Commission (ASIC) Act, policy and guidelines </w:t>
            </w:r>
          </w:p>
          <w:p w:rsidR="00000000" w:rsidRPr="00481307" w:rsidP="00481307">
            <w:pPr>
              <w:pStyle w:val="ListBullet"/>
            </w:pPr>
            <w:r w:rsidRPr="00481307">
              <w:t>Consumer Affairs Act</w:t>
            </w:r>
          </w:p>
          <w:p w:rsidR="00000000" w:rsidRPr="00481307" w:rsidP="00481307">
            <w:pPr>
              <w:pStyle w:val="ListBullet"/>
            </w:pPr>
            <w:r w:rsidRPr="00481307">
              <w:t>contract law</w:t>
            </w:r>
          </w:p>
          <w:p w:rsidR="00000000" w:rsidRPr="00481307" w:rsidP="00481307">
            <w:pPr>
              <w:pStyle w:val="ListBullet"/>
            </w:pPr>
            <w:r w:rsidRPr="00481307">
              <w:t>general law</w:t>
            </w:r>
          </w:p>
          <w:p w:rsidR="00000000" w:rsidRPr="00481307" w:rsidP="00481307">
            <w:pPr>
              <w:pStyle w:val="ListBullet"/>
            </w:pPr>
            <w:r w:rsidRPr="00481307">
              <w:t xml:space="preserve">Insurance Act </w:t>
            </w:r>
          </w:p>
          <w:p w:rsidR="00000000" w:rsidRPr="00481307" w:rsidP="00481307">
            <w:pPr>
              <w:pStyle w:val="ListBullet"/>
            </w:pPr>
            <w:r w:rsidRPr="00481307">
              <w:t>legislation and regulations administer</w:t>
            </w:r>
            <w:r w:rsidRPr="00481307">
              <w:t>ed by Australian Prudential Regulation Authority (APRA)</w:t>
            </w:r>
          </w:p>
          <w:p w:rsidR="00000000" w:rsidRPr="00481307" w:rsidP="00481307">
            <w:pPr>
              <w:pStyle w:val="ListBullet"/>
            </w:pPr>
            <w:r w:rsidRPr="00481307">
              <w:t xml:space="preserve">occupational health and safety (OHS) legislation </w:t>
            </w:r>
          </w:p>
          <w:p w:rsidR="00000000" w:rsidRPr="00481307" w:rsidP="00481307">
            <w:pPr>
              <w:pStyle w:val="ListBullet"/>
            </w:pPr>
            <w:r w:rsidRPr="00481307">
              <w:t xml:space="preserve">organisational codes of conduct </w:t>
            </w:r>
          </w:p>
          <w:p w:rsidR="00000000" w:rsidRPr="00481307" w:rsidP="00481307">
            <w:pPr>
              <w:pStyle w:val="ListBullet"/>
            </w:pPr>
            <w:r w:rsidRPr="00481307">
              <w:t xml:space="preserve">Privacy Act </w:t>
            </w:r>
          </w:p>
          <w:p w:rsidR="00000000" w:rsidRPr="00481307" w:rsidP="00481307">
            <w:pPr>
              <w:pStyle w:val="ListBullet"/>
            </w:pPr>
            <w:r w:rsidRPr="00481307">
              <w:t>social security regulations</w:t>
            </w:r>
          </w:p>
          <w:p w:rsidR="00000000" w:rsidRPr="00481307" w:rsidP="00481307">
            <w:pPr>
              <w:pStyle w:val="ListBullet"/>
            </w:pPr>
            <w:r w:rsidRPr="00481307">
              <w:t>Superannuation Acts and regulations</w:t>
            </w:r>
          </w:p>
          <w:p w:rsidR="00000000" w:rsidRPr="00481307" w:rsidP="00481307">
            <w:pPr>
              <w:pStyle w:val="ListBullet"/>
            </w:pPr>
            <w:r w:rsidRPr="00481307">
              <w:t>Taxation Acts and regulations</w:t>
            </w:r>
          </w:p>
          <w:p w:rsidR="00000000" w:rsidRPr="00481307" w:rsidP="00481307">
            <w:pPr>
              <w:pStyle w:val="ListBullet"/>
            </w:pPr>
            <w:r w:rsidRPr="00481307">
              <w:t>trust law</w:t>
            </w:r>
          </w:p>
          <w:p w:rsidR="00000000" w:rsidP="00481307">
            <w:pPr>
              <w:pStyle w:val="ListBullet"/>
              <w:rPr>
                <w:lang w:val="en-NZ"/>
              </w:rPr>
            </w:pPr>
            <w:r w:rsidRPr="00481307">
              <w:t>Workplace Relations Act, State Industrial Relations Acts, awards and enterprise agreements.</w:t>
            </w:r>
          </w:p>
        </w:tc>
      </w:tr>
      <w:tr w:rsidTr="004E0912">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307">
            <w:pPr>
              <w:pStyle w:val="BodyText"/>
              <w:rPr>
                <w:lang w:val="en-NZ"/>
              </w:rPr>
            </w:pPr>
            <w:r w:rsidRPr="00481307">
              <w:rPr>
                <w:rStyle w:val="BoldandItalics"/>
              </w:rPr>
              <w:t>Organisational requirements</w:t>
            </w:r>
            <w:r w:rsidRPr="00481307">
              <w:t xml:space="preserve"> may be outlined and reflected in:</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307" w:rsidP="00481307">
            <w:pPr>
              <w:pStyle w:val="ListBullet"/>
            </w:pPr>
            <w:r w:rsidRPr="00481307">
              <w:t>access and equity principles and practice guidelines</w:t>
            </w:r>
          </w:p>
          <w:p w:rsidR="00000000" w:rsidRPr="00481307" w:rsidP="00481307">
            <w:pPr>
              <w:pStyle w:val="ListBullet"/>
            </w:pPr>
            <w:r w:rsidRPr="00481307">
              <w:t>business and performance plans</w:t>
            </w:r>
          </w:p>
          <w:p w:rsidR="00000000" w:rsidRPr="00481307" w:rsidP="00481307">
            <w:pPr>
              <w:pStyle w:val="ListBullet"/>
            </w:pPr>
            <w:r w:rsidRPr="00481307">
              <w:t>cash handling and storage procedures</w:t>
            </w:r>
          </w:p>
          <w:p w:rsidR="00000000" w:rsidRPr="00481307" w:rsidP="00481307">
            <w:pPr>
              <w:pStyle w:val="ListBullet"/>
            </w:pPr>
            <w:r w:rsidRPr="00481307">
              <w:t>complaints and dispute resolution procedures</w:t>
            </w:r>
          </w:p>
          <w:p w:rsidR="00000000" w:rsidRPr="00481307" w:rsidP="00481307">
            <w:pPr>
              <w:pStyle w:val="ListBullet"/>
            </w:pPr>
            <w:r w:rsidRPr="00481307">
              <w:t>dispute resolution processes</w:t>
            </w:r>
          </w:p>
          <w:p w:rsidR="00000000" w:rsidRPr="00481307" w:rsidP="00481307">
            <w:pPr>
              <w:pStyle w:val="ListBullet"/>
            </w:pPr>
            <w:r w:rsidRPr="00481307">
              <w:t>ethical standards, codes of practice</w:t>
            </w:r>
          </w:p>
          <w:p w:rsidR="00000000" w:rsidRPr="00481307" w:rsidP="00481307">
            <w:pPr>
              <w:pStyle w:val="ListBullet"/>
            </w:pPr>
            <w:r w:rsidRPr="00481307">
              <w:t>formal procedures manual and quality assurance documents</w:t>
            </w:r>
          </w:p>
          <w:p w:rsidR="00000000" w:rsidRPr="00481307" w:rsidP="00481307">
            <w:pPr>
              <w:pStyle w:val="ListBullet"/>
            </w:pPr>
            <w:r w:rsidRPr="00481307">
              <w:t>goals, objectives, plans, systems and processes</w:t>
            </w:r>
          </w:p>
          <w:p w:rsidR="00000000" w:rsidRPr="00481307" w:rsidP="00481307">
            <w:pPr>
              <w:pStyle w:val="ListBullet"/>
            </w:pPr>
            <w:r w:rsidRPr="00481307">
              <w:t>leg</w:t>
            </w:r>
            <w:r w:rsidRPr="00481307">
              <w:t>al and organisational policies and guidelines</w:t>
            </w:r>
          </w:p>
          <w:p w:rsidR="00000000" w:rsidRPr="00481307" w:rsidP="00481307">
            <w:pPr>
              <w:pStyle w:val="ListBullet"/>
            </w:pPr>
            <w:r w:rsidRPr="00481307">
              <w:t>mission statements, strategic plans</w:t>
            </w:r>
          </w:p>
          <w:p w:rsidR="00000000" w:rsidRPr="00481307" w:rsidP="00481307">
            <w:pPr>
              <w:pStyle w:val="ListBullet"/>
            </w:pPr>
            <w:r w:rsidRPr="00481307">
              <w:t>OHS policies, procedures and programs</w:t>
            </w:r>
          </w:p>
          <w:p w:rsidR="00000000" w:rsidRPr="00481307" w:rsidP="00481307">
            <w:pPr>
              <w:pStyle w:val="ListBullet"/>
            </w:pPr>
            <w:r w:rsidRPr="00481307">
              <w:t>policies and procedures in relation to client service</w:t>
            </w:r>
          </w:p>
          <w:p w:rsidR="00000000" w:rsidRPr="00481307" w:rsidP="00481307">
            <w:pPr>
              <w:pStyle w:val="ListBullet"/>
            </w:pPr>
            <w:r w:rsidRPr="00481307">
              <w:t xml:space="preserve">product or service development </w:t>
            </w:r>
          </w:p>
          <w:p w:rsidR="00000000" w:rsidRPr="00481307" w:rsidP="00481307">
            <w:pPr>
              <w:pStyle w:val="ListBullet"/>
            </w:pPr>
            <w:r w:rsidRPr="00481307">
              <w:t>quality and continuous improvement process and sta</w:t>
            </w:r>
            <w:r w:rsidRPr="00481307">
              <w:t>ndards</w:t>
            </w:r>
          </w:p>
          <w:p w:rsidR="00000000" w:rsidRPr="00481307" w:rsidP="00481307">
            <w:pPr>
              <w:pStyle w:val="ListBullet"/>
            </w:pPr>
            <w:r w:rsidRPr="00481307">
              <w:t xml:space="preserve">referral procedures </w:t>
            </w:r>
          </w:p>
          <w:p w:rsidR="00000000" w:rsidRPr="00481307" w:rsidP="00481307">
            <w:pPr>
              <w:pStyle w:val="ListBullet"/>
            </w:pPr>
            <w:r w:rsidRPr="00481307">
              <w:t xml:space="preserve">use of compliance documentation such as: </w:t>
            </w:r>
          </w:p>
          <w:p w:rsidR="00000000" w:rsidRPr="00481307" w:rsidP="00481307">
            <w:pPr>
              <w:pStyle w:val="ListBullet2"/>
            </w:pPr>
            <w:r w:rsidRPr="00481307">
              <w:t xml:space="preserve">product disclosure statements </w:t>
            </w:r>
          </w:p>
          <w:p w:rsidR="00000000" w:rsidP="00481307">
            <w:pPr>
              <w:pStyle w:val="ListBullet2"/>
              <w:rPr>
                <w:lang w:val="en-NZ"/>
              </w:rPr>
            </w:pPr>
            <w:r w:rsidRPr="00481307">
              <w:t>statements of advice.</w:t>
            </w:r>
          </w:p>
        </w:tc>
      </w:tr>
      <w:tr w:rsidTr="004E0912">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307">
            <w:pPr>
              <w:pStyle w:val="BodyText"/>
              <w:rPr>
                <w:lang w:val="en-NZ"/>
              </w:rPr>
            </w:pPr>
            <w:r w:rsidRPr="00481307">
              <w:rPr>
                <w:rStyle w:val="BoldandItalics"/>
              </w:rPr>
              <w:t>Laws and regulations</w:t>
            </w:r>
            <w:r w:rsidRPr="00481307">
              <w:t xml:space="preserve"> may include:</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307" w:rsidP="00481307">
            <w:pPr>
              <w:pStyle w:val="ListBullet"/>
            </w:pPr>
            <w:r w:rsidRPr="00481307">
              <w:t>ASIC regulations and guidelines</w:t>
            </w:r>
          </w:p>
          <w:p w:rsidR="00000000" w:rsidRPr="00481307" w:rsidP="00481307">
            <w:pPr>
              <w:pStyle w:val="ListBullet"/>
            </w:pPr>
            <w:r w:rsidRPr="00481307">
              <w:t>Consumer Protection Acts</w:t>
            </w:r>
          </w:p>
          <w:p w:rsidR="00000000" w:rsidRPr="00481307" w:rsidP="00481307">
            <w:pPr>
              <w:pStyle w:val="ListBullet"/>
            </w:pPr>
            <w:r w:rsidRPr="00481307">
              <w:t>corporations law</w:t>
            </w:r>
          </w:p>
          <w:p w:rsidR="00000000" w:rsidP="00481307">
            <w:pPr>
              <w:pStyle w:val="ListBullet"/>
              <w:rPr>
                <w:lang w:val="en-NZ"/>
              </w:rPr>
            </w:pPr>
            <w:r w:rsidRPr="00481307">
              <w:t>Trade Practices Act.</w:t>
            </w:r>
          </w:p>
        </w:tc>
      </w:tr>
      <w:tr w:rsidTr="004E0912">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307">
            <w:pPr>
              <w:pStyle w:val="BodyText"/>
              <w:rPr>
                <w:lang w:val="en-NZ"/>
              </w:rPr>
            </w:pPr>
            <w:r w:rsidRPr="00481307">
              <w:rPr>
                <w:rStyle w:val="BoldandItalics"/>
              </w:rPr>
              <w:t>Internal monitoring</w:t>
            </w:r>
            <w:r w:rsidRPr="00481307">
              <w:t>/</w:t>
            </w:r>
            <w:r w:rsidRPr="00481307">
              <w:rPr>
                <w:rStyle w:val="BoldandItalics"/>
              </w:rPr>
              <w:t>audit programs</w:t>
            </w:r>
            <w:r w:rsidRPr="00481307">
              <w:t xml:space="preserve"> may include:</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307" w:rsidP="00481307">
            <w:pPr>
              <w:pStyle w:val="ListBullet"/>
            </w:pPr>
            <w:r w:rsidRPr="00481307">
              <w:t>audits of disclosure documentation</w:t>
            </w:r>
          </w:p>
          <w:p w:rsidR="00000000" w:rsidRPr="00481307" w:rsidP="00481307">
            <w:pPr>
              <w:pStyle w:val="ListBullet"/>
            </w:pPr>
            <w:r w:rsidRPr="00481307">
              <w:t>Financial Services Reform (FSR) document audits</w:t>
            </w:r>
          </w:p>
          <w:p w:rsidR="00000000" w:rsidRPr="00481307" w:rsidP="00481307">
            <w:pPr>
              <w:pStyle w:val="ListBullet"/>
            </w:pPr>
            <w:r w:rsidRPr="00481307">
              <w:t>loan document audits</w:t>
            </w:r>
          </w:p>
          <w:p w:rsidR="00000000" w:rsidRPr="00481307" w:rsidP="00481307">
            <w:pPr>
              <w:pStyle w:val="ListBullet"/>
            </w:pPr>
            <w:r w:rsidRPr="00481307">
              <w:t>monthly journal audits</w:t>
            </w:r>
          </w:p>
          <w:p w:rsidR="00000000" w:rsidP="00481307">
            <w:pPr>
              <w:pStyle w:val="ListBullet"/>
              <w:rPr>
                <w:lang w:val="en-NZ"/>
              </w:rPr>
            </w:pPr>
            <w:r w:rsidRPr="00481307">
              <w:t>qualification checks.</w:t>
            </w:r>
          </w:p>
        </w:tc>
      </w:tr>
      <w:tr w:rsidTr="004E0912">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307">
            <w:pPr>
              <w:pStyle w:val="BodyText"/>
              <w:rPr>
                <w:lang w:val="en-NZ"/>
              </w:rPr>
            </w:pPr>
            <w:r w:rsidRPr="00481307">
              <w:rPr>
                <w:rStyle w:val="BoldandItalics"/>
              </w:rPr>
              <w:t>Relevant industry codes</w:t>
            </w:r>
            <w:r w:rsidRPr="00481307">
              <w:t xml:space="preserve"> include:</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307" w:rsidP="00481307">
            <w:pPr>
              <w:pStyle w:val="ListBullet"/>
            </w:pPr>
            <w:r w:rsidRPr="00481307">
              <w:t>CPA Australia Code of Practice</w:t>
            </w:r>
          </w:p>
          <w:p w:rsidR="00000000" w:rsidRPr="00481307" w:rsidP="00481307">
            <w:pPr>
              <w:pStyle w:val="ListBullet"/>
            </w:pPr>
            <w:r w:rsidRPr="00481307">
              <w:t>Banking Code of Practice</w:t>
            </w:r>
          </w:p>
          <w:p w:rsidR="00000000" w:rsidRPr="00481307" w:rsidP="00481307">
            <w:pPr>
              <w:pStyle w:val="ListBullet"/>
            </w:pPr>
            <w:r w:rsidRPr="00481307">
              <w:t>Mortgage Brokers Code of Practice</w:t>
            </w:r>
          </w:p>
          <w:p w:rsidR="00000000" w:rsidP="00481307">
            <w:pPr>
              <w:pStyle w:val="ListBullet"/>
              <w:rPr>
                <w:lang w:val="en-NZ"/>
              </w:rPr>
            </w:pPr>
            <w:r w:rsidRPr="00481307">
              <w:t>other codes of any financial services association or body.</w:t>
            </w:r>
          </w:p>
        </w:tc>
      </w:tr>
      <w:tr w:rsidTr="004E0912">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307">
            <w:pPr>
              <w:pStyle w:val="BodyText"/>
              <w:rPr>
                <w:lang w:val="en-NZ"/>
              </w:rPr>
            </w:pPr>
            <w:r w:rsidRPr="00481307">
              <w:rPr>
                <w:rStyle w:val="BoldandItalics"/>
              </w:rPr>
              <w:t>Relevant records</w:t>
            </w:r>
            <w:r w:rsidRPr="00481307">
              <w:t xml:space="preserve"> include:</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307" w:rsidP="00481307">
            <w:pPr>
              <w:pStyle w:val="ListBullet"/>
            </w:pPr>
            <w:r w:rsidRPr="00481307">
              <w:t>statutory records</w:t>
            </w:r>
          </w:p>
          <w:p w:rsidR="00000000" w:rsidRPr="00481307" w:rsidP="00481307">
            <w:pPr>
              <w:pStyle w:val="ListBullet"/>
            </w:pPr>
            <w:r w:rsidRPr="00481307">
              <w:t>tax records</w:t>
            </w:r>
          </w:p>
          <w:p w:rsidR="00000000" w:rsidRPr="00481307" w:rsidP="00481307">
            <w:pPr>
              <w:pStyle w:val="ListBullet"/>
            </w:pPr>
            <w:r w:rsidRPr="00481307">
              <w:t>training records.</w:t>
            </w:r>
          </w:p>
        </w:tc>
      </w:tr>
    </w:tbl>
    <w:p w:rsidR="004E0912" w:rsidP="00481307">
      <w:pPr>
        <w:pStyle w:val="BodyText"/>
      </w:pPr>
    </w:p>
    <w:p w:rsidR="004E0912" w:rsidP="00481307">
      <w:pPr>
        <w:pStyle w:val="BodyText"/>
      </w:pPr>
    </w:p>
    <w:p w:rsidR="00000000" w:rsidRPr="00481307" w:rsidP="00481307">
      <w:pPr>
        <w:pStyle w:val="Heading1"/>
      </w:pPr>
      <w:bookmarkStart w:id="12" w:name="O_78422"/>
      <w:bookmarkEnd w:id="12"/>
      <w:r w:rsidRPr="00481307">
        <w:t>Unit Sector(s)</w:t>
      </w:r>
    </w:p>
    <w:tbl>
      <w:tblPr>
        <w:tblW w:w="0" w:type="auto"/>
        <w:tblLayout w:type="fixed"/>
        <w:tblCellMar>
          <w:left w:w="62" w:type="dxa"/>
          <w:right w:w="62" w:type="dxa"/>
        </w:tblCellMar>
        <w:tblLook w:val="0000"/>
      </w:tblPr>
      <w:tblGrid>
        <w:gridCol w:w="2597"/>
        <w:gridCol w:w="5925"/>
      </w:tblGrid>
      <w:tr w:rsidTr="004E0912">
        <w:tblPrEx>
          <w:tblW w:w="0" w:type="auto"/>
          <w:tblLayout w:type="fixed"/>
          <w:tblCellMar>
            <w:left w:w="62" w:type="dxa"/>
            <w:right w:w="62" w:type="dxa"/>
          </w:tblCellMar>
          <w:tblLook w:val="0000"/>
        </w:tblPrEx>
        <w:trPr>
          <w:tblHeader/>
        </w:trPr>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307">
            <w:pPr>
              <w:pStyle w:val="BodyText"/>
              <w:rPr>
                <w:lang w:val="en-NZ"/>
              </w:rPr>
            </w:pPr>
            <w:r w:rsidRPr="00481307">
              <w:rPr>
                <w:rStyle w:val="SpecialBold"/>
              </w:rPr>
              <w:t>Unit sector</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307" w:rsidP="00481307">
            <w:pPr>
              <w:pStyle w:val="BodyText"/>
            </w:pPr>
            <w:r w:rsidRPr="00481307">
              <w:t>Financial markets</w:t>
            </w:r>
          </w:p>
        </w:tc>
      </w:tr>
    </w:tbl>
    <w:p w:rsidR="00000000" w:rsidRPr="00481307" w:rsidP="00481307">
      <w:pPr>
        <w:pStyle w:val="BodyText"/>
      </w:pPr>
    </w:p>
    <w:p w:rsidR="00000000" w:rsidRPr="00481307" w:rsidP="00481307">
      <w:pPr>
        <w:pStyle w:val="AllowPageBreak"/>
      </w:pPr>
    </w:p>
    <w:p w:rsidR="00000000" w:rsidRPr="00481307" w:rsidP="00481307">
      <w:pPr>
        <w:pStyle w:val="Heading1"/>
      </w:pPr>
      <w:bookmarkStart w:id="13" w:name="O_156303"/>
      <w:bookmarkEnd w:id="13"/>
      <w:r w:rsidRPr="00481307">
        <w:t>Competency field</w:t>
      </w:r>
    </w:p>
    <w:tbl>
      <w:tblPr>
        <w:tblW w:w="0" w:type="auto"/>
        <w:tblLayout w:type="fixed"/>
        <w:tblCellMar>
          <w:left w:w="62" w:type="dxa"/>
          <w:right w:w="62" w:type="dxa"/>
        </w:tblCellMar>
        <w:tblLook w:val="0000"/>
      </w:tblPr>
      <w:tblGrid>
        <w:gridCol w:w="2754"/>
        <w:gridCol w:w="5768"/>
      </w:tblGrid>
      <w:tr w:rsidTr="004E0912">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307">
            <w:pPr>
              <w:pStyle w:val="BodyText"/>
              <w:rPr>
                <w:lang w:val="en-NZ"/>
              </w:rPr>
            </w:pPr>
            <w:r w:rsidRPr="00481307">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307" w:rsidP="00481307">
            <w:pPr>
              <w:pStyle w:val="BodyText"/>
            </w:pPr>
          </w:p>
        </w:tc>
      </w:tr>
    </w:tbl>
    <w:p w:rsidR="00000000" w:rsidRPr="00481307" w:rsidP="00481307">
      <w:pPr>
        <w:pStyle w:val="BodyText"/>
      </w:pPr>
    </w:p>
    <w:p w:rsidR="00000000" w:rsidRPr="00481307" w:rsidP="00481307">
      <w:pPr>
        <w:pStyle w:val="AllowPageBreak"/>
      </w:pPr>
    </w:p>
    <w:p w:rsidR="00000000" w:rsidRPr="00481307" w:rsidP="00481307">
      <w:pPr>
        <w:pStyle w:val="Heading1"/>
      </w:pPr>
      <w:bookmarkStart w:id="14" w:name="O_156302"/>
      <w:bookmarkEnd w:id="14"/>
      <w:r w:rsidRPr="00481307">
        <w:t>Co-requisite units</w:t>
      </w:r>
    </w:p>
    <w:tbl>
      <w:tblPr>
        <w:tblW w:w="0" w:type="auto"/>
        <w:tblLayout w:type="fixed"/>
        <w:tblCellMar>
          <w:left w:w="62" w:type="dxa"/>
          <w:right w:w="62" w:type="dxa"/>
        </w:tblCellMar>
        <w:tblLook w:val="0000"/>
      </w:tblPr>
      <w:tblGrid>
        <w:gridCol w:w="2629"/>
        <w:gridCol w:w="1324"/>
        <w:gridCol w:w="4569"/>
      </w:tblGrid>
      <w:tr w:rsidTr="004E0912">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307">
            <w:pPr>
              <w:pStyle w:val="BodyText"/>
              <w:rPr>
                <w:lang w:val="en-NZ"/>
              </w:rPr>
            </w:pPr>
            <w:r w:rsidRPr="00481307">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307">
            <w:pPr>
              <w:pStyle w:val="BodyText"/>
              <w:rPr>
                <w:lang w:val="en-NZ"/>
              </w:rPr>
            </w:pPr>
          </w:p>
        </w:tc>
      </w:tr>
      <w:tr w:rsidTr="004E0912">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307" w:rsidP="00481307">
            <w:pPr>
              <w:pStyle w:val="BodyText"/>
            </w:pPr>
          </w:p>
        </w:tc>
      </w:tr>
    </w:tbl>
    <w:p w:rsidR="00000000" w:rsidRPr="00481307" w:rsidP="00481307">
      <w:pPr>
        <w:pStyle w:val="BodyText"/>
      </w:pPr>
    </w:p>
    <w:p w:rsidR="00000000" w:rsidRPr="00481307" w:rsidP="00481307"/>
    <w:sectPr w:rsidSect="004813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3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0912" w:rsidP="004E091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3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912" w:rsidP="0048130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E0912" w:rsidP="0048130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E0912" w:rsidP="0048130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3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307" w:rsidRPr="004E0912" w:rsidP="004E091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3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912" w:rsidRPr="002D2AF8" w:rsidP="00481307">
    <w:pPr>
      <w:pStyle w:val="Header"/>
      <w:framePr w:wrap="around"/>
    </w:pPr>
    <w:r>
      <w:fldChar w:fldCharType="begin"/>
    </w:r>
    <w:r>
      <w:instrText xml:space="preserve"> TITLE   \* MERGEFORMAT </w:instrText>
    </w:r>
    <w:r>
      <w:fldChar w:fldCharType="separate"/>
    </w:r>
    <w:r>
      <w:t>FNSFMK505A Comply with financial services legislation and industry codes of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4E0912" w:rsidP="004813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400A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F4EC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A6DE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13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1307"/>
    <w:pPr>
      <w:spacing w:before="360" w:after="60"/>
      <w:outlineLvl w:val="0"/>
    </w:pPr>
    <w:rPr>
      <w:sz w:val="32"/>
    </w:rPr>
  </w:style>
  <w:style w:type="paragraph" w:styleId="Heading2">
    <w:name w:val="heading 2"/>
    <w:basedOn w:val="HeadingBase"/>
    <w:next w:val="BodyText"/>
    <w:link w:val="Heading2Char"/>
    <w:qFormat/>
    <w:rsid w:val="00481307"/>
    <w:pPr>
      <w:keepLines/>
      <w:spacing w:before="240" w:after="120"/>
      <w:outlineLvl w:val="1"/>
    </w:pPr>
    <w:rPr>
      <w:sz w:val="28"/>
      <w:szCs w:val="40"/>
    </w:rPr>
  </w:style>
  <w:style w:type="paragraph" w:styleId="Heading3">
    <w:name w:val="heading 3"/>
    <w:basedOn w:val="HeadingBase"/>
    <w:next w:val="BodyText"/>
    <w:link w:val="Heading3Char"/>
    <w:qFormat/>
    <w:rsid w:val="00481307"/>
    <w:pPr>
      <w:spacing w:before="180" w:after="120"/>
      <w:outlineLvl w:val="2"/>
    </w:pPr>
    <w:rPr>
      <w:spacing w:val="-10"/>
      <w:kern w:val="32"/>
    </w:rPr>
  </w:style>
  <w:style w:type="paragraph" w:styleId="Heading4">
    <w:name w:val="heading 4"/>
    <w:basedOn w:val="HeadingBase"/>
    <w:next w:val="BodyText"/>
    <w:link w:val="Heading4Char"/>
    <w:qFormat/>
    <w:rsid w:val="00481307"/>
    <w:pPr>
      <w:spacing w:before="160" w:after="120"/>
      <w:outlineLvl w:val="3"/>
    </w:pPr>
    <w:rPr>
      <w:sz w:val="22"/>
    </w:rPr>
  </w:style>
  <w:style w:type="paragraph" w:styleId="Heading5">
    <w:name w:val="heading 5"/>
    <w:basedOn w:val="HeadingBase"/>
    <w:next w:val="Normal"/>
    <w:link w:val="Heading5Char"/>
    <w:qFormat/>
    <w:rsid w:val="00481307"/>
    <w:pPr>
      <w:spacing w:before="80"/>
      <w:outlineLvl w:val="4"/>
    </w:pPr>
    <w:rPr>
      <w:color w:val="918585"/>
      <w:sz w:val="20"/>
    </w:rPr>
  </w:style>
  <w:style w:type="paragraph" w:styleId="Heading6">
    <w:name w:val="heading 6"/>
    <w:basedOn w:val="HeadingBase"/>
    <w:next w:val="Normal"/>
    <w:link w:val="Heading6Char"/>
    <w:qFormat/>
    <w:rsid w:val="00481307"/>
    <w:pPr>
      <w:spacing w:before="60"/>
      <w:outlineLvl w:val="5"/>
    </w:pPr>
    <w:rPr>
      <w:color w:val="918585"/>
      <w:sz w:val="20"/>
    </w:rPr>
  </w:style>
  <w:style w:type="paragraph" w:styleId="Heading7">
    <w:name w:val="heading 7"/>
    <w:basedOn w:val="Normal"/>
    <w:next w:val="Normal"/>
    <w:link w:val="Heading7Char"/>
    <w:qFormat/>
    <w:rsid w:val="00481307"/>
    <w:pPr>
      <w:ind w:left="720"/>
      <w:outlineLvl w:val="6"/>
    </w:pPr>
    <w:rPr>
      <w:i/>
    </w:rPr>
  </w:style>
  <w:style w:type="paragraph" w:styleId="Heading8">
    <w:name w:val="heading 8"/>
    <w:basedOn w:val="Normal"/>
    <w:next w:val="Normal"/>
    <w:link w:val="Heading8Char"/>
    <w:qFormat/>
    <w:rsid w:val="00481307"/>
    <w:pPr>
      <w:ind w:left="720"/>
      <w:outlineLvl w:val="7"/>
    </w:pPr>
    <w:rPr>
      <w:i/>
    </w:rPr>
  </w:style>
  <w:style w:type="paragraph" w:styleId="Heading9">
    <w:name w:val="heading 9"/>
    <w:basedOn w:val="Normal"/>
    <w:next w:val="Normal"/>
    <w:link w:val="Heading9Char"/>
    <w:qFormat/>
    <w:rsid w:val="00481307"/>
    <w:pPr>
      <w:ind w:left="720"/>
      <w:outlineLvl w:val="8"/>
    </w:pPr>
    <w:rPr>
      <w:i/>
    </w:rPr>
  </w:style>
  <w:style w:type="character" w:default="1" w:styleId="DefaultParagraphFont">
    <w:name w:val="Default Paragraph Font"/>
    <w:uiPriority w:val="1"/>
    <w:unhideWhenUsed/>
    <w:rsid w:val="004813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1307"/>
  </w:style>
  <w:style w:type="character" w:customStyle="1" w:styleId="Heading1Char">
    <w:name w:val="Heading 1 Char"/>
    <w:basedOn w:val="DefaultParagraphFont"/>
    <w:link w:val="Heading1"/>
    <w:rsid w:val="00481307"/>
    <w:rPr>
      <w:rFonts w:ascii="Times New Roman" w:eastAsia="Times New Roman" w:hAnsi="Times New Roman" w:cs="Times New Roman"/>
      <w:b/>
      <w:sz w:val="32"/>
      <w:szCs w:val="20"/>
      <w:lang w:eastAsia="en-US"/>
    </w:rPr>
  </w:style>
  <w:style w:type="paragraph" w:styleId="BodyText">
    <w:name w:val="Body Text"/>
    <w:basedOn w:val="Normal"/>
    <w:link w:val="BodyTextChar"/>
    <w:rsid w:val="0048130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81307"/>
    <w:rPr>
      <w:rFonts w:ascii="Times New Roman" w:eastAsia="Times New Roman" w:hAnsi="Times New Roman" w:cs="Times New Roman"/>
      <w:sz w:val="24"/>
      <w:lang w:eastAsia="en-US"/>
    </w:rPr>
  </w:style>
  <w:style w:type="paragraph" w:styleId="Footer">
    <w:name w:val="footer"/>
    <w:basedOn w:val="Normal"/>
    <w:link w:val="FooterChar"/>
    <w:rsid w:val="004813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1307"/>
    <w:rPr>
      <w:rFonts w:ascii="Times New Roman" w:eastAsia="Times New Roman" w:hAnsi="Times New Roman" w:cs="Times New Roman"/>
      <w:sz w:val="16"/>
      <w:lang w:eastAsia="en-US"/>
    </w:rPr>
  </w:style>
  <w:style w:type="paragraph" w:styleId="List">
    <w:name w:val="List"/>
    <w:basedOn w:val="BodyText"/>
    <w:next w:val="BodyText"/>
    <w:rsid w:val="00481307"/>
    <w:pPr>
      <w:tabs>
        <w:tab w:val="left" w:pos="340"/>
      </w:tabs>
      <w:spacing w:before="60" w:after="60"/>
      <w:ind w:left="340" w:hanging="340"/>
    </w:pPr>
  </w:style>
  <w:style w:type="paragraph" w:styleId="ListBullet">
    <w:name w:val="List Bullet"/>
    <w:basedOn w:val="List"/>
    <w:rsid w:val="00481307"/>
    <w:pPr>
      <w:numPr>
        <w:numId w:val="13"/>
      </w:numPr>
      <w:tabs>
        <w:tab w:val="clear" w:pos="340"/>
      </w:tabs>
      <w:spacing w:before="40" w:after="40"/>
    </w:pPr>
  </w:style>
  <w:style w:type="character" w:customStyle="1" w:styleId="SpecialBold">
    <w:name w:val="Special Bold"/>
    <w:basedOn w:val="DefaultParagraphFont"/>
    <w:rsid w:val="00481307"/>
    <w:rPr>
      <w:b/>
      <w:spacing w:val="0"/>
    </w:rPr>
  </w:style>
  <w:style w:type="paragraph" w:styleId="ListBullet2">
    <w:name w:val="List Bullet 2"/>
    <w:basedOn w:val="List2"/>
    <w:rsid w:val="00481307"/>
    <w:pPr>
      <w:numPr>
        <w:numId w:val="14"/>
      </w:numPr>
      <w:tabs>
        <w:tab w:val="clear" w:pos="680"/>
      </w:tabs>
    </w:pPr>
  </w:style>
  <w:style w:type="paragraph" w:customStyle="1" w:styleId="SuperHeading">
    <w:name w:val="SuperHeading"/>
    <w:basedOn w:val="Normal"/>
    <w:rsid w:val="00481307"/>
    <w:pPr>
      <w:spacing w:before="240" w:after="120"/>
      <w:outlineLvl w:val="0"/>
    </w:pPr>
    <w:rPr>
      <w:rFonts w:ascii="Times New Roman" w:hAnsi="Times New Roman"/>
      <w:b/>
      <w:sz w:val="28"/>
    </w:rPr>
  </w:style>
  <w:style w:type="paragraph" w:customStyle="1" w:styleId="AllowPageBreak">
    <w:name w:val="AllowPageBreak"/>
    <w:rsid w:val="0048130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81307"/>
    <w:pPr>
      <w:tabs>
        <w:tab w:val="left" w:pos="680"/>
      </w:tabs>
      <w:spacing w:before="60" w:after="60"/>
      <w:ind w:left="680" w:hanging="340"/>
    </w:pPr>
  </w:style>
  <w:style w:type="character" w:customStyle="1" w:styleId="BoldandItalics">
    <w:name w:val="Bold and Italics"/>
    <w:qFormat/>
    <w:rsid w:val="00481307"/>
    <w:rPr>
      <w:b/>
      <w:i/>
      <w:u w:val="none"/>
    </w:rPr>
  </w:style>
  <w:style w:type="character" w:customStyle="1" w:styleId="Heading2Char">
    <w:name w:val="Heading 2 Char"/>
    <w:basedOn w:val="DefaultParagraphFont"/>
    <w:link w:val="Heading2"/>
    <w:rsid w:val="004813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13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13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13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13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13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13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1307"/>
    <w:rPr>
      <w:rFonts w:ascii="Courier New" w:eastAsia="Times New Roman" w:hAnsi="Courier New" w:cs="Times New Roman"/>
      <w:i/>
      <w:szCs w:val="20"/>
      <w:lang w:eastAsia="en-US"/>
    </w:rPr>
  </w:style>
  <w:style w:type="paragraph" w:customStyle="1" w:styleId="HeadingBase">
    <w:name w:val="Heading Base"/>
    <w:rsid w:val="004813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1307"/>
    <w:pPr>
      <w:tabs>
        <w:tab w:val="right" w:leader="dot" w:pos="9072"/>
      </w:tabs>
      <w:ind w:left="567"/>
    </w:pPr>
    <w:rPr>
      <w:szCs w:val="22"/>
    </w:rPr>
  </w:style>
  <w:style w:type="paragraph" w:customStyle="1" w:styleId="TOCBase">
    <w:name w:val="TOC Base"/>
    <w:rsid w:val="004813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1307"/>
    <w:pPr>
      <w:tabs>
        <w:tab w:val="right" w:leader="dot" w:pos="9072"/>
      </w:tabs>
      <w:spacing w:before="40" w:after="40"/>
      <w:ind w:left="284"/>
    </w:pPr>
    <w:rPr>
      <w:rFonts w:ascii="Times New Roman" w:hAnsi="Times New Roman"/>
    </w:rPr>
  </w:style>
  <w:style w:type="paragraph" w:styleId="TOC1">
    <w:name w:val="toc 1"/>
    <w:basedOn w:val="TOCBase"/>
    <w:next w:val="Normal"/>
    <w:rsid w:val="0048130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81307"/>
    <w:pPr>
      <w:spacing w:before="5040"/>
      <w:jc w:val="center"/>
    </w:pPr>
    <w:rPr>
      <w:sz w:val="48"/>
      <w:szCs w:val="72"/>
      <w:lang w:val="en-US"/>
    </w:rPr>
  </w:style>
  <w:style w:type="character" w:customStyle="1" w:styleId="TitleChar">
    <w:name w:val="Title Char"/>
    <w:basedOn w:val="DefaultParagraphFont"/>
    <w:link w:val="Title"/>
    <w:rsid w:val="004813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1307"/>
    <w:pPr>
      <w:tabs>
        <w:tab w:val="left" w:pos="3600"/>
        <w:tab w:val="left" w:pos="3958"/>
      </w:tabs>
    </w:pPr>
  </w:style>
  <w:style w:type="paragraph" w:customStyle="1" w:styleId="Note">
    <w:name w:val="Note"/>
    <w:basedOn w:val="BodyText"/>
    <w:rsid w:val="004813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1307"/>
    <w:pPr>
      <w:framePr w:wrap="auto" w:hAnchor="text" w:y="6049"/>
    </w:pPr>
    <w:rPr>
      <w:color w:val="000000"/>
      <w:sz w:val="40"/>
    </w:rPr>
  </w:style>
  <w:style w:type="paragraph" w:customStyle="1" w:styleId="TOCTitle">
    <w:name w:val="TOCTitle"/>
    <w:basedOn w:val="Heading1"/>
    <w:rsid w:val="00481307"/>
    <w:pPr>
      <w:spacing w:after="240"/>
      <w:jc w:val="center"/>
      <w:outlineLvl w:val="9"/>
    </w:pPr>
    <w:rPr>
      <w:caps/>
    </w:rPr>
  </w:style>
  <w:style w:type="paragraph" w:customStyle="1" w:styleId="Version">
    <w:name w:val="Version"/>
    <w:rsid w:val="004813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1307"/>
    <w:pPr>
      <w:keepNext w:val="0"/>
      <w:tabs>
        <w:tab w:val="right" w:pos="4176"/>
      </w:tabs>
      <w:ind w:left="198" w:hanging="198"/>
    </w:pPr>
    <w:rPr>
      <w:rFonts w:ascii="Garamond" w:hAnsi="Garamond"/>
    </w:rPr>
  </w:style>
  <w:style w:type="paragraph" w:styleId="IndexHeading">
    <w:name w:val="index heading"/>
    <w:basedOn w:val="Normal"/>
    <w:next w:val="Index1"/>
    <w:semiHidden/>
    <w:rsid w:val="00481307"/>
    <w:pPr>
      <w:spacing w:before="120" w:after="120"/>
    </w:pPr>
    <w:rPr>
      <w:rFonts w:ascii="Arial" w:hAnsi="Arial"/>
      <w:b/>
      <w:color w:val="918585"/>
      <w:sz w:val="24"/>
    </w:rPr>
  </w:style>
  <w:style w:type="paragraph" w:styleId="Header">
    <w:name w:val="header"/>
    <w:basedOn w:val="Normal"/>
    <w:link w:val="HeaderChar"/>
    <w:rsid w:val="004813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1307"/>
    <w:rPr>
      <w:rFonts w:ascii="Times New Roman" w:eastAsia="Times New Roman" w:hAnsi="Times New Roman" w:cs="Times New Roman"/>
      <w:sz w:val="16"/>
      <w:szCs w:val="20"/>
      <w:lang w:val="en-GB" w:eastAsia="en-US"/>
    </w:rPr>
  </w:style>
  <w:style w:type="paragraph" w:customStyle="1" w:styleId="Chapter">
    <w:name w:val="Chapter"/>
    <w:basedOn w:val="Normal"/>
    <w:rsid w:val="00481307"/>
    <w:pPr>
      <w:spacing w:before="240"/>
    </w:pPr>
    <w:rPr>
      <w:rFonts w:ascii="Times New Roman" w:hAnsi="Times New Roman"/>
      <w:smallCaps/>
      <w:spacing w:val="80"/>
      <w:sz w:val="28"/>
    </w:rPr>
  </w:style>
  <w:style w:type="paragraph" w:customStyle="1" w:styleId="InChapter">
    <w:name w:val="InChapter"/>
    <w:basedOn w:val="Heading3"/>
    <w:rsid w:val="00481307"/>
    <w:pPr>
      <w:spacing w:after="240"/>
      <w:outlineLvl w:val="9"/>
    </w:pPr>
    <w:rPr>
      <w:noProof/>
    </w:rPr>
  </w:style>
  <w:style w:type="paragraph" w:styleId="Index2">
    <w:name w:val="index 2"/>
    <w:basedOn w:val="Normal"/>
    <w:next w:val="Normal"/>
    <w:semiHidden/>
    <w:rsid w:val="00481307"/>
    <w:pPr>
      <w:tabs>
        <w:tab w:val="right" w:pos="4176"/>
      </w:tabs>
      <w:ind w:left="568" w:hanging="284"/>
    </w:pPr>
    <w:rPr>
      <w:rFonts w:ascii="Garamond" w:hAnsi="Garamond"/>
    </w:rPr>
  </w:style>
  <w:style w:type="paragraph" w:customStyle="1" w:styleId="Byline">
    <w:name w:val="Byline"/>
    <w:rsid w:val="004813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1307"/>
    <w:pPr>
      <w:tabs>
        <w:tab w:val="clear" w:pos="3600"/>
        <w:tab w:val="clear" w:pos="3958"/>
      </w:tabs>
      <w:jc w:val="right"/>
    </w:pPr>
  </w:style>
  <w:style w:type="character" w:styleId="Emphasis">
    <w:name w:val="Emphasis"/>
    <w:basedOn w:val="DefaultParagraphFont"/>
    <w:qFormat/>
    <w:rsid w:val="00481307"/>
    <w:rPr>
      <w:i/>
    </w:rPr>
  </w:style>
  <w:style w:type="paragraph" w:styleId="Caption">
    <w:name w:val="caption"/>
    <w:basedOn w:val="BodyText"/>
    <w:next w:val="Normal"/>
    <w:qFormat/>
    <w:rsid w:val="00481307"/>
    <w:pPr>
      <w:framePr w:w="2268" w:hSpace="181" w:vSpace="181" w:wrap="around" w:vAnchor="text" w:hAnchor="page" w:x="1135" w:y="285" w:anchorLock="1"/>
    </w:pPr>
    <w:rPr>
      <w:i/>
    </w:rPr>
  </w:style>
  <w:style w:type="paragraph" w:customStyle="1" w:styleId="MiniTOCTitle">
    <w:name w:val="MiniTOCTitle"/>
    <w:basedOn w:val="Heading4"/>
    <w:rsid w:val="00481307"/>
    <w:pPr>
      <w:spacing w:before="240"/>
      <w:outlineLvl w:val="9"/>
    </w:pPr>
    <w:rPr>
      <w:noProof/>
      <w:sz w:val="24"/>
    </w:rPr>
  </w:style>
  <w:style w:type="paragraph" w:customStyle="1" w:styleId="MiniTOCItem">
    <w:name w:val="MiniTOCItem"/>
    <w:basedOn w:val="ListBullet"/>
    <w:rsid w:val="00481307"/>
    <w:pPr>
      <w:numPr>
        <w:numId w:val="0"/>
      </w:numPr>
      <w:tabs>
        <w:tab w:val="right" w:leader="dot" w:pos="6521"/>
      </w:tabs>
      <w:spacing w:before="0" w:after="0"/>
    </w:pPr>
  </w:style>
  <w:style w:type="paragraph" w:customStyle="1" w:styleId="TOFTitle">
    <w:name w:val="TOFTitle"/>
    <w:basedOn w:val="TOCTitle"/>
    <w:rsid w:val="00481307"/>
  </w:style>
  <w:style w:type="paragraph" w:styleId="TableofFigures">
    <w:name w:val="table of figures"/>
    <w:basedOn w:val="Normal"/>
    <w:next w:val="Normal"/>
    <w:semiHidden/>
    <w:rsid w:val="00481307"/>
    <w:pPr>
      <w:tabs>
        <w:tab w:val="right" w:leader="dot" w:pos="9072"/>
      </w:tabs>
      <w:ind w:left="970" w:hanging="403"/>
    </w:pPr>
    <w:rPr>
      <w:rFonts w:ascii="Times New Roman" w:hAnsi="Times New Roman"/>
      <w:b/>
    </w:rPr>
  </w:style>
  <w:style w:type="paragraph" w:styleId="ListNumber">
    <w:name w:val="List Number"/>
    <w:basedOn w:val="List"/>
    <w:rsid w:val="00481307"/>
    <w:pPr>
      <w:numPr>
        <w:numId w:val="11"/>
      </w:numPr>
    </w:pPr>
  </w:style>
  <w:style w:type="character" w:customStyle="1" w:styleId="WingdingSymbols">
    <w:name w:val="Wingding Symbols"/>
    <w:rsid w:val="00481307"/>
    <w:rPr>
      <w:rFonts w:ascii="Wingdings" w:hAnsi="Wingdings"/>
    </w:rPr>
  </w:style>
  <w:style w:type="paragraph" w:customStyle="1" w:styleId="TableHeading">
    <w:name w:val="Table Heading"/>
    <w:basedOn w:val="HeadingBase"/>
    <w:rsid w:val="00481307"/>
    <w:pPr>
      <w:keepLines/>
      <w:pBdr>
        <w:bottom w:val="single" w:sz="6" w:space="1" w:color="918585"/>
      </w:pBdr>
      <w:spacing w:before="240"/>
    </w:pPr>
  </w:style>
  <w:style w:type="character" w:customStyle="1" w:styleId="HotSpot">
    <w:name w:val="HotSpot"/>
    <w:rsid w:val="00481307"/>
    <w:rPr>
      <w:color w:val="0033CC"/>
      <w:u w:val="none"/>
    </w:rPr>
  </w:style>
  <w:style w:type="paragraph" w:customStyle="1" w:styleId="BodyTextRight">
    <w:name w:val="Body Text Right"/>
    <w:basedOn w:val="BodyText"/>
    <w:rsid w:val="00481307"/>
    <w:pPr>
      <w:spacing w:before="0" w:after="0"/>
      <w:jc w:val="right"/>
    </w:pPr>
  </w:style>
  <w:style w:type="paragraph" w:styleId="Index3">
    <w:name w:val="index 3"/>
    <w:basedOn w:val="ListNumber2"/>
    <w:next w:val="Normal"/>
    <w:semiHidden/>
    <w:rsid w:val="00481307"/>
    <w:pPr>
      <w:numPr>
        <w:numId w:val="0"/>
      </w:numPr>
      <w:tabs>
        <w:tab w:val="right" w:leader="dot" w:pos="4176"/>
      </w:tabs>
    </w:pPr>
  </w:style>
  <w:style w:type="paragraph" w:styleId="ListNumber2">
    <w:name w:val="List Number 2"/>
    <w:basedOn w:val="List2"/>
    <w:rsid w:val="00481307"/>
    <w:pPr>
      <w:numPr>
        <w:numId w:val="10"/>
      </w:numPr>
      <w:tabs>
        <w:tab w:val="clear" w:pos="1060"/>
      </w:tabs>
    </w:pPr>
  </w:style>
  <w:style w:type="paragraph" w:customStyle="1" w:styleId="MarginNote">
    <w:name w:val="Margin Note"/>
    <w:basedOn w:val="BodyText"/>
    <w:rsid w:val="004813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13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13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1307"/>
    <w:rPr>
      <w:sz w:val="32"/>
    </w:rPr>
  </w:style>
  <w:style w:type="paragraph" w:customStyle="1" w:styleId="HeadingProcedure">
    <w:name w:val="Heading Procedure"/>
    <w:basedOn w:val="HeadingBase"/>
    <w:next w:val="Normal"/>
    <w:rsid w:val="00481307"/>
    <w:pPr>
      <w:tabs>
        <w:tab w:val="left" w:pos="0"/>
      </w:tabs>
      <w:spacing w:before="120" w:after="60"/>
    </w:pPr>
    <w:rPr>
      <w:i/>
      <w:color w:val="918585"/>
      <w:sz w:val="22"/>
    </w:rPr>
  </w:style>
  <w:style w:type="paragraph" w:customStyle="1" w:styleId="TableBodyText">
    <w:name w:val="Table Body Text"/>
    <w:basedOn w:val="BodyText"/>
    <w:rsid w:val="00481307"/>
    <w:pPr>
      <w:spacing w:before="60" w:after="60"/>
    </w:pPr>
  </w:style>
  <w:style w:type="paragraph" w:styleId="ListContinue">
    <w:name w:val="List Continue"/>
    <w:basedOn w:val="List"/>
    <w:rsid w:val="00481307"/>
    <w:pPr>
      <w:ind w:firstLine="0"/>
    </w:pPr>
  </w:style>
  <w:style w:type="paragraph" w:customStyle="1" w:styleId="ListNote">
    <w:name w:val="List Note"/>
    <w:basedOn w:val="List"/>
    <w:rsid w:val="00481307"/>
    <w:pPr>
      <w:pBdr>
        <w:top w:val="single" w:sz="6" w:space="2" w:color="918585"/>
        <w:bottom w:val="single" w:sz="6" w:space="2" w:color="918585"/>
      </w:pBdr>
      <w:tabs>
        <w:tab w:val="left" w:pos="1021"/>
      </w:tabs>
      <w:ind w:firstLine="0"/>
    </w:pPr>
  </w:style>
  <w:style w:type="paragraph" w:customStyle="1" w:styleId="Warning">
    <w:name w:val="Warning"/>
    <w:basedOn w:val="BodyText"/>
    <w:rsid w:val="00481307"/>
    <w:pPr>
      <w:shd w:val="clear" w:color="auto" w:fill="D9D9D9"/>
      <w:tabs>
        <w:tab w:val="left" w:pos="992"/>
      </w:tabs>
      <w:ind w:left="119" w:right="119"/>
    </w:pPr>
    <w:rPr>
      <w:sz w:val="20"/>
    </w:rPr>
  </w:style>
  <w:style w:type="paragraph" w:customStyle="1" w:styleId="MarginIcons">
    <w:name w:val="Margin Icons"/>
    <w:basedOn w:val="BodyText"/>
    <w:rsid w:val="004813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1307"/>
    <w:rPr>
      <w:rFonts w:ascii="Courier New" w:hAnsi="Courier New"/>
    </w:rPr>
  </w:style>
  <w:style w:type="paragraph" w:customStyle="1" w:styleId="NoteBullet">
    <w:name w:val="Note Bullet"/>
    <w:basedOn w:val="Note"/>
    <w:rsid w:val="00481307"/>
    <w:pPr>
      <w:tabs>
        <w:tab w:val="clear" w:pos="680"/>
      </w:tabs>
      <w:spacing w:before="60" w:after="60"/>
    </w:pPr>
  </w:style>
  <w:style w:type="paragraph" w:customStyle="1" w:styleId="SubHeading2">
    <w:name w:val="SubHeading2"/>
    <w:basedOn w:val="HeadingBase"/>
    <w:rsid w:val="00481307"/>
    <w:pPr>
      <w:spacing w:before="240" w:after="60"/>
    </w:pPr>
    <w:rPr>
      <w:sz w:val="20"/>
    </w:rPr>
  </w:style>
  <w:style w:type="paragraph" w:customStyle="1" w:styleId="SubHeading1">
    <w:name w:val="SubHeading1"/>
    <w:basedOn w:val="HeadingBase"/>
    <w:rsid w:val="00481307"/>
    <w:pPr>
      <w:spacing w:before="240" w:after="60"/>
    </w:pPr>
    <w:rPr>
      <w:color w:val="918585"/>
      <w:sz w:val="22"/>
    </w:rPr>
  </w:style>
  <w:style w:type="paragraph" w:customStyle="1" w:styleId="SideHeading">
    <w:name w:val="Side Heading"/>
    <w:basedOn w:val="HeadingBase"/>
    <w:rsid w:val="004813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1307"/>
    <w:pPr>
      <w:numPr>
        <w:numId w:val="12"/>
      </w:numPr>
    </w:pPr>
  </w:style>
  <w:style w:type="paragraph" w:styleId="PlainText">
    <w:name w:val="Plain Text"/>
    <w:basedOn w:val="Normal"/>
    <w:link w:val="PlainTextChar"/>
    <w:rsid w:val="00481307"/>
    <w:rPr>
      <w:sz w:val="20"/>
    </w:rPr>
  </w:style>
  <w:style w:type="character" w:customStyle="1" w:styleId="PlainTextChar">
    <w:name w:val="Plain Text Char"/>
    <w:basedOn w:val="DefaultParagraphFont"/>
    <w:link w:val="PlainText"/>
    <w:rsid w:val="00481307"/>
    <w:rPr>
      <w:rFonts w:ascii="Courier New" w:eastAsia="Times New Roman" w:hAnsi="Courier New" w:cs="Times New Roman"/>
      <w:sz w:val="20"/>
      <w:szCs w:val="20"/>
      <w:lang w:eastAsia="en-US"/>
    </w:rPr>
  </w:style>
  <w:style w:type="character" w:customStyle="1" w:styleId="MenuOption">
    <w:name w:val="Menu Option"/>
    <w:basedOn w:val="DefaultParagraphFont"/>
    <w:rsid w:val="00481307"/>
    <w:rPr>
      <w:b/>
      <w:smallCaps/>
    </w:rPr>
  </w:style>
  <w:style w:type="paragraph" w:customStyle="1" w:styleId="TableListNumber">
    <w:name w:val="Table List Number"/>
    <w:basedOn w:val="ListNumber"/>
    <w:rsid w:val="00481307"/>
    <w:pPr>
      <w:numPr>
        <w:numId w:val="0"/>
      </w:numPr>
    </w:pPr>
  </w:style>
  <w:style w:type="paragraph" w:styleId="TOC4">
    <w:name w:val="toc 4"/>
    <w:basedOn w:val="TOCBase"/>
    <w:next w:val="Normal"/>
    <w:semiHidden/>
    <w:rsid w:val="00481307"/>
    <w:pPr>
      <w:tabs>
        <w:tab w:val="right" w:leader="dot" w:pos="9071"/>
      </w:tabs>
      <w:ind w:left="1701"/>
    </w:pPr>
  </w:style>
  <w:style w:type="paragraph" w:customStyle="1" w:styleId="ListAlpha">
    <w:name w:val="List Alpha"/>
    <w:basedOn w:val="List"/>
    <w:rsid w:val="00481307"/>
    <w:pPr>
      <w:numPr>
        <w:numId w:val="9"/>
      </w:numPr>
    </w:pPr>
  </w:style>
  <w:style w:type="paragraph" w:customStyle="1" w:styleId="ListAlpha2">
    <w:name w:val="List Alpha 2"/>
    <w:basedOn w:val="List2"/>
    <w:rsid w:val="00481307"/>
    <w:pPr>
      <w:numPr>
        <w:numId w:val="8"/>
      </w:numPr>
    </w:pPr>
  </w:style>
  <w:style w:type="paragraph" w:styleId="List3">
    <w:name w:val="List 3"/>
    <w:basedOn w:val="BodyText"/>
    <w:rsid w:val="00481307"/>
    <w:pPr>
      <w:tabs>
        <w:tab w:val="left" w:pos="1021"/>
      </w:tabs>
      <w:spacing w:before="60" w:after="60"/>
      <w:ind w:left="1020" w:hanging="340"/>
    </w:pPr>
  </w:style>
  <w:style w:type="paragraph" w:styleId="List4">
    <w:name w:val="List 4"/>
    <w:basedOn w:val="BodyText"/>
    <w:rsid w:val="00481307"/>
    <w:pPr>
      <w:tabs>
        <w:tab w:val="left" w:pos="1361"/>
      </w:tabs>
      <w:spacing w:before="60" w:after="60"/>
      <w:ind w:left="1361" w:hanging="340"/>
    </w:pPr>
  </w:style>
  <w:style w:type="paragraph" w:styleId="List5">
    <w:name w:val="List 5"/>
    <w:basedOn w:val="BodyText"/>
    <w:rsid w:val="00481307"/>
    <w:pPr>
      <w:tabs>
        <w:tab w:val="left" w:pos="1701"/>
      </w:tabs>
      <w:spacing w:before="60" w:after="60"/>
      <w:ind w:left="1701" w:hanging="340"/>
    </w:pPr>
  </w:style>
  <w:style w:type="paragraph" w:styleId="ListBullet3">
    <w:name w:val="List Bullet 3"/>
    <w:basedOn w:val="List3"/>
    <w:rsid w:val="00481307"/>
    <w:pPr>
      <w:numPr>
        <w:numId w:val="15"/>
      </w:numPr>
      <w:tabs>
        <w:tab w:val="clear" w:pos="1021"/>
      </w:tabs>
      <w:ind w:left="1037" w:hanging="357"/>
    </w:pPr>
  </w:style>
  <w:style w:type="paragraph" w:styleId="ListBullet4">
    <w:name w:val="List Bullet 4"/>
    <w:basedOn w:val="List4"/>
    <w:rsid w:val="00481307"/>
    <w:pPr>
      <w:numPr>
        <w:numId w:val="3"/>
      </w:numPr>
    </w:pPr>
  </w:style>
  <w:style w:type="paragraph" w:styleId="ListBullet5">
    <w:name w:val="List Bullet 5"/>
    <w:basedOn w:val="List5"/>
    <w:rsid w:val="00481307"/>
    <w:pPr>
      <w:numPr>
        <w:numId w:val="4"/>
      </w:numPr>
    </w:pPr>
  </w:style>
  <w:style w:type="paragraph" w:styleId="ListContinue2">
    <w:name w:val="List Continue 2"/>
    <w:basedOn w:val="List2"/>
    <w:rsid w:val="00481307"/>
    <w:pPr>
      <w:ind w:firstLine="0"/>
    </w:pPr>
  </w:style>
  <w:style w:type="paragraph" w:styleId="ListContinue3">
    <w:name w:val="List Continue 3"/>
    <w:basedOn w:val="List3"/>
    <w:rsid w:val="00481307"/>
    <w:pPr>
      <w:ind w:left="1021" w:firstLine="0"/>
    </w:pPr>
  </w:style>
  <w:style w:type="paragraph" w:styleId="ListContinue4">
    <w:name w:val="List Continue 4"/>
    <w:basedOn w:val="List4"/>
    <w:rsid w:val="00481307"/>
    <w:pPr>
      <w:ind w:firstLine="0"/>
    </w:pPr>
  </w:style>
  <w:style w:type="paragraph" w:styleId="ListContinue5">
    <w:name w:val="List Continue 5"/>
    <w:basedOn w:val="List5"/>
    <w:rsid w:val="00481307"/>
    <w:pPr>
      <w:ind w:firstLine="0"/>
    </w:pPr>
  </w:style>
  <w:style w:type="paragraph" w:styleId="ListNumber3">
    <w:name w:val="List Number 3"/>
    <w:basedOn w:val="List3"/>
    <w:rsid w:val="00481307"/>
    <w:pPr>
      <w:numPr>
        <w:numId w:val="5"/>
      </w:numPr>
    </w:pPr>
  </w:style>
  <w:style w:type="paragraph" w:styleId="ListNumber4">
    <w:name w:val="List Number 4"/>
    <w:basedOn w:val="List4"/>
    <w:rsid w:val="00481307"/>
    <w:pPr>
      <w:numPr>
        <w:numId w:val="6"/>
      </w:numPr>
    </w:pPr>
  </w:style>
  <w:style w:type="paragraph" w:styleId="ListNumber5">
    <w:name w:val="List Number 5"/>
    <w:basedOn w:val="List5"/>
    <w:rsid w:val="00481307"/>
    <w:pPr>
      <w:numPr>
        <w:numId w:val="7"/>
      </w:numPr>
    </w:pPr>
  </w:style>
  <w:style w:type="paragraph" w:styleId="BlockText">
    <w:name w:val="Block Text"/>
    <w:basedOn w:val="Normal"/>
    <w:rsid w:val="00481307"/>
    <w:pPr>
      <w:spacing w:after="120"/>
      <w:ind w:left="1440" w:right="1440"/>
    </w:pPr>
  </w:style>
  <w:style w:type="character" w:customStyle="1" w:styleId="Subscript">
    <w:name w:val="Subscript"/>
    <w:basedOn w:val="DefaultParagraphFont"/>
    <w:rsid w:val="00481307"/>
    <w:rPr>
      <w:sz w:val="16"/>
      <w:vertAlign w:val="subscript"/>
    </w:rPr>
  </w:style>
  <w:style w:type="character" w:customStyle="1" w:styleId="Superscript">
    <w:name w:val="Superscript"/>
    <w:basedOn w:val="DefaultParagraphFont"/>
    <w:rsid w:val="00481307"/>
    <w:rPr>
      <w:sz w:val="16"/>
      <w:vertAlign w:val="superscript"/>
    </w:rPr>
  </w:style>
  <w:style w:type="character" w:customStyle="1" w:styleId="Symbols">
    <w:name w:val="Symbols"/>
    <w:basedOn w:val="DefaultParagraphFont"/>
    <w:rsid w:val="00481307"/>
    <w:rPr>
      <w:rFonts w:ascii="Symbol" w:hAnsi="Symbol"/>
    </w:rPr>
  </w:style>
  <w:style w:type="character" w:customStyle="1" w:styleId="MenuOptions">
    <w:name w:val="Menu Options"/>
    <w:basedOn w:val="DefaultParagraphFont"/>
    <w:rsid w:val="00481307"/>
    <w:rPr>
      <w:rFonts w:ascii="Arial Narrow" w:hAnsi="Arial Narrow"/>
      <w:smallCaps/>
    </w:rPr>
  </w:style>
  <w:style w:type="character" w:customStyle="1" w:styleId="Buttons">
    <w:name w:val="Buttons"/>
    <w:basedOn w:val="DefaultParagraphFont"/>
    <w:rsid w:val="00481307"/>
    <w:rPr>
      <w:b/>
    </w:rPr>
  </w:style>
  <w:style w:type="character" w:customStyle="1" w:styleId="Underlined">
    <w:name w:val="Underlined"/>
    <w:basedOn w:val="DefaultParagraphFont"/>
    <w:rsid w:val="00481307"/>
    <w:rPr>
      <w:u w:val="single"/>
    </w:rPr>
  </w:style>
  <w:style w:type="paragraph" w:customStyle="1" w:styleId="TableBodyTextRight">
    <w:name w:val="Table Body Text Right"/>
    <w:basedOn w:val="TableBodyText"/>
    <w:rsid w:val="00481307"/>
    <w:pPr>
      <w:widowControl w:val="0"/>
      <w:autoSpaceDE w:val="0"/>
      <w:autoSpaceDN w:val="0"/>
      <w:adjustRightInd w:val="0"/>
      <w:jc w:val="right"/>
    </w:pPr>
    <w:rPr>
      <w:rFonts w:cs="Arial"/>
      <w:szCs w:val="18"/>
    </w:rPr>
  </w:style>
  <w:style w:type="paragraph" w:customStyle="1" w:styleId="CopyrightText">
    <w:name w:val="Copyright Text"/>
    <w:basedOn w:val="BodyText"/>
    <w:rsid w:val="00481307"/>
    <w:rPr>
      <w:sz w:val="18"/>
    </w:rPr>
  </w:style>
  <w:style w:type="paragraph" w:customStyle="1" w:styleId="BodySmallRight">
    <w:name w:val="Body Small Right"/>
    <w:basedOn w:val="BodyTextRight"/>
    <w:rsid w:val="00481307"/>
    <w:rPr>
      <w:sz w:val="18"/>
      <w:szCs w:val="18"/>
    </w:rPr>
  </w:style>
  <w:style w:type="paragraph" w:customStyle="1" w:styleId="MarginEdition">
    <w:name w:val="Margin Edition"/>
    <w:basedOn w:val="MarginNote"/>
    <w:rsid w:val="00481307"/>
    <w:pPr>
      <w:spacing w:before="0" w:after="0"/>
    </w:pPr>
    <w:rPr>
      <w:rFonts w:ascii="Times New Roman" w:hAnsi="Times New Roman"/>
      <w:color w:val="999999"/>
    </w:rPr>
  </w:style>
  <w:style w:type="paragraph" w:customStyle="1" w:styleId="Spacer">
    <w:name w:val="Spacer"/>
    <w:basedOn w:val="Normal"/>
    <w:rsid w:val="00481307"/>
    <w:rPr>
      <w:sz w:val="2"/>
      <w:szCs w:val="2"/>
    </w:rPr>
  </w:style>
  <w:style w:type="character" w:customStyle="1" w:styleId="Small">
    <w:name w:val="Small"/>
    <w:basedOn w:val="DefaultParagraphFont"/>
    <w:rsid w:val="00481307"/>
    <w:rPr>
      <w:sz w:val="16"/>
    </w:rPr>
  </w:style>
  <w:style w:type="paragraph" w:customStyle="1" w:styleId="WideTable">
    <w:name w:val="Wide Table"/>
    <w:basedOn w:val="Normal"/>
    <w:rsid w:val="00481307"/>
    <w:pPr>
      <w:ind w:left="-1418"/>
    </w:pPr>
    <w:rPr>
      <w:sz w:val="2"/>
      <w:szCs w:val="2"/>
    </w:rPr>
  </w:style>
  <w:style w:type="character" w:styleId="PageNumber">
    <w:name w:val="page number"/>
    <w:basedOn w:val="DefaultParagraphFont"/>
    <w:rsid w:val="00481307"/>
  </w:style>
  <w:style w:type="paragraph" w:styleId="Quote">
    <w:name w:val="Quote"/>
    <w:basedOn w:val="Heading1"/>
    <w:link w:val="QuoteChar"/>
    <w:qFormat/>
    <w:rsid w:val="00481307"/>
    <w:rPr>
      <w:b w:val="0"/>
      <w:sz w:val="72"/>
      <w:szCs w:val="72"/>
      <w:lang w:val="en-NZ"/>
    </w:rPr>
  </w:style>
  <w:style w:type="character" w:customStyle="1" w:styleId="QuoteChar">
    <w:name w:val="Quote Char"/>
    <w:basedOn w:val="DefaultParagraphFont"/>
    <w:link w:val="Quote"/>
    <w:rsid w:val="004813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1307"/>
    <w:pPr>
      <w:pageBreakBefore/>
    </w:pPr>
  </w:style>
  <w:style w:type="paragraph" w:customStyle="1" w:styleId="Border">
    <w:name w:val="Border"/>
    <w:basedOn w:val="Normal"/>
    <w:qFormat/>
    <w:rsid w:val="004813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1307"/>
    <w:rPr>
      <w:b/>
      <w:bCs/>
      <w:i/>
      <w:iCs/>
      <w:color w:val="auto"/>
    </w:rPr>
  </w:style>
  <w:style w:type="paragraph" w:styleId="IntenseQuote">
    <w:name w:val="Intense Quote"/>
    <w:basedOn w:val="Normal"/>
    <w:next w:val="Normal"/>
    <w:link w:val="IntenseQuoteChar"/>
    <w:uiPriority w:val="30"/>
    <w:qFormat/>
    <w:rsid w:val="004813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13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1307"/>
    <w:rPr>
      <w:smallCaps/>
      <w:color w:val="auto"/>
      <w:u w:val="single"/>
    </w:rPr>
  </w:style>
  <w:style w:type="character" w:styleId="IntenseReference">
    <w:name w:val="Intense Reference"/>
    <w:basedOn w:val="DefaultParagraphFont"/>
    <w:uiPriority w:val="32"/>
    <w:qFormat/>
    <w:rsid w:val="00481307"/>
    <w:rPr>
      <w:b/>
      <w:bCs/>
      <w:smallCaps/>
      <w:color w:val="auto"/>
      <w:spacing w:val="5"/>
      <w:u w:val="single"/>
    </w:rPr>
  </w:style>
  <w:style w:type="paragraph" w:customStyle="1" w:styleId="2ColumnHeading">
    <w:name w:val="2Column Heading"/>
    <w:basedOn w:val="BodyText"/>
    <w:qFormat/>
    <w:rsid w:val="00481307"/>
    <w:pPr>
      <w:spacing w:after="60"/>
      <w:ind w:left="-2268"/>
    </w:pPr>
    <w:rPr>
      <w:b/>
    </w:rPr>
  </w:style>
  <w:style w:type="paragraph" w:customStyle="1" w:styleId="Heading1TOC">
    <w:name w:val="Heading1 TOC"/>
    <w:basedOn w:val="Normal"/>
    <w:qFormat/>
    <w:rsid w:val="00481307"/>
    <w:pPr>
      <w:spacing w:before="240" w:after="120"/>
    </w:pPr>
    <w:rPr>
      <w:rFonts w:ascii="Times New Roman" w:hAnsi="Times New Roman"/>
      <w:b/>
      <w:sz w:val="32"/>
    </w:rPr>
  </w:style>
  <w:style w:type="paragraph" w:customStyle="1" w:styleId="Heading2TOC">
    <w:name w:val="Heading2 TOC"/>
    <w:basedOn w:val="Normal"/>
    <w:qFormat/>
    <w:rsid w:val="00481307"/>
    <w:pPr>
      <w:spacing w:before="240" w:after="60"/>
    </w:pPr>
    <w:rPr>
      <w:rFonts w:ascii="Times New Roman" w:hAnsi="Times New Roman"/>
      <w:b/>
      <w:sz w:val="28"/>
    </w:rPr>
  </w:style>
  <w:style w:type="character" w:customStyle="1" w:styleId="Underline">
    <w:name w:val="Underline"/>
    <w:basedOn w:val="DefaultParagraphFont"/>
    <w:qFormat/>
    <w:rsid w:val="00481307"/>
    <w:rPr>
      <w:u w:val="single"/>
    </w:rPr>
  </w:style>
  <w:style w:type="paragraph" w:styleId="BalloonText">
    <w:name w:val="Balloon Text"/>
    <w:basedOn w:val="Normal"/>
    <w:link w:val="BalloonTextChar"/>
    <w:rsid w:val="00481307"/>
    <w:rPr>
      <w:rFonts w:ascii="Tahoma" w:hAnsi="Tahoma" w:cs="Tahoma"/>
      <w:sz w:val="16"/>
      <w:szCs w:val="16"/>
    </w:rPr>
  </w:style>
  <w:style w:type="character" w:customStyle="1" w:styleId="BalloonTextChar">
    <w:name w:val="Balloon Text Char"/>
    <w:basedOn w:val="DefaultParagraphFont"/>
    <w:link w:val="BalloonText"/>
    <w:rsid w:val="004813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130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813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1307"/>
    <w:rPr>
      <w:b/>
      <w:color w:val="660033"/>
      <w:spacing w:val="0"/>
    </w:rPr>
  </w:style>
  <w:style w:type="paragraph" w:customStyle="1" w:styleId="Nameditemlist">
    <w:name w:val="Named item list"/>
    <w:basedOn w:val="BodyText"/>
    <w:qFormat/>
    <w:rsid w:val="0048130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1319</Words>
  <Characters>8647</Characters>
  <Application>Microsoft Office Word</Application>
  <DocSecurity>0</DocSecurity>
  <Lines>307</Lines>
  <Paragraphs>161</Paragraphs>
  <ScaleCrop>false</ScaleCrop>
  <Company>Author-it Software Corporation Ltd.</Company>
  <LinksUpToDate>false</LinksUpToDate>
  <CharactersWithSpaces>9902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FNSFMK505A Comply with financial services legislation and industry codes of practice</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2012-10-05T16:40:00Z</dcterms:created>
  <dcterms:modified xsi:type="dcterms:W3CDTF">2012-10-05T16:40:00Z</dcterms:modified>
</cp:coreProperties>
</file>