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1C05" w:rsidP="00B31C05">
      <w:pPr>
        <w:pStyle w:val="Title"/>
      </w:pPr>
      <w:r>
        <w:fldChar w:fldCharType="begin"/>
      </w:r>
      <w:r>
        <w:instrText xml:space="preserve"> TITLE   \* MERGEFORMAT </w:instrText>
      </w:r>
      <w:r>
        <w:fldChar w:fldCharType="separate"/>
      </w:r>
      <w:r>
        <w:t>FNSFMK504A Complete settlement and confirmation processes</w:t>
      </w:r>
      <w:r>
        <w:fldChar w:fldCharType="end"/>
      </w:r>
    </w:p>
    <w:p w:rsidR="00B31C05" w:rsidP="00B31C05">
      <w:pPr>
        <w:pStyle w:val="Version"/>
        <w:sectPr w:rsidSect="003927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9270A" w:rsidP="0039270A">
      <w:pPr>
        <w:pStyle w:val="SuperHeading"/>
      </w:pPr>
      <w:r w:rsidRPr="0039270A">
        <w:t>FNSFMK504A Complete settlement and confirmation processes</w:t>
      </w:r>
    </w:p>
    <w:p w:rsidR="00000000" w:rsidRPr="0039270A" w:rsidP="0039270A">
      <w:pPr>
        <w:pStyle w:val="SuperHeading"/>
      </w:pPr>
    </w:p>
    <w:p w:rsidR="00000000" w:rsidRPr="0039270A" w:rsidP="0039270A">
      <w:pPr>
        <w:pStyle w:val="Heading1"/>
      </w:pPr>
      <w:bookmarkStart w:id="1" w:name="O_78399"/>
      <w:bookmarkEnd w:id="1"/>
      <w:r w:rsidRPr="0039270A">
        <w:t>Modification History</w:t>
      </w:r>
    </w:p>
    <w:p w:rsidR="00000000" w:rsidRPr="0039270A" w:rsidP="0039270A">
      <w:pPr>
        <w:pStyle w:val="BodyText"/>
      </w:pPr>
      <w:r w:rsidRPr="0039270A">
        <w:t>Not applicable.</w:t>
      </w:r>
    </w:p>
    <w:p w:rsidR="00000000" w:rsidRPr="0039270A" w:rsidP="0039270A">
      <w:pPr>
        <w:pStyle w:val="AllowPageBreak"/>
      </w:pPr>
    </w:p>
    <w:p w:rsidR="00000000" w:rsidRPr="0039270A" w:rsidP="0039270A">
      <w:pPr>
        <w:pStyle w:val="Heading1"/>
      </w:pPr>
      <w:bookmarkStart w:id="2" w:name="O_78400"/>
      <w:bookmarkEnd w:id="2"/>
      <w:r w:rsidRPr="0039270A">
        <w:t>Unit Descriptor</w:t>
      </w:r>
    </w:p>
    <w:tbl>
      <w:tblPr>
        <w:tblW w:w="0" w:type="auto"/>
        <w:tblLayout w:type="fixed"/>
        <w:tblCellMar>
          <w:left w:w="62" w:type="dxa"/>
          <w:right w:w="62" w:type="dxa"/>
        </w:tblCellMar>
        <w:tblLook w:val="0000"/>
      </w:tblPr>
      <w:tblGrid>
        <w:gridCol w:w="2639"/>
        <w:gridCol w:w="5883"/>
      </w:tblGrid>
      <w:tr w:rsidTr="00B31C05">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This unit describes the performance outcomes, skills and knowledge required to check dealing tran</w:t>
            </w:r>
            <w:r w:rsidRPr="0039270A">
              <w:t>saction documentation and complete confirmation and settlement processes.</w:t>
            </w:r>
          </w:p>
          <w:p w:rsidR="00000000" w:rsidRPr="0039270A" w:rsidP="0039270A">
            <w:pPr>
              <w:pStyle w:val="BodyText"/>
            </w:pPr>
          </w:p>
          <w:p w:rsidR="00000000" w:rsidRPr="0039270A" w:rsidP="0039270A">
            <w:pPr>
              <w:pStyle w:val="BodyText"/>
            </w:pPr>
            <w:r w:rsidRPr="0039270A">
              <w:t>This unit may apply to job roles subject to licensing, legislative, regulatory or certification requirements so Commonwealth, State or Territory requirements should be confirmed wit</w:t>
            </w:r>
            <w:r w:rsidRPr="0039270A">
              <w:t>h the relevant body.</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3" w:name="O_78401"/>
      <w:bookmarkEnd w:id="3"/>
      <w:r w:rsidRPr="0039270A">
        <w:t>Application of the Unit</w:t>
      </w:r>
    </w:p>
    <w:tbl>
      <w:tblPr>
        <w:tblW w:w="0" w:type="auto"/>
        <w:tblLayout w:type="fixed"/>
        <w:tblCellMar>
          <w:left w:w="62" w:type="dxa"/>
          <w:right w:w="62" w:type="dxa"/>
        </w:tblCellMar>
        <w:tblLook w:val="0000"/>
      </w:tblPr>
      <w:tblGrid>
        <w:gridCol w:w="2723"/>
        <w:gridCol w:w="5799"/>
      </w:tblGrid>
      <w:tr w:rsidTr="00B31C05">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This unit applies to a range of job roles in the financial markets sector.</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4" w:name="O_78402"/>
      <w:bookmarkEnd w:id="4"/>
      <w:r w:rsidRPr="0039270A">
        <w:t>Licensing/Regulatory Information</w:t>
      </w:r>
    </w:p>
    <w:p w:rsidR="00000000" w:rsidRPr="0039270A" w:rsidP="0039270A">
      <w:pPr>
        <w:pStyle w:val="BodyText"/>
      </w:pPr>
      <w:r w:rsidRPr="0039270A">
        <w:t>Not applicable.</w:t>
      </w:r>
    </w:p>
    <w:p w:rsidR="00000000" w:rsidRPr="0039270A" w:rsidP="0039270A">
      <w:pPr>
        <w:pStyle w:val="AllowPageBreak"/>
      </w:pPr>
    </w:p>
    <w:p w:rsidR="00000000" w:rsidRPr="0039270A" w:rsidP="0039270A">
      <w:pPr>
        <w:pStyle w:val="Heading1"/>
      </w:pPr>
      <w:bookmarkStart w:id="5" w:name="O_78403"/>
      <w:bookmarkEnd w:id="5"/>
      <w:r w:rsidRPr="0039270A">
        <w:t>Pre-Requisites</w:t>
      </w:r>
    </w:p>
    <w:tbl>
      <w:tblPr>
        <w:tblW w:w="0" w:type="auto"/>
        <w:tblLayout w:type="fixed"/>
        <w:tblCellMar>
          <w:left w:w="62" w:type="dxa"/>
          <w:right w:w="62" w:type="dxa"/>
        </w:tblCellMar>
        <w:tblLook w:val="0000"/>
      </w:tblPr>
      <w:tblGrid>
        <w:gridCol w:w="2745"/>
        <w:gridCol w:w="1301"/>
        <w:gridCol w:w="4476"/>
      </w:tblGrid>
      <w:tr w:rsidTr="00B31C0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p>
        </w:tc>
      </w:tr>
      <w:tr w:rsidTr="00B31C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p>
        </w:tc>
      </w:tr>
      <w:tr w:rsidTr="00B31C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6" w:name="O_78404"/>
      <w:bookmarkEnd w:id="6"/>
      <w:r w:rsidRPr="0039270A">
        <w:t>Employability Skills Information</w:t>
      </w:r>
    </w:p>
    <w:tbl>
      <w:tblPr>
        <w:tblW w:w="0" w:type="auto"/>
        <w:tblLayout w:type="fixed"/>
        <w:tblCellMar>
          <w:left w:w="62" w:type="dxa"/>
          <w:right w:w="62" w:type="dxa"/>
        </w:tblCellMar>
        <w:tblLook w:val="0000"/>
      </w:tblPr>
      <w:tblGrid>
        <w:gridCol w:w="2762"/>
        <w:gridCol w:w="5760"/>
      </w:tblGrid>
      <w:tr w:rsidTr="00B31C0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This unit contains employability skills.</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7" w:name="O_78405"/>
      <w:bookmarkEnd w:id="7"/>
      <w:r w:rsidRPr="0039270A">
        <w:t>Elements and Performance Criteria Pre-Content</w:t>
      </w:r>
    </w:p>
    <w:tbl>
      <w:tblPr>
        <w:tblW w:w="0" w:type="auto"/>
        <w:tblLayout w:type="fixed"/>
        <w:tblCellMar>
          <w:left w:w="62" w:type="dxa"/>
          <w:right w:w="62" w:type="dxa"/>
        </w:tblCellMar>
        <w:tblLook w:val="0000"/>
      </w:tblPr>
      <w:tblGrid>
        <w:gridCol w:w="2573"/>
        <w:gridCol w:w="5949"/>
      </w:tblGrid>
      <w:tr w:rsidTr="00B31C0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Performance criteria describe the performance needed to demonstrate achievement of the element. Where bold italicised text is used, further information is detailed in the required skills and</w:t>
            </w:r>
            <w:r w:rsidRPr="0039270A">
              <w:t xml:space="preserve"> knowledge section and the range statement. Assessment of performance is to be consistent with the evidence guide.</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8" w:name="O_78406"/>
      <w:bookmarkEnd w:id="8"/>
      <w:r w:rsidRPr="0039270A">
        <w:t>Elements and Performance Criteria</w:t>
      </w:r>
    </w:p>
    <w:tbl>
      <w:tblPr>
        <w:tblW w:w="0" w:type="auto"/>
        <w:tblLayout w:type="fixed"/>
        <w:tblCellMar>
          <w:left w:w="62" w:type="dxa"/>
          <w:right w:w="62" w:type="dxa"/>
        </w:tblCellMar>
        <w:tblLook w:val="0000"/>
      </w:tblPr>
      <w:tblGrid>
        <w:gridCol w:w="2573"/>
        <w:gridCol w:w="5949"/>
      </w:tblGrid>
      <w:tr w:rsidTr="00B31C05">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PERFORMANCE CRITERIA</w:t>
            </w:r>
          </w:p>
        </w:tc>
      </w:tr>
      <w:tr w:rsidTr="00B31C0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List"/>
              <w:rPr>
                <w:lang w:val="en-NZ"/>
              </w:rPr>
            </w:pPr>
            <w:r w:rsidRPr="0039270A">
              <w:t>1.</w:t>
            </w:r>
            <w:r w:rsidRPr="0039270A">
              <w:tab/>
              <w:t>Process transaction documentation</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2"/>
            </w:pPr>
            <w:r w:rsidRPr="0039270A">
              <w:t>1.1.</w:t>
            </w:r>
            <w:r w:rsidRPr="0039270A">
              <w:tab/>
            </w:r>
            <w:r w:rsidRPr="0039270A">
              <w:rPr>
                <w:rStyle w:val="BoldandItalics"/>
              </w:rPr>
              <w:t>Transaction documentation</w:t>
            </w:r>
            <w:r w:rsidRPr="0039270A">
              <w:t xml:space="preserve"> is received from dealer and promptly checked for accuracy and completion according to organisational guidelines</w:t>
            </w:r>
          </w:p>
          <w:p w:rsidR="00000000" w:rsidRPr="0039270A" w:rsidP="0039270A">
            <w:pPr>
              <w:pStyle w:val="List2"/>
            </w:pPr>
            <w:r w:rsidRPr="0039270A">
              <w:t>1.2.</w:t>
            </w:r>
            <w:r w:rsidRPr="0039270A">
              <w:tab/>
              <w:t>Details on transaction documentation are entered into the organisation dealing system using appropriate technolog</w:t>
            </w:r>
            <w:r w:rsidRPr="0039270A">
              <w:t>y</w:t>
            </w:r>
          </w:p>
          <w:p w:rsidR="00000000" w:rsidP="0039270A">
            <w:pPr>
              <w:pStyle w:val="List2"/>
              <w:rPr>
                <w:lang w:val="en-NZ"/>
              </w:rPr>
            </w:pPr>
            <w:r w:rsidRPr="0039270A">
              <w:t>1.3.</w:t>
            </w:r>
            <w:r w:rsidRPr="0039270A">
              <w:tab/>
              <w:t>Organisational records are reviewed to ensure that master agreements are in place before confirmation processes are conducted</w:t>
            </w:r>
          </w:p>
        </w:tc>
      </w:tr>
      <w:tr w:rsidTr="00B31C05">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List"/>
              <w:rPr>
                <w:lang w:val="en-NZ"/>
              </w:rPr>
            </w:pPr>
            <w:r w:rsidRPr="0039270A">
              <w:t>2.</w:t>
            </w:r>
            <w:r w:rsidRPr="0039270A">
              <w:tab/>
              <w:t>Complete confirmation processes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2"/>
            </w:pPr>
            <w:r w:rsidRPr="0039270A">
              <w:t>2.1.</w:t>
            </w:r>
            <w:r w:rsidRPr="0039270A">
              <w:tab/>
              <w:t xml:space="preserve">Organisational confirmation documentation is produced and forwarded to client for </w:t>
            </w:r>
            <w:r w:rsidRPr="0039270A">
              <w:t>approval and authorisation</w:t>
            </w:r>
          </w:p>
          <w:p w:rsidR="00000000" w:rsidRPr="0039270A" w:rsidP="0039270A">
            <w:pPr>
              <w:pStyle w:val="List2"/>
            </w:pPr>
            <w:r w:rsidRPr="0039270A">
              <w:t>2.2.</w:t>
            </w:r>
            <w:r w:rsidRPr="0039270A">
              <w:tab/>
              <w:t>Authorised confirmation documentation is received by organisation and the financial transaction completed according to confirmed settlement procedures and organisational and industry requirements</w:t>
            </w:r>
          </w:p>
          <w:p w:rsidR="00000000" w:rsidRPr="0039270A" w:rsidP="0039270A">
            <w:pPr>
              <w:pStyle w:val="List2"/>
            </w:pPr>
            <w:r w:rsidRPr="0039270A">
              <w:t>2.3.</w:t>
            </w:r>
            <w:r w:rsidRPr="0039270A">
              <w:tab/>
              <w:t>Confirmation documentat</w:t>
            </w:r>
            <w:r w:rsidRPr="0039270A">
              <w:t xml:space="preserve">ion is forwarded to </w:t>
            </w:r>
            <w:r w:rsidRPr="0039270A">
              <w:rPr>
                <w:rStyle w:val="BoldandItalics"/>
              </w:rPr>
              <w:t>client</w:t>
            </w:r>
            <w:r w:rsidRPr="0039270A">
              <w:t xml:space="preserve"> outlining </w:t>
            </w:r>
            <w:r w:rsidRPr="0039270A">
              <w:rPr>
                <w:rStyle w:val="BoldandItalics"/>
              </w:rPr>
              <w:t>settlement exchange details</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9" w:name="O_78407"/>
      <w:bookmarkEnd w:id="9"/>
      <w:r w:rsidRPr="0039270A">
        <w:t>Required Skills and Knowledge</w:t>
      </w:r>
    </w:p>
    <w:tbl>
      <w:tblPr>
        <w:tblW w:w="0" w:type="auto"/>
        <w:tblLayout w:type="fixed"/>
        <w:tblCellMar>
          <w:left w:w="62" w:type="dxa"/>
          <w:right w:w="62" w:type="dxa"/>
        </w:tblCellMar>
        <w:tblLook w:val="0000"/>
      </w:tblPr>
      <w:tblGrid>
        <w:gridCol w:w="8522"/>
      </w:tblGrid>
      <w:tr w:rsidTr="00B31C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REQUIRED SKILLS AND KNOWLEDGE</w:t>
            </w:r>
          </w:p>
        </w:tc>
      </w:tr>
      <w:tr w:rsidTr="00B31C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t>This section describes the skills and knowledge required for this unit.</w:t>
            </w:r>
          </w:p>
        </w:tc>
      </w:tr>
      <w:tr w:rsidTr="00B31C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Required skills</w:t>
            </w:r>
          </w:p>
        </w:tc>
      </w:tr>
      <w:tr w:rsidTr="00B31C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Bullet"/>
            </w:pPr>
            <w:r w:rsidRPr="0039270A">
              <w:t>communication skills to:</w:t>
            </w:r>
          </w:p>
          <w:p w:rsidR="00000000" w:rsidRPr="0039270A" w:rsidP="0039270A">
            <w:pPr>
              <w:pStyle w:val="ListBullet2"/>
            </w:pPr>
            <w:r w:rsidRPr="0039270A">
              <w:t>determine and confirm work requirements, using questioning and active listening as required</w:t>
            </w:r>
          </w:p>
          <w:p w:rsidR="00000000" w:rsidRPr="0039270A" w:rsidP="0039270A">
            <w:pPr>
              <w:pStyle w:val="ListBullet2"/>
            </w:pPr>
            <w:r w:rsidRPr="0039270A">
              <w:t>liaise with others, share information, listen and understand</w:t>
            </w:r>
          </w:p>
          <w:p w:rsidR="00000000" w:rsidRPr="0039270A" w:rsidP="0039270A">
            <w:pPr>
              <w:pStyle w:val="ListBullet2"/>
            </w:pPr>
            <w:r w:rsidRPr="0039270A">
              <w:t>use language and concepts appropriate to cultural differences</w:t>
            </w:r>
          </w:p>
          <w:p w:rsidR="00000000" w:rsidRPr="0039270A" w:rsidP="0039270A">
            <w:pPr>
              <w:pStyle w:val="ListBullet"/>
            </w:pPr>
            <w:r w:rsidRPr="0039270A">
              <w:t>well-developed numeracy and IT skills to:</w:t>
            </w:r>
          </w:p>
          <w:p w:rsidR="00000000" w:rsidRPr="0039270A" w:rsidP="0039270A">
            <w:pPr>
              <w:pStyle w:val="ListBullet2"/>
            </w:pPr>
            <w:r w:rsidRPr="0039270A">
              <w:t>check transaction calculations</w:t>
            </w:r>
          </w:p>
          <w:p w:rsidR="00000000" w:rsidRPr="0039270A" w:rsidP="0039270A">
            <w:pPr>
              <w:pStyle w:val="ListBullet2"/>
            </w:pPr>
            <w:r w:rsidRPr="0039270A">
              <w:t>access and use appropriate software such as specialist organisational trading systems, accounting software, spreadsheets and databases</w:t>
            </w:r>
          </w:p>
          <w:p w:rsidR="00000000" w:rsidRPr="0039270A" w:rsidP="0039270A">
            <w:pPr>
              <w:pStyle w:val="ListBullet2"/>
            </w:pPr>
            <w:r w:rsidRPr="0039270A">
              <w:t>access internet information</w:t>
            </w:r>
          </w:p>
          <w:p w:rsidR="00000000" w:rsidRPr="0039270A" w:rsidP="0039270A">
            <w:pPr>
              <w:pStyle w:val="ListBullet"/>
            </w:pPr>
            <w:r w:rsidRPr="0039270A">
              <w:t>literacy skills to</w:t>
            </w:r>
            <w:r w:rsidRPr="0039270A">
              <w:t xml:space="preserve"> read and interpret organisational and industry settlement procedures</w:t>
            </w:r>
          </w:p>
          <w:p w:rsidR="00000000" w:rsidRPr="0039270A" w:rsidP="0039270A">
            <w:pPr>
              <w:pStyle w:val="ListBullet"/>
            </w:pPr>
            <w:r w:rsidRPr="0039270A">
              <w:t>sound judgement skills for making decisions in operational situations</w:t>
            </w:r>
          </w:p>
          <w:p w:rsidR="00000000" w:rsidP="0039270A">
            <w:pPr>
              <w:pStyle w:val="ListBullet"/>
              <w:rPr>
                <w:lang w:val="en-NZ"/>
              </w:rPr>
            </w:pPr>
            <w:r w:rsidRPr="0039270A">
              <w:t>organisational skills, including the ability to plan and sequence work</w:t>
            </w:r>
          </w:p>
        </w:tc>
      </w:tr>
      <w:tr w:rsidTr="00B31C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Required knowledge</w:t>
            </w:r>
          </w:p>
        </w:tc>
      </w:tr>
      <w:tr w:rsidTr="00B31C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Bullet"/>
            </w:pPr>
            <w:r w:rsidRPr="0039270A">
              <w:t>organisational and industry confirmation systems and procedures</w:t>
            </w:r>
          </w:p>
          <w:p w:rsidR="00000000" w:rsidRPr="0039270A" w:rsidP="0039270A">
            <w:pPr>
              <w:pStyle w:val="ListBullet"/>
            </w:pPr>
            <w:r w:rsidRPr="0039270A">
              <w:t>organisational and industry settlement systems and procedures</w:t>
            </w:r>
          </w:p>
          <w:p w:rsidR="00000000" w:rsidRPr="0039270A" w:rsidP="0039270A">
            <w:pPr>
              <w:pStyle w:val="ListBullet"/>
            </w:pPr>
            <w:r w:rsidRPr="0039270A">
              <w:t>organisational policies and procedures</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10" w:name="O_78408"/>
      <w:bookmarkEnd w:id="10"/>
      <w:r w:rsidRPr="0039270A">
        <w:t>Evidence Guide</w:t>
      </w:r>
    </w:p>
    <w:tbl>
      <w:tblPr>
        <w:tblW w:w="9570" w:type="dxa"/>
        <w:tblLayout w:type="fixed"/>
        <w:tblCellMar>
          <w:left w:w="62" w:type="dxa"/>
          <w:right w:w="62" w:type="dxa"/>
        </w:tblCellMar>
        <w:tblLook w:val="0000"/>
      </w:tblPr>
      <w:tblGrid>
        <w:gridCol w:w="2808"/>
        <w:gridCol w:w="6762"/>
      </w:tblGrid>
      <w:tr w:rsidTr="00B31C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EVIDENCE GUIDE</w:t>
            </w:r>
          </w:p>
        </w:tc>
      </w:tr>
      <w:tr w:rsidTr="00B31C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t>The Evidence Guide provides advice on assessment and must be read in conjunction with the performance criteria, required skills and knowledge, range statement and the Assessment Guidelines for the Training Package.</w:t>
            </w:r>
          </w:p>
        </w:tc>
      </w:tr>
      <w:tr w:rsidTr="00B31C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p>
        </w:tc>
      </w:tr>
      <w:tr w:rsidTr="00B31C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Critical aspec</w:t>
            </w:r>
            <w:r w:rsidRPr="0039270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Evidence of the ability to:</w:t>
            </w:r>
          </w:p>
          <w:p w:rsidR="00000000" w:rsidRPr="0039270A" w:rsidP="0039270A">
            <w:pPr>
              <w:pStyle w:val="ListBullet"/>
            </w:pPr>
            <w:r w:rsidRPr="0039270A">
              <w:t>interpret and comply with organisational and industry settlement and confirmation procedures</w:t>
            </w:r>
          </w:p>
          <w:p w:rsidR="00000000" w:rsidRPr="0039270A" w:rsidP="0039270A">
            <w:pPr>
              <w:pStyle w:val="ListBullet"/>
            </w:pPr>
            <w:r w:rsidRPr="0039270A">
              <w:t>utilise specialist settlement systems</w:t>
            </w:r>
          </w:p>
          <w:p w:rsidR="00000000" w:rsidP="0039270A">
            <w:pPr>
              <w:pStyle w:val="ListBullet"/>
              <w:rPr>
                <w:lang w:val="en-NZ"/>
              </w:rPr>
            </w:pPr>
            <w:r w:rsidRPr="0039270A">
              <w:t>comprehend master agreement instructions.</w:t>
            </w:r>
          </w:p>
        </w:tc>
      </w:tr>
      <w:tr w:rsidTr="00B31C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Assessment must ensure:</w:t>
            </w:r>
          </w:p>
          <w:p w:rsidR="00000000" w:rsidRPr="0039270A" w:rsidP="0039270A">
            <w:pPr>
              <w:pStyle w:val="ListBullet"/>
            </w:pPr>
            <w:r w:rsidRPr="0039270A">
              <w:t>competency is demonstrated in the context of the financial services work environment and conditions specified in the range statement either</w:t>
            </w:r>
            <w:r w:rsidRPr="0039270A">
              <w:t xml:space="preserve"> in a relevant workplace or a closely simulated work environment</w:t>
            </w:r>
          </w:p>
          <w:p w:rsidR="00000000" w:rsidRPr="0039270A" w:rsidP="0039270A">
            <w:pPr>
              <w:pStyle w:val="ListBullet"/>
            </w:pPr>
            <w:r w:rsidRPr="0039270A">
              <w:t>access to and the use of a range of common office equipment, technology, software and consumables</w:t>
            </w:r>
          </w:p>
          <w:p w:rsidR="00000000" w:rsidP="0039270A">
            <w:pPr>
              <w:pStyle w:val="ListBullet"/>
              <w:rPr>
                <w:lang w:val="en-NZ"/>
              </w:rPr>
            </w:pPr>
            <w:r w:rsidRPr="0039270A">
              <w:t>access to an integrated financial software system and data</w:t>
            </w:r>
          </w:p>
        </w:tc>
      </w:tr>
      <w:tr w:rsidTr="00B31C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A range of a</w:t>
            </w:r>
            <w:r w:rsidRPr="0039270A">
              <w:t>ssessment methods should be used to assess practical skills and knowledge. The following examples, in combination, are appropriate for this unit:</w:t>
            </w:r>
          </w:p>
          <w:p w:rsidR="00000000" w:rsidRPr="0039270A" w:rsidP="0039270A">
            <w:pPr>
              <w:pStyle w:val="ListBullet"/>
            </w:pPr>
            <w:r w:rsidRPr="0039270A">
              <w:t>evaluating an integrated activity which combines the elements of competency for the unit or a cluster of rela</w:t>
            </w:r>
            <w:r w:rsidRPr="0039270A">
              <w:t>ted units of competency</w:t>
            </w:r>
          </w:p>
          <w:p w:rsidR="00000000" w:rsidRPr="0039270A" w:rsidP="0039270A">
            <w:pPr>
              <w:pStyle w:val="ListBullet"/>
            </w:pPr>
            <w:r w:rsidRPr="0039270A">
              <w:t xml:space="preserve">verbal or written questioning on underpinning knowledge and skills </w:t>
            </w:r>
          </w:p>
          <w:p w:rsidR="00000000" w:rsidRPr="0039270A" w:rsidP="0039270A">
            <w:pPr>
              <w:pStyle w:val="ListBullet"/>
            </w:pPr>
            <w:r w:rsidRPr="0039270A">
              <w:t>evaluating samples of work</w:t>
            </w:r>
          </w:p>
          <w:p w:rsidR="00000000" w:rsidP="0039270A">
            <w:pPr>
              <w:pStyle w:val="ListBullet"/>
              <w:rPr>
                <w:lang w:val="en-NZ"/>
              </w:rPr>
            </w:pPr>
            <w:r w:rsidRPr="0039270A">
              <w:t>accessing and validating third party reports.</w:t>
            </w:r>
          </w:p>
        </w:tc>
      </w:tr>
      <w:tr w:rsidTr="00B31C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11" w:name="O_78409"/>
      <w:bookmarkEnd w:id="11"/>
      <w:r w:rsidRPr="0039270A">
        <w:t>Range Statement</w:t>
      </w:r>
    </w:p>
    <w:tbl>
      <w:tblPr>
        <w:tblW w:w="0" w:type="auto"/>
        <w:tblLayout w:type="fixed"/>
        <w:tblCellMar>
          <w:left w:w="62" w:type="dxa"/>
          <w:right w:w="62" w:type="dxa"/>
        </w:tblCellMar>
        <w:tblLook w:val="0000"/>
      </w:tblPr>
      <w:tblGrid>
        <w:gridCol w:w="2545"/>
        <w:gridCol w:w="5977"/>
      </w:tblGrid>
      <w:tr w:rsidTr="00B31C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RANGE STATEMENT</w:t>
            </w:r>
          </w:p>
        </w:tc>
      </w:tr>
      <w:tr w:rsidTr="00B31C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t>The range statement relates to the unit of competency as a whole. It allows for different work environments and situations that may affect performance. Bold italicised wording, if used in the performance criteria, is detailed below. Essential operating con</w:t>
            </w:r>
            <w:r w:rsidRPr="0039270A">
              <w:t>ditions that may be present with training and assessment (depending on the work situation, needs of the candidate, accessibility of the item, and local industry and regional contexts) may also be included.</w:t>
            </w:r>
          </w:p>
        </w:tc>
      </w:tr>
      <w:tr w:rsidTr="00B31C0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BoldandItalics"/>
              </w:rPr>
              <w:t>Transaction documentation</w:t>
            </w:r>
            <w:r w:rsidRPr="0039270A">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ListBullet"/>
              <w:rPr>
                <w:lang w:val="en-NZ"/>
              </w:rPr>
            </w:pPr>
            <w:r w:rsidRPr="0039270A">
              <w:t>dealer</w:t>
            </w:r>
            <w:r w:rsidRPr="0039270A">
              <w:t xml:space="preserve"> slips.</w:t>
            </w:r>
          </w:p>
        </w:tc>
      </w:tr>
      <w:tr w:rsidTr="00B31C0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BoldandItalics"/>
              </w:rPr>
              <w:t>Clients</w:t>
            </w:r>
            <w:r w:rsidRPr="0039270A">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Bullet"/>
            </w:pPr>
            <w:r w:rsidRPr="0039270A">
              <w:t>companies and organisations</w:t>
            </w:r>
          </w:p>
          <w:p w:rsidR="00000000" w:rsidRPr="0039270A" w:rsidP="0039270A">
            <w:pPr>
              <w:pStyle w:val="ListBullet"/>
            </w:pPr>
            <w:r w:rsidRPr="0039270A">
              <w:t>members of the public</w:t>
            </w:r>
          </w:p>
          <w:p w:rsidR="00000000" w:rsidP="0039270A">
            <w:pPr>
              <w:pStyle w:val="ListBullet"/>
              <w:rPr>
                <w:lang w:val="en-NZ"/>
              </w:rPr>
            </w:pPr>
            <w:r w:rsidRPr="0039270A">
              <w:t>shareholders.</w:t>
            </w:r>
          </w:p>
        </w:tc>
      </w:tr>
      <w:tr w:rsidTr="00B31C05">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BoldandItalics"/>
              </w:rPr>
              <w:t>Settlement exchange details</w:t>
            </w:r>
            <w:r w:rsidRPr="0039270A">
              <w:t xml:space="preserve"> may include: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ListBullet"/>
            </w:pPr>
            <w:r w:rsidRPr="0039270A">
              <w:t>counterparty detailer</w:t>
            </w:r>
          </w:p>
          <w:p w:rsidR="00000000" w:rsidRPr="0039270A" w:rsidP="0039270A">
            <w:pPr>
              <w:pStyle w:val="ListBullet"/>
            </w:pPr>
            <w:r w:rsidRPr="0039270A">
              <w:t>deal number</w:t>
            </w:r>
          </w:p>
          <w:p w:rsidR="00000000" w:rsidRPr="0039270A" w:rsidP="0039270A">
            <w:pPr>
              <w:pStyle w:val="ListBullet"/>
            </w:pPr>
            <w:r w:rsidRPr="0039270A">
              <w:t>exchange amounts and currencies</w:t>
            </w:r>
          </w:p>
          <w:p w:rsidR="00000000" w:rsidRPr="0039270A" w:rsidP="0039270A">
            <w:pPr>
              <w:pStyle w:val="ListBullet"/>
            </w:pPr>
            <w:r w:rsidRPr="0039270A">
              <w:t>exchange rates</w:t>
            </w:r>
          </w:p>
          <w:p w:rsidR="00000000" w:rsidRPr="0039270A" w:rsidP="0039270A">
            <w:pPr>
              <w:pStyle w:val="ListBullet"/>
            </w:pPr>
            <w:r w:rsidRPr="0039270A">
              <w:t>floating rate</w:t>
            </w:r>
          </w:p>
          <w:p w:rsidR="00000000" w:rsidRPr="0039270A" w:rsidP="0039270A">
            <w:pPr>
              <w:pStyle w:val="ListBullet"/>
            </w:pPr>
            <w:r w:rsidRPr="0039270A">
              <w:t>how settlement is taking place</w:t>
            </w:r>
          </w:p>
          <w:p w:rsidR="00000000" w:rsidRPr="0039270A" w:rsidP="0039270A">
            <w:pPr>
              <w:pStyle w:val="ListBullet"/>
            </w:pPr>
            <w:r w:rsidRPr="0039270A">
              <w:t>transaction date</w:t>
            </w:r>
          </w:p>
          <w:p w:rsidR="00000000" w:rsidRPr="0039270A" w:rsidP="0039270A">
            <w:pPr>
              <w:pStyle w:val="ListBullet"/>
            </w:pPr>
            <w:r w:rsidRPr="0039270A">
              <w:t>value date.</w:t>
            </w:r>
          </w:p>
        </w:tc>
      </w:tr>
    </w:tbl>
    <w:p w:rsidR="00B31C05" w:rsidP="0039270A">
      <w:pPr>
        <w:pStyle w:val="BodyText"/>
      </w:pPr>
    </w:p>
    <w:p w:rsidR="00B31C05" w:rsidP="0039270A">
      <w:pPr>
        <w:pStyle w:val="BodyText"/>
      </w:pPr>
    </w:p>
    <w:p w:rsidR="00000000" w:rsidRPr="0039270A" w:rsidP="0039270A">
      <w:pPr>
        <w:pStyle w:val="Heading1"/>
      </w:pPr>
      <w:bookmarkStart w:id="12" w:name="O_78410"/>
      <w:bookmarkEnd w:id="12"/>
      <w:r w:rsidRPr="0039270A">
        <w:t>Unit Sector(s)</w:t>
      </w:r>
    </w:p>
    <w:tbl>
      <w:tblPr>
        <w:tblW w:w="0" w:type="auto"/>
        <w:tblLayout w:type="fixed"/>
        <w:tblCellMar>
          <w:left w:w="62" w:type="dxa"/>
          <w:right w:w="62" w:type="dxa"/>
        </w:tblCellMar>
        <w:tblLook w:val="0000"/>
      </w:tblPr>
      <w:tblGrid>
        <w:gridCol w:w="2597"/>
        <w:gridCol w:w="5925"/>
      </w:tblGrid>
      <w:tr w:rsidTr="00B31C05">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r w:rsidRPr="0039270A">
              <w:t>Financial markets</w:t>
            </w: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13" w:name="O_156301"/>
      <w:bookmarkEnd w:id="13"/>
      <w:r w:rsidRPr="0039270A">
        <w:t>Competency field</w:t>
      </w:r>
    </w:p>
    <w:tbl>
      <w:tblPr>
        <w:tblW w:w="0" w:type="auto"/>
        <w:tblLayout w:type="fixed"/>
        <w:tblCellMar>
          <w:left w:w="62" w:type="dxa"/>
          <w:right w:w="62" w:type="dxa"/>
        </w:tblCellMar>
        <w:tblLook w:val="0000"/>
      </w:tblPr>
      <w:tblGrid>
        <w:gridCol w:w="2754"/>
        <w:gridCol w:w="5768"/>
      </w:tblGrid>
      <w:tr w:rsidTr="00B31C0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p>
        </w:tc>
      </w:tr>
    </w:tbl>
    <w:p w:rsidR="00000000" w:rsidRPr="0039270A" w:rsidP="0039270A">
      <w:pPr>
        <w:pStyle w:val="BodyText"/>
      </w:pPr>
    </w:p>
    <w:p w:rsidR="00000000" w:rsidRPr="0039270A" w:rsidP="0039270A">
      <w:pPr>
        <w:pStyle w:val="AllowPageBreak"/>
      </w:pPr>
    </w:p>
    <w:p w:rsidR="00000000" w:rsidRPr="0039270A" w:rsidP="0039270A">
      <w:pPr>
        <w:pStyle w:val="Heading1"/>
      </w:pPr>
      <w:bookmarkStart w:id="14" w:name="O_156300"/>
      <w:bookmarkEnd w:id="14"/>
      <w:r w:rsidRPr="0039270A">
        <w:t>Co-requisite units</w:t>
      </w:r>
    </w:p>
    <w:tbl>
      <w:tblPr>
        <w:tblW w:w="0" w:type="auto"/>
        <w:tblLayout w:type="fixed"/>
        <w:tblCellMar>
          <w:left w:w="62" w:type="dxa"/>
          <w:right w:w="62" w:type="dxa"/>
        </w:tblCellMar>
        <w:tblLook w:val="0000"/>
      </w:tblPr>
      <w:tblGrid>
        <w:gridCol w:w="2629"/>
        <w:gridCol w:w="1324"/>
        <w:gridCol w:w="4569"/>
      </w:tblGrid>
      <w:tr w:rsidTr="00B31C0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r w:rsidRPr="0039270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270A">
            <w:pPr>
              <w:pStyle w:val="BodyText"/>
              <w:rPr>
                <w:lang w:val="en-NZ"/>
              </w:rPr>
            </w:pPr>
          </w:p>
        </w:tc>
      </w:tr>
      <w:tr w:rsidTr="00B31C0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270A" w:rsidP="0039270A">
            <w:pPr>
              <w:pStyle w:val="BodyText"/>
            </w:pPr>
          </w:p>
        </w:tc>
      </w:tr>
    </w:tbl>
    <w:p w:rsidR="00000000" w:rsidRPr="0039270A" w:rsidP="0039270A">
      <w:pPr>
        <w:pStyle w:val="BodyText"/>
      </w:pPr>
    </w:p>
    <w:p w:rsidR="00000000" w:rsidRPr="0039270A" w:rsidP="0039270A"/>
    <w:sectPr w:rsidSect="003927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C05" w:rsidP="00B31C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05" w:rsidP="00392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1C05" w:rsidP="003927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1C05" w:rsidP="003927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1C05" w:rsidP="00B31C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C05" w:rsidP="0039270A">
    <w:pPr>
      <w:pStyle w:val="Header"/>
      <w:framePr w:wrap="around"/>
    </w:pPr>
    <w:r>
      <w:fldChar w:fldCharType="begin"/>
    </w:r>
    <w:r>
      <w:instrText xml:space="preserve"> TITLE   \* MERGEFORMAT </w:instrText>
    </w:r>
    <w:r>
      <w:fldChar w:fldCharType="separate"/>
    </w:r>
    <w:r>
      <w:t>FNSFMK504A Complete settlement and confirmation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1C05" w:rsidP="003927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8B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FCD6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F03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7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270A"/>
    <w:pPr>
      <w:spacing w:before="360" w:after="60"/>
      <w:outlineLvl w:val="0"/>
    </w:pPr>
    <w:rPr>
      <w:sz w:val="32"/>
    </w:rPr>
  </w:style>
  <w:style w:type="paragraph" w:styleId="Heading2">
    <w:name w:val="heading 2"/>
    <w:basedOn w:val="HeadingBase"/>
    <w:next w:val="BodyText"/>
    <w:link w:val="Heading2Char"/>
    <w:qFormat/>
    <w:rsid w:val="0039270A"/>
    <w:pPr>
      <w:keepLines/>
      <w:spacing w:before="240" w:after="120"/>
      <w:outlineLvl w:val="1"/>
    </w:pPr>
    <w:rPr>
      <w:sz w:val="28"/>
      <w:szCs w:val="40"/>
    </w:rPr>
  </w:style>
  <w:style w:type="paragraph" w:styleId="Heading3">
    <w:name w:val="heading 3"/>
    <w:basedOn w:val="HeadingBase"/>
    <w:next w:val="BodyText"/>
    <w:link w:val="Heading3Char"/>
    <w:qFormat/>
    <w:rsid w:val="0039270A"/>
    <w:pPr>
      <w:spacing w:before="180" w:after="120"/>
      <w:outlineLvl w:val="2"/>
    </w:pPr>
    <w:rPr>
      <w:spacing w:val="-10"/>
      <w:kern w:val="32"/>
    </w:rPr>
  </w:style>
  <w:style w:type="paragraph" w:styleId="Heading4">
    <w:name w:val="heading 4"/>
    <w:basedOn w:val="HeadingBase"/>
    <w:next w:val="BodyText"/>
    <w:link w:val="Heading4Char"/>
    <w:qFormat/>
    <w:rsid w:val="0039270A"/>
    <w:pPr>
      <w:spacing w:before="160" w:after="120"/>
      <w:outlineLvl w:val="3"/>
    </w:pPr>
    <w:rPr>
      <w:sz w:val="22"/>
    </w:rPr>
  </w:style>
  <w:style w:type="paragraph" w:styleId="Heading5">
    <w:name w:val="heading 5"/>
    <w:basedOn w:val="HeadingBase"/>
    <w:next w:val="Normal"/>
    <w:link w:val="Heading5Char"/>
    <w:qFormat/>
    <w:rsid w:val="0039270A"/>
    <w:pPr>
      <w:spacing w:before="80"/>
      <w:outlineLvl w:val="4"/>
    </w:pPr>
    <w:rPr>
      <w:color w:val="918585"/>
      <w:sz w:val="20"/>
    </w:rPr>
  </w:style>
  <w:style w:type="paragraph" w:styleId="Heading6">
    <w:name w:val="heading 6"/>
    <w:basedOn w:val="HeadingBase"/>
    <w:next w:val="Normal"/>
    <w:link w:val="Heading6Char"/>
    <w:qFormat/>
    <w:rsid w:val="0039270A"/>
    <w:pPr>
      <w:spacing w:before="60"/>
      <w:outlineLvl w:val="5"/>
    </w:pPr>
    <w:rPr>
      <w:color w:val="918585"/>
      <w:sz w:val="20"/>
    </w:rPr>
  </w:style>
  <w:style w:type="paragraph" w:styleId="Heading7">
    <w:name w:val="heading 7"/>
    <w:basedOn w:val="Normal"/>
    <w:next w:val="Normal"/>
    <w:link w:val="Heading7Char"/>
    <w:qFormat/>
    <w:rsid w:val="0039270A"/>
    <w:pPr>
      <w:ind w:left="720"/>
      <w:outlineLvl w:val="6"/>
    </w:pPr>
    <w:rPr>
      <w:i/>
    </w:rPr>
  </w:style>
  <w:style w:type="paragraph" w:styleId="Heading8">
    <w:name w:val="heading 8"/>
    <w:basedOn w:val="Normal"/>
    <w:next w:val="Normal"/>
    <w:link w:val="Heading8Char"/>
    <w:qFormat/>
    <w:rsid w:val="0039270A"/>
    <w:pPr>
      <w:ind w:left="720"/>
      <w:outlineLvl w:val="7"/>
    </w:pPr>
    <w:rPr>
      <w:i/>
    </w:rPr>
  </w:style>
  <w:style w:type="paragraph" w:styleId="Heading9">
    <w:name w:val="heading 9"/>
    <w:basedOn w:val="Normal"/>
    <w:next w:val="Normal"/>
    <w:link w:val="Heading9Char"/>
    <w:qFormat/>
    <w:rsid w:val="0039270A"/>
    <w:pPr>
      <w:ind w:left="720"/>
      <w:outlineLvl w:val="8"/>
    </w:pPr>
    <w:rPr>
      <w:i/>
    </w:rPr>
  </w:style>
  <w:style w:type="character" w:default="1" w:styleId="DefaultParagraphFont">
    <w:name w:val="Default Paragraph Font"/>
    <w:uiPriority w:val="1"/>
    <w:unhideWhenUsed/>
    <w:rsid w:val="00392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70A"/>
  </w:style>
  <w:style w:type="character" w:customStyle="1" w:styleId="Heading1Char">
    <w:name w:val="Heading 1 Char"/>
    <w:basedOn w:val="DefaultParagraphFont"/>
    <w:link w:val="Heading1"/>
    <w:rsid w:val="0039270A"/>
    <w:rPr>
      <w:rFonts w:ascii="Times New Roman" w:eastAsia="Times New Roman" w:hAnsi="Times New Roman" w:cs="Times New Roman"/>
      <w:b/>
      <w:sz w:val="32"/>
      <w:szCs w:val="20"/>
      <w:lang w:eastAsia="en-US"/>
    </w:rPr>
  </w:style>
  <w:style w:type="paragraph" w:styleId="BodyText">
    <w:name w:val="Body Text"/>
    <w:basedOn w:val="Normal"/>
    <w:link w:val="BodyTextChar"/>
    <w:rsid w:val="003927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270A"/>
    <w:rPr>
      <w:rFonts w:ascii="Times New Roman" w:eastAsia="Times New Roman" w:hAnsi="Times New Roman" w:cs="Times New Roman"/>
      <w:sz w:val="24"/>
      <w:lang w:val="en-US" w:eastAsia="en-US"/>
    </w:rPr>
  </w:style>
  <w:style w:type="paragraph" w:styleId="Footer">
    <w:name w:val="footer"/>
    <w:basedOn w:val="Normal"/>
    <w:link w:val="FooterChar"/>
    <w:rsid w:val="00392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70A"/>
    <w:rPr>
      <w:rFonts w:ascii="Times New Roman" w:eastAsia="Times New Roman" w:hAnsi="Times New Roman" w:cs="Times New Roman"/>
      <w:sz w:val="16"/>
      <w:lang w:val="en-US" w:eastAsia="en-US"/>
    </w:rPr>
  </w:style>
  <w:style w:type="paragraph" w:styleId="List">
    <w:name w:val="List"/>
    <w:basedOn w:val="BodyText"/>
    <w:next w:val="BodyText"/>
    <w:rsid w:val="0039270A"/>
    <w:pPr>
      <w:tabs>
        <w:tab w:val="left" w:pos="340"/>
      </w:tabs>
      <w:spacing w:before="60" w:after="60"/>
      <w:ind w:left="340" w:hanging="340"/>
    </w:pPr>
  </w:style>
  <w:style w:type="paragraph" w:styleId="ListBullet">
    <w:name w:val="List Bullet"/>
    <w:basedOn w:val="List"/>
    <w:rsid w:val="0039270A"/>
    <w:pPr>
      <w:numPr>
        <w:numId w:val="13"/>
      </w:numPr>
      <w:tabs>
        <w:tab w:val="clear" w:pos="340"/>
      </w:tabs>
      <w:spacing w:before="40" w:after="40"/>
    </w:pPr>
  </w:style>
  <w:style w:type="character" w:customStyle="1" w:styleId="SpecialBold">
    <w:name w:val="Special Bold"/>
    <w:basedOn w:val="DefaultParagraphFont"/>
    <w:rsid w:val="0039270A"/>
    <w:rPr>
      <w:b/>
      <w:spacing w:val="0"/>
    </w:rPr>
  </w:style>
  <w:style w:type="paragraph" w:styleId="ListBullet2">
    <w:name w:val="List Bullet 2"/>
    <w:basedOn w:val="List2"/>
    <w:rsid w:val="0039270A"/>
    <w:pPr>
      <w:numPr>
        <w:numId w:val="14"/>
      </w:numPr>
      <w:tabs>
        <w:tab w:val="clear" w:pos="680"/>
      </w:tabs>
    </w:pPr>
  </w:style>
  <w:style w:type="paragraph" w:styleId="Header">
    <w:name w:val="header"/>
    <w:basedOn w:val="Normal"/>
    <w:link w:val="HeaderChar"/>
    <w:rsid w:val="00392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7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9270A"/>
    <w:pPr>
      <w:spacing w:before="240" w:after="120"/>
      <w:outlineLvl w:val="0"/>
    </w:pPr>
    <w:rPr>
      <w:rFonts w:ascii="Times New Roman" w:hAnsi="Times New Roman"/>
      <w:b/>
      <w:sz w:val="28"/>
    </w:rPr>
  </w:style>
  <w:style w:type="paragraph" w:customStyle="1" w:styleId="AllowPageBreak">
    <w:name w:val="AllowPageBreak"/>
    <w:rsid w:val="003927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9270A"/>
    <w:pPr>
      <w:tabs>
        <w:tab w:val="left" w:pos="680"/>
      </w:tabs>
      <w:spacing w:before="60" w:after="60"/>
      <w:ind w:left="680" w:hanging="340"/>
    </w:pPr>
  </w:style>
  <w:style w:type="character" w:customStyle="1" w:styleId="BoldandItalics">
    <w:name w:val="Bold and Italics"/>
    <w:qFormat/>
    <w:rsid w:val="0039270A"/>
    <w:rPr>
      <w:b/>
      <w:i/>
      <w:u w:val="none"/>
    </w:rPr>
  </w:style>
  <w:style w:type="character" w:customStyle="1" w:styleId="Heading2Char">
    <w:name w:val="Heading 2 Char"/>
    <w:basedOn w:val="DefaultParagraphFont"/>
    <w:link w:val="Heading2"/>
    <w:rsid w:val="00392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7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27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270A"/>
    <w:rPr>
      <w:rFonts w:ascii="Courier New" w:eastAsia="Times New Roman" w:hAnsi="Courier New" w:cs="Times New Roman"/>
      <w:i/>
      <w:szCs w:val="20"/>
      <w:lang w:val="en-US" w:eastAsia="en-US"/>
    </w:rPr>
  </w:style>
  <w:style w:type="paragraph" w:customStyle="1" w:styleId="HeadingBase">
    <w:name w:val="Heading Base"/>
    <w:rsid w:val="00392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70A"/>
    <w:pPr>
      <w:tabs>
        <w:tab w:val="right" w:leader="dot" w:pos="9072"/>
      </w:tabs>
      <w:ind w:left="567"/>
    </w:pPr>
    <w:rPr>
      <w:szCs w:val="22"/>
    </w:rPr>
  </w:style>
  <w:style w:type="paragraph" w:customStyle="1" w:styleId="TOCBase">
    <w:name w:val="TOC Base"/>
    <w:rsid w:val="00392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70A"/>
    <w:pPr>
      <w:tabs>
        <w:tab w:val="right" w:leader="dot" w:pos="9072"/>
      </w:tabs>
      <w:spacing w:before="40" w:after="40"/>
      <w:ind w:left="284"/>
    </w:pPr>
    <w:rPr>
      <w:rFonts w:ascii="Times New Roman" w:hAnsi="Times New Roman"/>
    </w:rPr>
  </w:style>
  <w:style w:type="paragraph" w:styleId="TOC1">
    <w:name w:val="toc 1"/>
    <w:basedOn w:val="TOCBase"/>
    <w:next w:val="Normal"/>
    <w:rsid w:val="003927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270A"/>
    <w:pPr>
      <w:spacing w:before="5040"/>
      <w:jc w:val="center"/>
    </w:pPr>
    <w:rPr>
      <w:sz w:val="48"/>
      <w:szCs w:val="72"/>
      <w:lang w:val="en-US"/>
    </w:rPr>
  </w:style>
  <w:style w:type="character" w:customStyle="1" w:styleId="TitleChar">
    <w:name w:val="Title Char"/>
    <w:basedOn w:val="DefaultParagraphFont"/>
    <w:link w:val="Title"/>
    <w:rsid w:val="00392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70A"/>
    <w:pPr>
      <w:tabs>
        <w:tab w:val="left" w:pos="3600"/>
        <w:tab w:val="left" w:pos="3958"/>
      </w:tabs>
    </w:pPr>
  </w:style>
  <w:style w:type="paragraph" w:customStyle="1" w:styleId="Note">
    <w:name w:val="Note"/>
    <w:basedOn w:val="BodyText"/>
    <w:rsid w:val="00392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70A"/>
    <w:pPr>
      <w:framePr w:wrap="auto" w:hAnchor="text" w:y="6049"/>
    </w:pPr>
    <w:rPr>
      <w:color w:val="000000"/>
      <w:sz w:val="40"/>
    </w:rPr>
  </w:style>
  <w:style w:type="paragraph" w:customStyle="1" w:styleId="TOCTitle">
    <w:name w:val="TOCTitle"/>
    <w:basedOn w:val="Heading1"/>
    <w:rsid w:val="0039270A"/>
    <w:pPr>
      <w:spacing w:after="240"/>
      <w:jc w:val="center"/>
      <w:outlineLvl w:val="9"/>
    </w:pPr>
    <w:rPr>
      <w:caps/>
    </w:rPr>
  </w:style>
  <w:style w:type="paragraph" w:customStyle="1" w:styleId="Version">
    <w:name w:val="Version"/>
    <w:rsid w:val="003927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70A"/>
    <w:pPr>
      <w:keepNext w:val="0"/>
      <w:tabs>
        <w:tab w:val="right" w:pos="4176"/>
      </w:tabs>
      <w:ind w:left="198" w:hanging="198"/>
    </w:pPr>
    <w:rPr>
      <w:rFonts w:ascii="Garamond" w:hAnsi="Garamond"/>
    </w:rPr>
  </w:style>
  <w:style w:type="paragraph" w:styleId="IndexHeading">
    <w:name w:val="index heading"/>
    <w:basedOn w:val="Normal"/>
    <w:next w:val="Index1"/>
    <w:semiHidden/>
    <w:rsid w:val="0039270A"/>
    <w:pPr>
      <w:spacing w:before="120" w:after="120"/>
    </w:pPr>
    <w:rPr>
      <w:rFonts w:ascii="Arial" w:hAnsi="Arial"/>
      <w:b/>
      <w:color w:val="918585"/>
      <w:sz w:val="24"/>
    </w:rPr>
  </w:style>
  <w:style w:type="paragraph" w:customStyle="1" w:styleId="Chapter">
    <w:name w:val="Chapter"/>
    <w:basedOn w:val="Normal"/>
    <w:rsid w:val="0039270A"/>
    <w:pPr>
      <w:spacing w:before="240"/>
    </w:pPr>
    <w:rPr>
      <w:rFonts w:ascii="Times New Roman" w:hAnsi="Times New Roman"/>
      <w:smallCaps/>
      <w:spacing w:val="80"/>
      <w:sz w:val="28"/>
    </w:rPr>
  </w:style>
  <w:style w:type="paragraph" w:customStyle="1" w:styleId="InChapter">
    <w:name w:val="InChapter"/>
    <w:basedOn w:val="Heading3"/>
    <w:rsid w:val="0039270A"/>
    <w:pPr>
      <w:spacing w:after="240"/>
      <w:outlineLvl w:val="9"/>
    </w:pPr>
    <w:rPr>
      <w:noProof/>
    </w:rPr>
  </w:style>
  <w:style w:type="paragraph" w:styleId="Index2">
    <w:name w:val="index 2"/>
    <w:basedOn w:val="Normal"/>
    <w:next w:val="Normal"/>
    <w:semiHidden/>
    <w:rsid w:val="0039270A"/>
    <w:pPr>
      <w:tabs>
        <w:tab w:val="right" w:pos="4176"/>
      </w:tabs>
      <w:ind w:left="568" w:hanging="284"/>
    </w:pPr>
    <w:rPr>
      <w:rFonts w:ascii="Garamond" w:hAnsi="Garamond"/>
    </w:rPr>
  </w:style>
  <w:style w:type="paragraph" w:customStyle="1" w:styleId="Byline">
    <w:name w:val="Byline"/>
    <w:rsid w:val="00392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70A"/>
    <w:pPr>
      <w:tabs>
        <w:tab w:val="clear" w:pos="3600"/>
        <w:tab w:val="clear" w:pos="3958"/>
      </w:tabs>
      <w:jc w:val="right"/>
    </w:pPr>
  </w:style>
  <w:style w:type="character" w:styleId="Emphasis">
    <w:name w:val="Emphasis"/>
    <w:basedOn w:val="DefaultParagraphFont"/>
    <w:qFormat/>
    <w:rsid w:val="0039270A"/>
    <w:rPr>
      <w:i/>
    </w:rPr>
  </w:style>
  <w:style w:type="paragraph" w:styleId="Caption">
    <w:name w:val="caption"/>
    <w:basedOn w:val="BodyText"/>
    <w:next w:val="Normal"/>
    <w:qFormat/>
    <w:rsid w:val="0039270A"/>
    <w:pPr>
      <w:framePr w:w="2268" w:hSpace="181" w:vSpace="181" w:wrap="around" w:vAnchor="text" w:hAnchor="page" w:x="1135" w:y="285" w:anchorLock="1"/>
    </w:pPr>
    <w:rPr>
      <w:i/>
    </w:rPr>
  </w:style>
  <w:style w:type="paragraph" w:customStyle="1" w:styleId="MiniTOCTitle">
    <w:name w:val="MiniTOCTitle"/>
    <w:basedOn w:val="Heading4"/>
    <w:rsid w:val="0039270A"/>
    <w:pPr>
      <w:spacing w:before="240"/>
      <w:outlineLvl w:val="9"/>
    </w:pPr>
    <w:rPr>
      <w:noProof/>
      <w:sz w:val="24"/>
    </w:rPr>
  </w:style>
  <w:style w:type="paragraph" w:customStyle="1" w:styleId="MiniTOCItem">
    <w:name w:val="MiniTOCItem"/>
    <w:basedOn w:val="ListBullet"/>
    <w:rsid w:val="0039270A"/>
    <w:pPr>
      <w:numPr>
        <w:numId w:val="0"/>
      </w:numPr>
      <w:tabs>
        <w:tab w:val="right" w:leader="dot" w:pos="6521"/>
      </w:tabs>
      <w:spacing w:before="0" w:after="0"/>
    </w:pPr>
  </w:style>
  <w:style w:type="paragraph" w:customStyle="1" w:styleId="TOFTitle">
    <w:name w:val="TOFTitle"/>
    <w:basedOn w:val="TOCTitle"/>
    <w:rsid w:val="0039270A"/>
  </w:style>
  <w:style w:type="paragraph" w:styleId="TableofFigures">
    <w:name w:val="table of figures"/>
    <w:basedOn w:val="Normal"/>
    <w:next w:val="Normal"/>
    <w:semiHidden/>
    <w:rsid w:val="0039270A"/>
    <w:pPr>
      <w:tabs>
        <w:tab w:val="right" w:leader="dot" w:pos="9072"/>
      </w:tabs>
      <w:ind w:left="970" w:hanging="403"/>
    </w:pPr>
    <w:rPr>
      <w:rFonts w:ascii="Times New Roman" w:hAnsi="Times New Roman"/>
      <w:b/>
    </w:rPr>
  </w:style>
  <w:style w:type="paragraph" w:styleId="ListNumber">
    <w:name w:val="List Number"/>
    <w:basedOn w:val="List"/>
    <w:rsid w:val="0039270A"/>
    <w:pPr>
      <w:numPr>
        <w:numId w:val="11"/>
      </w:numPr>
    </w:pPr>
  </w:style>
  <w:style w:type="character" w:customStyle="1" w:styleId="WingdingSymbols">
    <w:name w:val="Wingding Symbols"/>
    <w:rsid w:val="0039270A"/>
    <w:rPr>
      <w:rFonts w:ascii="Wingdings" w:hAnsi="Wingdings"/>
    </w:rPr>
  </w:style>
  <w:style w:type="paragraph" w:customStyle="1" w:styleId="TableHeading">
    <w:name w:val="Table Heading"/>
    <w:basedOn w:val="HeadingBase"/>
    <w:rsid w:val="0039270A"/>
    <w:pPr>
      <w:keepLines/>
      <w:pBdr>
        <w:bottom w:val="single" w:sz="6" w:space="1" w:color="918585"/>
      </w:pBdr>
      <w:spacing w:before="240"/>
    </w:pPr>
  </w:style>
  <w:style w:type="character" w:customStyle="1" w:styleId="HotSpot">
    <w:name w:val="HotSpot"/>
    <w:rsid w:val="0039270A"/>
    <w:rPr>
      <w:color w:val="0033CC"/>
      <w:u w:val="none"/>
    </w:rPr>
  </w:style>
  <w:style w:type="paragraph" w:customStyle="1" w:styleId="BodyTextRight">
    <w:name w:val="Body Text Right"/>
    <w:basedOn w:val="BodyText"/>
    <w:rsid w:val="0039270A"/>
    <w:pPr>
      <w:spacing w:before="0" w:after="0"/>
      <w:jc w:val="right"/>
    </w:pPr>
  </w:style>
  <w:style w:type="paragraph" w:styleId="Index3">
    <w:name w:val="index 3"/>
    <w:basedOn w:val="ListNumber2"/>
    <w:next w:val="Normal"/>
    <w:semiHidden/>
    <w:rsid w:val="0039270A"/>
    <w:pPr>
      <w:numPr>
        <w:numId w:val="0"/>
      </w:numPr>
      <w:tabs>
        <w:tab w:val="right" w:leader="dot" w:pos="4176"/>
      </w:tabs>
    </w:pPr>
  </w:style>
  <w:style w:type="paragraph" w:styleId="ListNumber2">
    <w:name w:val="List Number 2"/>
    <w:basedOn w:val="List2"/>
    <w:rsid w:val="0039270A"/>
    <w:pPr>
      <w:numPr>
        <w:numId w:val="10"/>
      </w:numPr>
      <w:tabs>
        <w:tab w:val="clear" w:pos="1060"/>
      </w:tabs>
    </w:pPr>
  </w:style>
  <w:style w:type="paragraph" w:customStyle="1" w:styleId="MarginNote">
    <w:name w:val="Margin Note"/>
    <w:basedOn w:val="BodyText"/>
    <w:rsid w:val="00392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7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270A"/>
    <w:rPr>
      <w:sz w:val="32"/>
    </w:rPr>
  </w:style>
  <w:style w:type="paragraph" w:customStyle="1" w:styleId="HeadingProcedure">
    <w:name w:val="Heading Procedure"/>
    <w:basedOn w:val="HeadingBase"/>
    <w:next w:val="Normal"/>
    <w:rsid w:val="0039270A"/>
    <w:pPr>
      <w:tabs>
        <w:tab w:val="left" w:pos="0"/>
      </w:tabs>
      <w:spacing w:before="120" w:after="60"/>
    </w:pPr>
    <w:rPr>
      <w:i/>
      <w:color w:val="918585"/>
      <w:sz w:val="22"/>
    </w:rPr>
  </w:style>
  <w:style w:type="paragraph" w:customStyle="1" w:styleId="TableBodyText">
    <w:name w:val="Table Body Text"/>
    <w:basedOn w:val="BodyText"/>
    <w:rsid w:val="0039270A"/>
    <w:pPr>
      <w:spacing w:before="60" w:after="60"/>
    </w:pPr>
  </w:style>
  <w:style w:type="paragraph" w:styleId="ListContinue">
    <w:name w:val="List Continue"/>
    <w:basedOn w:val="List"/>
    <w:rsid w:val="0039270A"/>
    <w:pPr>
      <w:ind w:firstLine="0"/>
    </w:pPr>
  </w:style>
  <w:style w:type="paragraph" w:customStyle="1" w:styleId="ListNote">
    <w:name w:val="List Note"/>
    <w:basedOn w:val="List"/>
    <w:rsid w:val="0039270A"/>
    <w:pPr>
      <w:pBdr>
        <w:top w:val="single" w:sz="6" w:space="2" w:color="918585"/>
        <w:bottom w:val="single" w:sz="6" w:space="2" w:color="918585"/>
      </w:pBdr>
      <w:tabs>
        <w:tab w:val="left" w:pos="1021"/>
      </w:tabs>
      <w:ind w:firstLine="0"/>
    </w:pPr>
  </w:style>
  <w:style w:type="paragraph" w:customStyle="1" w:styleId="Warning">
    <w:name w:val="Warning"/>
    <w:basedOn w:val="BodyText"/>
    <w:rsid w:val="0039270A"/>
    <w:pPr>
      <w:shd w:val="clear" w:color="auto" w:fill="D9D9D9"/>
      <w:tabs>
        <w:tab w:val="left" w:pos="992"/>
      </w:tabs>
      <w:ind w:left="119" w:right="119"/>
    </w:pPr>
    <w:rPr>
      <w:sz w:val="20"/>
    </w:rPr>
  </w:style>
  <w:style w:type="paragraph" w:customStyle="1" w:styleId="MarginIcons">
    <w:name w:val="Margin Icons"/>
    <w:basedOn w:val="BodyText"/>
    <w:rsid w:val="00392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70A"/>
    <w:rPr>
      <w:rFonts w:ascii="Courier New" w:hAnsi="Courier New"/>
    </w:rPr>
  </w:style>
  <w:style w:type="paragraph" w:customStyle="1" w:styleId="NoteBullet">
    <w:name w:val="Note Bullet"/>
    <w:basedOn w:val="Note"/>
    <w:rsid w:val="0039270A"/>
    <w:pPr>
      <w:tabs>
        <w:tab w:val="clear" w:pos="680"/>
      </w:tabs>
      <w:spacing w:before="60" w:after="60"/>
    </w:pPr>
  </w:style>
  <w:style w:type="paragraph" w:customStyle="1" w:styleId="SubHeading2">
    <w:name w:val="SubHeading2"/>
    <w:basedOn w:val="HeadingBase"/>
    <w:rsid w:val="0039270A"/>
    <w:pPr>
      <w:spacing w:before="240" w:after="60"/>
    </w:pPr>
    <w:rPr>
      <w:sz w:val="20"/>
    </w:rPr>
  </w:style>
  <w:style w:type="paragraph" w:customStyle="1" w:styleId="SubHeading1">
    <w:name w:val="SubHeading1"/>
    <w:basedOn w:val="HeadingBase"/>
    <w:rsid w:val="0039270A"/>
    <w:pPr>
      <w:spacing w:before="240" w:after="60"/>
    </w:pPr>
    <w:rPr>
      <w:color w:val="918585"/>
      <w:sz w:val="22"/>
    </w:rPr>
  </w:style>
  <w:style w:type="paragraph" w:customStyle="1" w:styleId="SideHeading">
    <w:name w:val="Side Heading"/>
    <w:basedOn w:val="HeadingBase"/>
    <w:rsid w:val="00392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70A"/>
    <w:pPr>
      <w:numPr>
        <w:numId w:val="12"/>
      </w:numPr>
    </w:pPr>
  </w:style>
  <w:style w:type="paragraph" w:styleId="PlainText">
    <w:name w:val="Plain Text"/>
    <w:basedOn w:val="Normal"/>
    <w:link w:val="PlainTextChar"/>
    <w:rsid w:val="0039270A"/>
    <w:rPr>
      <w:sz w:val="20"/>
    </w:rPr>
  </w:style>
  <w:style w:type="character" w:customStyle="1" w:styleId="PlainTextChar">
    <w:name w:val="Plain Text Char"/>
    <w:basedOn w:val="DefaultParagraphFont"/>
    <w:link w:val="PlainText"/>
    <w:rsid w:val="003927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270A"/>
    <w:rPr>
      <w:b/>
      <w:smallCaps/>
    </w:rPr>
  </w:style>
  <w:style w:type="paragraph" w:customStyle="1" w:styleId="TableListNumber">
    <w:name w:val="Table List Number"/>
    <w:basedOn w:val="ListNumber"/>
    <w:rsid w:val="0039270A"/>
    <w:pPr>
      <w:numPr>
        <w:numId w:val="0"/>
      </w:numPr>
    </w:pPr>
  </w:style>
  <w:style w:type="paragraph" w:styleId="TOC4">
    <w:name w:val="toc 4"/>
    <w:basedOn w:val="TOCBase"/>
    <w:next w:val="Normal"/>
    <w:semiHidden/>
    <w:rsid w:val="0039270A"/>
    <w:pPr>
      <w:tabs>
        <w:tab w:val="right" w:leader="dot" w:pos="9071"/>
      </w:tabs>
      <w:ind w:left="1701"/>
    </w:pPr>
  </w:style>
  <w:style w:type="paragraph" w:customStyle="1" w:styleId="ListAlpha">
    <w:name w:val="List Alpha"/>
    <w:basedOn w:val="List"/>
    <w:rsid w:val="0039270A"/>
    <w:pPr>
      <w:numPr>
        <w:numId w:val="9"/>
      </w:numPr>
    </w:pPr>
  </w:style>
  <w:style w:type="paragraph" w:customStyle="1" w:styleId="ListAlpha2">
    <w:name w:val="List Alpha 2"/>
    <w:basedOn w:val="List2"/>
    <w:rsid w:val="0039270A"/>
    <w:pPr>
      <w:numPr>
        <w:numId w:val="8"/>
      </w:numPr>
    </w:pPr>
  </w:style>
  <w:style w:type="paragraph" w:styleId="List3">
    <w:name w:val="List 3"/>
    <w:basedOn w:val="BodyText"/>
    <w:rsid w:val="0039270A"/>
    <w:pPr>
      <w:tabs>
        <w:tab w:val="left" w:pos="1021"/>
      </w:tabs>
      <w:spacing w:before="60" w:after="60"/>
      <w:ind w:left="1020" w:hanging="340"/>
    </w:pPr>
  </w:style>
  <w:style w:type="paragraph" w:styleId="List4">
    <w:name w:val="List 4"/>
    <w:basedOn w:val="BodyText"/>
    <w:rsid w:val="0039270A"/>
    <w:pPr>
      <w:tabs>
        <w:tab w:val="left" w:pos="1361"/>
      </w:tabs>
      <w:spacing w:before="60" w:after="60"/>
      <w:ind w:left="1361" w:hanging="340"/>
    </w:pPr>
  </w:style>
  <w:style w:type="paragraph" w:styleId="List5">
    <w:name w:val="List 5"/>
    <w:basedOn w:val="BodyText"/>
    <w:rsid w:val="0039270A"/>
    <w:pPr>
      <w:tabs>
        <w:tab w:val="left" w:pos="1701"/>
      </w:tabs>
      <w:spacing w:before="60" w:after="60"/>
      <w:ind w:left="1701" w:hanging="340"/>
    </w:pPr>
  </w:style>
  <w:style w:type="paragraph" w:styleId="ListBullet3">
    <w:name w:val="List Bullet 3"/>
    <w:basedOn w:val="List3"/>
    <w:rsid w:val="0039270A"/>
    <w:pPr>
      <w:numPr>
        <w:numId w:val="15"/>
      </w:numPr>
      <w:tabs>
        <w:tab w:val="clear" w:pos="1021"/>
      </w:tabs>
      <w:ind w:left="1037" w:hanging="357"/>
    </w:pPr>
  </w:style>
  <w:style w:type="paragraph" w:styleId="ListBullet4">
    <w:name w:val="List Bullet 4"/>
    <w:basedOn w:val="List4"/>
    <w:rsid w:val="0039270A"/>
    <w:pPr>
      <w:numPr>
        <w:numId w:val="3"/>
      </w:numPr>
    </w:pPr>
  </w:style>
  <w:style w:type="paragraph" w:styleId="ListBullet5">
    <w:name w:val="List Bullet 5"/>
    <w:basedOn w:val="List5"/>
    <w:rsid w:val="0039270A"/>
    <w:pPr>
      <w:numPr>
        <w:numId w:val="4"/>
      </w:numPr>
    </w:pPr>
  </w:style>
  <w:style w:type="paragraph" w:styleId="ListContinue2">
    <w:name w:val="List Continue 2"/>
    <w:basedOn w:val="List2"/>
    <w:rsid w:val="0039270A"/>
    <w:pPr>
      <w:ind w:firstLine="0"/>
    </w:pPr>
  </w:style>
  <w:style w:type="paragraph" w:styleId="ListContinue3">
    <w:name w:val="List Continue 3"/>
    <w:basedOn w:val="List3"/>
    <w:rsid w:val="0039270A"/>
    <w:pPr>
      <w:ind w:left="1021" w:firstLine="0"/>
    </w:pPr>
  </w:style>
  <w:style w:type="paragraph" w:styleId="ListContinue4">
    <w:name w:val="List Continue 4"/>
    <w:basedOn w:val="List4"/>
    <w:rsid w:val="0039270A"/>
    <w:pPr>
      <w:ind w:firstLine="0"/>
    </w:pPr>
  </w:style>
  <w:style w:type="paragraph" w:styleId="ListContinue5">
    <w:name w:val="List Continue 5"/>
    <w:basedOn w:val="List5"/>
    <w:rsid w:val="0039270A"/>
    <w:pPr>
      <w:ind w:firstLine="0"/>
    </w:pPr>
  </w:style>
  <w:style w:type="paragraph" w:styleId="ListNumber3">
    <w:name w:val="List Number 3"/>
    <w:basedOn w:val="List3"/>
    <w:rsid w:val="0039270A"/>
    <w:pPr>
      <w:numPr>
        <w:numId w:val="5"/>
      </w:numPr>
    </w:pPr>
  </w:style>
  <w:style w:type="paragraph" w:styleId="ListNumber4">
    <w:name w:val="List Number 4"/>
    <w:basedOn w:val="List4"/>
    <w:rsid w:val="0039270A"/>
    <w:pPr>
      <w:numPr>
        <w:numId w:val="6"/>
      </w:numPr>
    </w:pPr>
  </w:style>
  <w:style w:type="paragraph" w:styleId="ListNumber5">
    <w:name w:val="List Number 5"/>
    <w:basedOn w:val="List5"/>
    <w:rsid w:val="0039270A"/>
    <w:pPr>
      <w:numPr>
        <w:numId w:val="7"/>
      </w:numPr>
    </w:pPr>
  </w:style>
  <w:style w:type="paragraph" w:styleId="BlockText">
    <w:name w:val="Block Text"/>
    <w:basedOn w:val="Normal"/>
    <w:rsid w:val="0039270A"/>
    <w:pPr>
      <w:spacing w:after="120"/>
      <w:ind w:left="1440" w:right="1440"/>
    </w:pPr>
  </w:style>
  <w:style w:type="character" w:customStyle="1" w:styleId="Subscript">
    <w:name w:val="Subscript"/>
    <w:basedOn w:val="DefaultParagraphFont"/>
    <w:rsid w:val="0039270A"/>
    <w:rPr>
      <w:sz w:val="16"/>
      <w:vertAlign w:val="subscript"/>
    </w:rPr>
  </w:style>
  <w:style w:type="character" w:customStyle="1" w:styleId="Superscript">
    <w:name w:val="Superscript"/>
    <w:basedOn w:val="DefaultParagraphFont"/>
    <w:rsid w:val="0039270A"/>
    <w:rPr>
      <w:sz w:val="16"/>
      <w:vertAlign w:val="superscript"/>
    </w:rPr>
  </w:style>
  <w:style w:type="character" w:customStyle="1" w:styleId="Symbols">
    <w:name w:val="Symbols"/>
    <w:basedOn w:val="DefaultParagraphFont"/>
    <w:rsid w:val="0039270A"/>
    <w:rPr>
      <w:rFonts w:ascii="Symbol" w:hAnsi="Symbol"/>
    </w:rPr>
  </w:style>
  <w:style w:type="character" w:customStyle="1" w:styleId="MenuOptions">
    <w:name w:val="Menu Options"/>
    <w:basedOn w:val="DefaultParagraphFont"/>
    <w:rsid w:val="0039270A"/>
    <w:rPr>
      <w:rFonts w:ascii="Arial Narrow" w:hAnsi="Arial Narrow"/>
      <w:smallCaps/>
    </w:rPr>
  </w:style>
  <w:style w:type="character" w:customStyle="1" w:styleId="Buttons">
    <w:name w:val="Buttons"/>
    <w:basedOn w:val="DefaultParagraphFont"/>
    <w:rsid w:val="0039270A"/>
    <w:rPr>
      <w:b/>
    </w:rPr>
  </w:style>
  <w:style w:type="character" w:customStyle="1" w:styleId="Underlined">
    <w:name w:val="Underlined"/>
    <w:basedOn w:val="DefaultParagraphFont"/>
    <w:rsid w:val="0039270A"/>
    <w:rPr>
      <w:u w:val="single"/>
    </w:rPr>
  </w:style>
  <w:style w:type="paragraph" w:customStyle="1" w:styleId="TableBodyTextRight">
    <w:name w:val="Table Body Text Right"/>
    <w:basedOn w:val="TableBodyText"/>
    <w:rsid w:val="0039270A"/>
    <w:pPr>
      <w:widowControl w:val="0"/>
      <w:autoSpaceDE w:val="0"/>
      <w:autoSpaceDN w:val="0"/>
      <w:adjustRightInd w:val="0"/>
      <w:jc w:val="right"/>
    </w:pPr>
    <w:rPr>
      <w:rFonts w:cs="Arial"/>
      <w:szCs w:val="18"/>
    </w:rPr>
  </w:style>
  <w:style w:type="paragraph" w:customStyle="1" w:styleId="CopyrightText">
    <w:name w:val="Copyright Text"/>
    <w:basedOn w:val="BodyText"/>
    <w:rsid w:val="0039270A"/>
    <w:rPr>
      <w:sz w:val="18"/>
    </w:rPr>
  </w:style>
  <w:style w:type="paragraph" w:customStyle="1" w:styleId="BodySmallRight">
    <w:name w:val="Body Small Right"/>
    <w:basedOn w:val="BodyTextRight"/>
    <w:rsid w:val="0039270A"/>
    <w:rPr>
      <w:sz w:val="18"/>
      <w:szCs w:val="18"/>
    </w:rPr>
  </w:style>
  <w:style w:type="paragraph" w:customStyle="1" w:styleId="MarginEdition">
    <w:name w:val="Margin Edition"/>
    <w:basedOn w:val="MarginNote"/>
    <w:rsid w:val="0039270A"/>
    <w:pPr>
      <w:spacing w:before="0" w:after="0"/>
    </w:pPr>
    <w:rPr>
      <w:rFonts w:ascii="Times New Roman" w:hAnsi="Times New Roman"/>
      <w:color w:val="999999"/>
    </w:rPr>
  </w:style>
  <w:style w:type="paragraph" w:customStyle="1" w:styleId="Spacer">
    <w:name w:val="Spacer"/>
    <w:basedOn w:val="Normal"/>
    <w:rsid w:val="0039270A"/>
    <w:rPr>
      <w:sz w:val="2"/>
      <w:szCs w:val="2"/>
    </w:rPr>
  </w:style>
  <w:style w:type="character" w:customStyle="1" w:styleId="Small">
    <w:name w:val="Small"/>
    <w:basedOn w:val="DefaultParagraphFont"/>
    <w:rsid w:val="0039270A"/>
    <w:rPr>
      <w:sz w:val="16"/>
    </w:rPr>
  </w:style>
  <w:style w:type="paragraph" w:customStyle="1" w:styleId="WideTable">
    <w:name w:val="Wide Table"/>
    <w:basedOn w:val="Normal"/>
    <w:rsid w:val="0039270A"/>
    <w:pPr>
      <w:ind w:left="-1418"/>
    </w:pPr>
    <w:rPr>
      <w:sz w:val="2"/>
      <w:szCs w:val="2"/>
    </w:rPr>
  </w:style>
  <w:style w:type="character" w:styleId="PageNumber">
    <w:name w:val="page number"/>
    <w:basedOn w:val="DefaultParagraphFont"/>
    <w:rsid w:val="0039270A"/>
  </w:style>
  <w:style w:type="paragraph" w:styleId="Quote">
    <w:name w:val="Quote"/>
    <w:basedOn w:val="Heading1"/>
    <w:link w:val="QuoteChar"/>
    <w:qFormat/>
    <w:rsid w:val="0039270A"/>
    <w:rPr>
      <w:b w:val="0"/>
      <w:sz w:val="72"/>
      <w:szCs w:val="72"/>
      <w:lang w:val="en-NZ"/>
    </w:rPr>
  </w:style>
  <w:style w:type="character" w:customStyle="1" w:styleId="QuoteChar">
    <w:name w:val="Quote Char"/>
    <w:basedOn w:val="DefaultParagraphFont"/>
    <w:link w:val="Quote"/>
    <w:rsid w:val="00392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70A"/>
    <w:pPr>
      <w:pageBreakBefore/>
    </w:pPr>
  </w:style>
  <w:style w:type="paragraph" w:customStyle="1" w:styleId="Border">
    <w:name w:val="Border"/>
    <w:basedOn w:val="Normal"/>
    <w:qFormat/>
    <w:rsid w:val="00392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70A"/>
    <w:rPr>
      <w:b/>
      <w:bCs/>
      <w:i/>
      <w:iCs/>
      <w:color w:val="auto"/>
    </w:rPr>
  </w:style>
  <w:style w:type="paragraph" w:styleId="IntenseQuote">
    <w:name w:val="Intense Quote"/>
    <w:basedOn w:val="Normal"/>
    <w:next w:val="Normal"/>
    <w:link w:val="IntenseQuoteChar"/>
    <w:uiPriority w:val="30"/>
    <w:qFormat/>
    <w:rsid w:val="00392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7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270A"/>
    <w:rPr>
      <w:smallCaps/>
      <w:color w:val="auto"/>
      <w:u w:val="single"/>
    </w:rPr>
  </w:style>
  <w:style w:type="character" w:styleId="IntenseReference">
    <w:name w:val="Intense Reference"/>
    <w:basedOn w:val="DefaultParagraphFont"/>
    <w:uiPriority w:val="32"/>
    <w:qFormat/>
    <w:rsid w:val="0039270A"/>
    <w:rPr>
      <w:b/>
      <w:bCs/>
      <w:smallCaps/>
      <w:color w:val="auto"/>
      <w:spacing w:val="5"/>
      <w:u w:val="single"/>
    </w:rPr>
  </w:style>
  <w:style w:type="paragraph" w:customStyle="1" w:styleId="2ColumnHeading">
    <w:name w:val="2Column Heading"/>
    <w:basedOn w:val="BodyText"/>
    <w:qFormat/>
    <w:rsid w:val="0039270A"/>
    <w:pPr>
      <w:spacing w:after="60"/>
      <w:ind w:left="-2268"/>
    </w:pPr>
    <w:rPr>
      <w:b/>
    </w:rPr>
  </w:style>
  <w:style w:type="paragraph" w:customStyle="1" w:styleId="Heading1TOC">
    <w:name w:val="Heading1 TOC"/>
    <w:basedOn w:val="Normal"/>
    <w:qFormat/>
    <w:rsid w:val="0039270A"/>
    <w:pPr>
      <w:spacing w:before="240" w:after="120"/>
    </w:pPr>
    <w:rPr>
      <w:rFonts w:ascii="Times New Roman" w:hAnsi="Times New Roman"/>
      <w:b/>
      <w:sz w:val="32"/>
    </w:rPr>
  </w:style>
  <w:style w:type="paragraph" w:customStyle="1" w:styleId="Heading2TOC">
    <w:name w:val="Heading2 TOC"/>
    <w:basedOn w:val="Normal"/>
    <w:qFormat/>
    <w:rsid w:val="0039270A"/>
    <w:pPr>
      <w:spacing w:before="240" w:after="60"/>
    </w:pPr>
    <w:rPr>
      <w:rFonts w:ascii="Times New Roman" w:hAnsi="Times New Roman"/>
      <w:b/>
      <w:sz w:val="28"/>
    </w:rPr>
  </w:style>
  <w:style w:type="character" w:customStyle="1" w:styleId="Underline">
    <w:name w:val="Underline"/>
    <w:basedOn w:val="DefaultParagraphFont"/>
    <w:qFormat/>
    <w:rsid w:val="0039270A"/>
    <w:rPr>
      <w:u w:val="single"/>
    </w:rPr>
  </w:style>
  <w:style w:type="paragraph" w:styleId="BalloonText">
    <w:name w:val="Balloon Text"/>
    <w:basedOn w:val="Normal"/>
    <w:link w:val="BalloonTextChar"/>
    <w:rsid w:val="0039270A"/>
    <w:rPr>
      <w:rFonts w:ascii="Tahoma" w:hAnsi="Tahoma" w:cs="Tahoma"/>
      <w:sz w:val="16"/>
      <w:szCs w:val="16"/>
    </w:rPr>
  </w:style>
  <w:style w:type="character" w:customStyle="1" w:styleId="BalloonTextChar">
    <w:name w:val="Balloon Text Char"/>
    <w:basedOn w:val="DefaultParagraphFont"/>
    <w:link w:val="BalloonText"/>
    <w:rsid w:val="003927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27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27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756</Words>
  <Characters>4978</Characters>
  <Application>Microsoft Office Word</Application>
  <DocSecurity>0</DocSecurity>
  <Lines>200</Lines>
  <Paragraphs>98</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FNSFMK504A Complete settlement and confirmation processes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2012-05-26T16:18:00Z</dcterms:created>
  <dcterms:modified xsi:type="dcterms:W3CDTF">2012-05-26T16:18:00Z</dcterms:modified>
</cp:coreProperties>
</file>