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75D" w:rsidP="0070375D">
      <w:pPr>
        <w:pStyle w:val="Title"/>
      </w:pPr>
      <w:r>
        <w:fldChar w:fldCharType="begin"/>
      </w:r>
      <w:r>
        <w:instrText xml:space="preserve"> TITLE   \* MERGEFORMAT </w:instrText>
      </w:r>
      <w:r>
        <w:fldChar w:fldCharType="separate"/>
      </w:r>
      <w:r>
        <w:t>FNSFMK502A Analyse financial market products for client</w:t>
      </w:r>
      <w:r>
        <w:fldChar w:fldCharType="end"/>
      </w:r>
    </w:p>
    <w:p w:rsidR="0070375D" w:rsidP="0070375D">
      <w:pPr>
        <w:pStyle w:val="Version"/>
        <w:sectPr w:rsidSect="00D77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7490" w:rsidP="00D77490">
      <w:pPr>
        <w:pStyle w:val="SuperHeading"/>
      </w:pPr>
      <w:r w:rsidRPr="00D77490">
        <w:t>FNSFMK502A Analyse financial market products for client</w:t>
      </w:r>
    </w:p>
    <w:p w:rsidR="00000000" w:rsidRPr="00D77490" w:rsidP="00D77490">
      <w:pPr>
        <w:pStyle w:val="SuperHeading"/>
      </w:pPr>
    </w:p>
    <w:p w:rsidR="00000000" w:rsidRPr="00D77490" w:rsidP="00D77490">
      <w:pPr>
        <w:pStyle w:val="Heading1"/>
      </w:pPr>
      <w:bookmarkStart w:id="1" w:name="O_78375"/>
      <w:bookmarkEnd w:id="1"/>
      <w:r w:rsidRPr="00D77490">
        <w:t>Modification History</w:t>
      </w:r>
    </w:p>
    <w:p w:rsidR="00000000" w:rsidRPr="00D77490" w:rsidP="00D77490">
      <w:pPr>
        <w:pStyle w:val="BodyText"/>
      </w:pPr>
      <w:r w:rsidRPr="00D77490">
        <w:t>Not applicable.</w:t>
      </w:r>
    </w:p>
    <w:p w:rsidR="00000000" w:rsidRPr="00D77490" w:rsidP="00D77490">
      <w:pPr>
        <w:pStyle w:val="AllowPageBreak"/>
      </w:pPr>
    </w:p>
    <w:p w:rsidR="00000000" w:rsidRPr="00D77490" w:rsidP="00D77490">
      <w:pPr>
        <w:pStyle w:val="Heading1"/>
      </w:pPr>
      <w:bookmarkStart w:id="2" w:name="O_78376"/>
      <w:bookmarkEnd w:id="2"/>
      <w:r w:rsidRPr="00D77490">
        <w:t>Unit Descriptor</w:t>
      </w:r>
    </w:p>
    <w:tbl>
      <w:tblPr>
        <w:tblW w:w="0" w:type="auto"/>
        <w:tblLayout w:type="fixed"/>
        <w:tblCellMar>
          <w:left w:w="62" w:type="dxa"/>
          <w:right w:w="62" w:type="dxa"/>
        </w:tblCellMar>
        <w:tblLook w:val="0000"/>
      </w:tblPr>
      <w:tblGrid>
        <w:gridCol w:w="2618"/>
        <w:gridCol w:w="5904"/>
      </w:tblGrid>
      <w:tr w:rsidTr="0070375D">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Unit descriptor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This unit describes the performance outcomes, skills and knowledge required to accurately assess cli</w:t>
            </w:r>
            <w:r w:rsidRPr="00D77490">
              <w:t>ent needs, conduct analysis of financial market products to their specific requirements and expectations, and provide advice and recommendations.</w:t>
            </w:r>
          </w:p>
          <w:p w:rsidR="00000000" w:rsidRPr="00D77490" w:rsidP="00D77490">
            <w:pPr>
              <w:pStyle w:val="BodyText"/>
            </w:pPr>
          </w:p>
          <w:p w:rsidR="00000000" w:rsidRPr="00D77490" w:rsidP="00D77490">
            <w:pPr>
              <w:pStyle w:val="BodyText"/>
            </w:pPr>
            <w:r w:rsidRPr="00D77490">
              <w:t xml:space="preserve">This unit may apply to job roles subject to licensing, legislative, regulatory or certification requirements </w:t>
            </w:r>
            <w:r w:rsidRPr="00D77490">
              <w:t>so Commonwealth, State or Territory requirements should be confirmed with the relevant body.</w:t>
            </w: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3" w:name="O_78377"/>
      <w:bookmarkEnd w:id="3"/>
      <w:r w:rsidRPr="00D77490">
        <w:t>Application of the Unit</w:t>
      </w:r>
    </w:p>
    <w:tbl>
      <w:tblPr>
        <w:tblW w:w="0" w:type="auto"/>
        <w:tblLayout w:type="fixed"/>
        <w:tblCellMar>
          <w:left w:w="62" w:type="dxa"/>
          <w:right w:w="62" w:type="dxa"/>
        </w:tblCellMar>
        <w:tblLook w:val="0000"/>
      </w:tblPr>
      <w:tblGrid>
        <w:gridCol w:w="2723"/>
        <w:gridCol w:w="5799"/>
      </w:tblGrid>
      <w:tr w:rsidTr="0070375D">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This unit applies to a range of job roles in the financial markets sector.</w:t>
            </w: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4" w:name="O_78378"/>
      <w:bookmarkEnd w:id="4"/>
      <w:r w:rsidRPr="00D77490">
        <w:t>Licensing/Regulatory Information</w:t>
      </w:r>
    </w:p>
    <w:p w:rsidR="00000000" w:rsidRPr="00D77490" w:rsidP="00D77490">
      <w:pPr>
        <w:pStyle w:val="BodyText"/>
      </w:pPr>
      <w:r w:rsidRPr="00D77490">
        <w:t>Not applicable.</w:t>
      </w:r>
    </w:p>
    <w:p w:rsidR="00000000" w:rsidRPr="00D77490" w:rsidP="00D77490">
      <w:pPr>
        <w:pStyle w:val="AllowPageBreak"/>
      </w:pPr>
    </w:p>
    <w:p w:rsidR="00000000" w:rsidRPr="00D77490" w:rsidP="00D77490">
      <w:pPr>
        <w:pStyle w:val="Heading1"/>
      </w:pPr>
      <w:bookmarkStart w:id="5" w:name="O_78379"/>
      <w:bookmarkEnd w:id="5"/>
      <w:r w:rsidRPr="00D77490">
        <w:t>Pre-Requisites</w:t>
      </w:r>
    </w:p>
    <w:tbl>
      <w:tblPr>
        <w:tblW w:w="0" w:type="auto"/>
        <w:tblLayout w:type="fixed"/>
        <w:tblCellMar>
          <w:left w:w="62" w:type="dxa"/>
          <w:right w:w="62" w:type="dxa"/>
        </w:tblCellMar>
        <w:tblLook w:val="0000"/>
      </w:tblPr>
      <w:tblGrid>
        <w:gridCol w:w="2745"/>
        <w:gridCol w:w="1301"/>
        <w:gridCol w:w="4476"/>
      </w:tblGrid>
      <w:tr w:rsidTr="0070375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p>
        </w:tc>
      </w:tr>
      <w:tr w:rsidTr="007037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p>
        </w:tc>
      </w:tr>
      <w:tr w:rsidTr="007037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6" w:name="O_78380"/>
      <w:bookmarkEnd w:id="6"/>
      <w:r w:rsidRPr="00D77490">
        <w:t>Employability Skills Information</w:t>
      </w:r>
    </w:p>
    <w:tbl>
      <w:tblPr>
        <w:tblW w:w="0" w:type="auto"/>
        <w:tblLayout w:type="fixed"/>
        <w:tblCellMar>
          <w:left w:w="62" w:type="dxa"/>
          <w:right w:w="62" w:type="dxa"/>
        </w:tblCellMar>
        <w:tblLook w:val="0000"/>
      </w:tblPr>
      <w:tblGrid>
        <w:gridCol w:w="2762"/>
        <w:gridCol w:w="5760"/>
      </w:tblGrid>
      <w:tr w:rsidTr="0070375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This unit contains employability skills.</w:t>
            </w: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7" w:name="O_78381"/>
      <w:bookmarkEnd w:id="7"/>
      <w:r w:rsidRPr="00D77490">
        <w:t>Elements and Performance Criteria Pre-Content</w:t>
      </w:r>
    </w:p>
    <w:tbl>
      <w:tblPr>
        <w:tblW w:w="0" w:type="auto"/>
        <w:tblLayout w:type="fixed"/>
        <w:tblCellMar>
          <w:left w:w="62" w:type="dxa"/>
          <w:right w:w="62" w:type="dxa"/>
        </w:tblCellMar>
        <w:tblLook w:val="0000"/>
      </w:tblPr>
      <w:tblGrid>
        <w:gridCol w:w="2607"/>
        <w:gridCol w:w="5915"/>
      </w:tblGrid>
      <w:tr w:rsidTr="0070375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Performance criteria describe the performance needed to demonstrate achievement of the element. Where bold italicised text is used, further info</w:t>
            </w:r>
            <w:r w:rsidRPr="00D77490">
              <w:t>rmation is detailed in the required skills and knowledge section and the range statement. Assessment of performance is to be consistent with the evidence guide.</w:t>
            </w: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8" w:name="O_78382"/>
      <w:bookmarkEnd w:id="8"/>
      <w:r w:rsidRPr="00D77490">
        <w:t>Elements and Performance Criteria</w:t>
      </w:r>
    </w:p>
    <w:tbl>
      <w:tblPr>
        <w:tblW w:w="0" w:type="auto"/>
        <w:tblLayout w:type="fixed"/>
        <w:tblCellMar>
          <w:left w:w="62" w:type="dxa"/>
          <w:right w:w="62" w:type="dxa"/>
        </w:tblCellMar>
        <w:tblLook w:val="0000"/>
      </w:tblPr>
      <w:tblGrid>
        <w:gridCol w:w="2607"/>
        <w:gridCol w:w="5915"/>
      </w:tblGrid>
      <w:tr w:rsidTr="0070375D">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PERFORMANCE CRITERIA</w:t>
            </w:r>
          </w:p>
        </w:tc>
      </w:tr>
      <w:tr w:rsidTr="0070375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List"/>
              <w:rPr>
                <w:lang w:val="en-NZ"/>
              </w:rPr>
            </w:pPr>
            <w:r w:rsidRPr="00D77490">
              <w:t>1.</w:t>
            </w:r>
            <w:r w:rsidRPr="00D77490">
              <w:tab/>
            </w:r>
            <w:r w:rsidRPr="00D77490">
              <w:t>Identify client needs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2"/>
            </w:pPr>
            <w:r w:rsidRPr="00D77490">
              <w:t>1.1.</w:t>
            </w:r>
            <w:r w:rsidRPr="00D77490">
              <w:tab/>
              <w:t xml:space="preserve">Client </w:t>
            </w:r>
            <w:r w:rsidRPr="00D77490">
              <w:rPr>
                <w:rStyle w:val="BoldandItalics"/>
              </w:rPr>
              <w:t>information</w:t>
            </w:r>
            <w:r w:rsidRPr="00D77490">
              <w:t xml:space="preserve"> is accessed, and consultative processes are conducted to review and quantify </w:t>
            </w:r>
            <w:r w:rsidRPr="00D77490">
              <w:rPr>
                <w:rStyle w:val="BoldandItalics"/>
              </w:rPr>
              <w:t>client objectives</w:t>
            </w:r>
            <w:r w:rsidRPr="00D77490">
              <w:t>, needs and expectations</w:t>
            </w:r>
          </w:p>
          <w:p w:rsidR="00000000" w:rsidRPr="00D77490" w:rsidP="00D77490">
            <w:pPr>
              <w:pStyle w:val="List2"/>
            </w:pPr>
            <w:r w:rsidRPr="00D77490">
              <w:t>1.2.</w:t>
            </w:r>
            <w:r w:rsidRPr="00D77490">
              <w:tab/>
              <w:t xml:space="preserve">Appropriate communication and interpersonal skills are used to </w:t>
            </w:r>
            <w:r w:rsidRPr="00D77490">
              <w:rPr>
                <w:rStyle w:val="BoldandItalics"/>
              </w:rPr>
              <w:t>establish rapport</w:t>
            </w:r>
            <w:r w:rsidRPr="00D77490">
              <w:t xml:space="preserve"> and p</w:t>
            </w:r>
            <w:r w:rsidRPr="00D77490">
              <w:t xml:space="preserve">romote positive client </w:t>
            </w:r>
            <w:r w:rsidRPr="00D77490">
              <w:rPr>
                <w:rStyle w:val="BoldandItalics"/>
              </w:rPr>
              <w:t>adviser</w:t>
            </w:r>
            <w:r w:rsidRPr="00D77490">
              <w:t xml:space="preserve"> interaction</w:t>
            </w:r>
          </w:p>
          <w:p w:rsidR="00000000" w:rsidRPr="00D77490" w:rsidP="00D77490">
            <w:pPr>
              <w:pStyle w:val="List2"/>
            </w:pPr>
            <w:r w:rsidRPr="00D77490">
              <w:t>1.3.</w:t>
            </w:r>
            <w:r w:rsidRPr="00D77490">
              <w:tab/>
              <w:t>Specialist advice is sought, as required, where it is identified or anticipated that clients have a complexity of needs or problems</w:t>
            </w:r>
          </w:p>
          <w:p w:rsidR="00000000" w:rsidP="00D77490">
            <w:pPr>
              <w:pStyle w:val="List2"/>
              <w:rPr>
                <w:lang w:val="en-NZ"/>
              </w:rPr>
            </w:pPr>
            <w:r w:rsidRPr="00D77490">
              <w:t>1.4.</w:t>
            </w:r>
            <w:r w:rsidRPr="00D77490">
              <w:tab/>
            </w:r>
            <w:r w:rsidRPr="00D77490">
              <w:rPr>
                <w:rStyle w:val="BoldandItalics"/>
              </w:rPr>
              <w:t>Appropriate techniques</w:t>
            </w:r>
            <w:r w:rsidRPr="00D77490">
              <w:t xml:space="preserve"> are used to accurately assess client requirement</w:t>
            </w:r>
            <w:r w:rsidRPr="00D77490">
              <w:t>s and strategies developed to meet client needs and outcomes</w:t>
            </w:r>
          </w:p>
        </w:tc>
      </w:tr>
      <w:tr w:rsidTr="0070375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List"/>
              <w:rPr>
                <w:lang w:val="en-NZ"/>
              </w:rPr>
            </w:pPr>
            <w:r w:rsidRPr="00D77490">
              <w:t>2.</w:t>
            </w:r>
            <w:r w:rsidRPr="00D77490">
              <w:tab/>
              <w:t>Conduct analysis of financial market products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2"/>
            </w:pPr>
            <w:r w:rsidRPr="00D77490">
              <w:t>2.1.</w:t>
            </w:r>
            <w:r w:rsidRPr="00D77490">
              <w:tab/>
              <w:t xml:space="preserve">Information relevant to the </w:t>
            </w:r>
            <w:r w:rsidRPr="00D77490">
              <w:rPr>
                <w:rStyle w:val="BoldandItalics"/>
              </w:rPr>
              <w:t>range of available financial products</w:t>
            </w:r>
            <w:r w:rsidRPr="00D77490">
              <w:t xml:space="preserve"> is sourced and assessed for currency and accuracy</w:t>
            </w:r>
          </w:p>
          <w:p w:rsidR="00000000" w:rsidRPr="00D77490" w:rsidP="00D77490">
            <w:pPr>
              <w:pStyle w:val="List2"/>
            </w:pPr>
            <w:r w:rsidRPr="00D77490">
              <w:t>2.2.</w:t>
            </w:r>
            <w:r w:rsidRPr="00D77490">
              <w:tab/>
              <w:t>Appropriate analyti</w:t>
            </w:r>
            <w:r w:rsidRPr="00D77490">
              <w:t>cal techniques and processes are applied to identify facts, issues and patterns, inter-relationships and trends</w:t>
            </w:r>
          </w:p>
          <w:p w:rsidR="00000000" w:rsidRPr="00D77490" w:rsidP="00D77490">
            <w:pPr>
              <w:pStyle w:val="List2"/>
            </w:pPr>
            <w:r w:rsidRPr="00D77490">
              <w:t>2.3.</w:t>
            </w:r>
            <w:r w:rsidRPr="00D77490">
              <w:tab/>
              <w:t>Trends are accurately analysed to provide meaningful information on the performance of financial products and markets</w:t>
            </w:r>
          </w:p>
          <w:p w:rsidR="00000000" w:rsidP="00D77490">
            <w:pPr>
              <w:pStyle w:val="List2"/>
              <w:rPr>
                <w:lang w:val="en-NZ"/>
              </w:rPr>
            </w:pPr>
            <w:r w:rsidRPr="00D77490">
              <w:t>2.4.</w:t>
            </w:r>
            <w:r w:rsidRPr="00D77490">
              <w:tab/>
              <w:t xml:space="preserve">Risk assessment </w:t>
            </w:r>
            <w:r w:rsidRPr="00D77490">
              <w:t>is conducted of possible financial strategies and products identified through research and analysis processes</w:t>
            </w:r>
          </w:p>
        </w:tc>
      </w:tr>
      <w:tr w:rsidTr="0070375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List"/>
              <w:rPr>
                <w:lang w:val="en-NZ"/>
              </w:rPr>
            </w:pPr>
            <w:r w:rsidRPr="00D77490">
              <w:t>3.</w:t>
            </w:r>
            <w:r w:rsidRPr="00D77490">
              <w:tab/>
              <w:t>Provide advice and recommendations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2"/>
            </w:pPr>
            <w:r w:rsidRPr="00D77490">
              <w:t>3.1.</w:t>
            </w:r>
            <w:r w:rsidRPr="00D77490">
              <w:tab/>
              <w:t>Performance, trend and risk analyses are collated and reviewed to ensure accuracy and thoroughness, an</w:t>
            </w:r>
            <w:r w:rsidRPr="00D77490">
              <w:t>d presented in an appropriate format, style and structure</w:t>
            </w:r>
          </w:p>
          <w:p w:rsidR="00000000" w:rsidRPr="00D77490" w:rsidP="00D77490">
            <w:pPr>
              <w:pStyle w:val="List2"/>
            </w:pPr>
            <w:r w:rsidRPr="00D77490">
              <w:t>3.2.</w:t>
            </w:r>
            <w:r w:rsidRPr="00D77490">
              <w:tab/>
              <w:t xml:space="preserve">Recommendations are supported by evidence, and advice is consistent with relevant </w:t>
            </w:r>
            <w:r w:rsidRPr="00D77490">
              <w:rPr>
                <w:rStyle w:val="BoldandItalics"/>
              </w:rPr>
              <w:t>legislative</w:t>
            </w:r>
            <w:r w:rsidRPr="00D77490">
              <w:t xml:space="preserve">, industry and </w:t>
            </w:r>
            <w:r w:rsidRPr="00D77490">
              <w:rPr>
                <w:rStyle w:val="BoldandItalics"/>
              </w:rPr>
              <w:t>organisational requirements</w:t>
            </w:r>
          </w:p>
          <w:p w:rsidR="00000000" w:rsidRPr="00D77490" w:rsidP="00D77490">
            <w:pPr>
              <w:pStyle w:val="List2"/>
            </w:pPr>
            <w:r w:rsidRPr="00D77490">
              <w:t>3.3.</w:t>
            </w:r>
            <w:r w:rsidRPr="00D77490">
              <w:tab/>
            </w:r>
            <w:r w:rsidRPr="00D77490">
              <w:t>Features and benefits of recommended financial products are clearly described to client and meet client requirements and expectations</w:t>
            </w: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9" w:name="O_78383"/>
      <w:bookmarkEnd w:id="9"/>
      <w:r w:rsidRPr="00D77490">
        <w:t>Required Skills and Knowledge</w:t>
      </w:r>
    </w:p>
    <w:tbl>
      <w:tblPr>
        <w:tblW w:w="0" w:type="auto"/>
        <w:tblLayout w:type="fixed"/>
        <w:tblCellMar>
          <w:left w:w="62" w:type="dxa"/>
          <w:right w:w="62" w:type="dxa"/>
        </w:tblCellMar>
        <w:tblLook w:val="0000"/>
      </w:tblPr>
      <w:tblGrid>
        <w:gridCol w:w="8522"/>
      </w:tblGrid>
      <w:tr w:rsidTr="007037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REQUIRED SKILLS AND KNOWLEDGE</w:t>
            </w:r>
          </w:p>
        </w:tc>
      </w:tr>
      <w:tr w:rsidTr="007037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t>This section describes the skills and knowle</w:t>
            </w:r>
            <w:r w:rsidRPr="00D77490">
              <w:t>dge required for this unit.</w:t>
            </w:r>
          </w:p>
        </w:tc>
      </w:tr>
      <w:tr w:rsidTr="007037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Required skills</w:t>
            </w:r>
          </w:p>
        </w:tc>
      </w:tr>
      <w:tr w:rsidTr="007037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well-developed communication skills to:</w:t>
            </w:r>
          </w:p>
          <w:p w:rsidR="00000000" w:rsidRPr="00D77490" w:rsidP="00D77490">
            <w:pPr>
              <w:pStyle w:val="ListBullet2"/>
            </w:pPr>
            <w:r w:rsidRPr="00D77490">
              <w:t>determine and confirm client and organisational requirements, using questioning and active listening as required</w:t>
            </w:r>
          </w:p>
          <w:p w:rsidR="00000000" w:rsidRPr="00D77490" w:rsidP="00D77490">
            <w:pPr>
              <w:pStyle w:val="ListBullet2"/>
            </w:pPr>
            <w:r w:rsidRPr="00D77490">
              <w:t>disseminate accurate market information</w:t>
            </w:r>
          </w:p>
          <w:p w:rsidR="00000000" w:rsidRPr="00D77490" w:rsidP="00D77490">
            <w:pPr>
              <w:pStyle w:val="ListBullet2"/>
            </w:pPr>
            <w:r w:rsidRPr="00D77490">
              <w:t>liaise with team members and peers, share information, listen and understand</w:t>
            </w:r>
          </w:p>
          <w:p w:rsidR="00000000" w:rsidRPr="00D77490" w:rsidP="00D77490">
            <w:pPr>
              <w:pStyle w:val="ListBullet2"/>
            </w:pPr>
            <w:r w:rsidRPr="00D77490">
              <w:t>use language and concepts appropriate to cultural differences</w:t>
            </w:r>
          </w:p>
          <w:p w:rsidR="00000000" w:rsidRPr="00D77490" w:rsidP="00D77490">
            <w:pPr>
              <w:pStyle w:val="ListBullet"/>
            </w:pPr>
            <w:r w:rsidRPr="00D77490">
              <w:t>numeracy and IT skills to:</w:t>
            </w:r>
          </w:p>
          <w:p w:rsidR="00000000" w:rsidRPr="00D77490" w:rsidP="00D77490">
            <w:pPr>
              <w:pStyle w:val="ListBullet2"/>
            </w:pPr>
            <w:r w:rsidRPr="00D77490">
              <w:t>use comparative analysis techniques</w:t>
            </w:r>
          </w:p>
          <w:p w:rsidR="00000000" w:rsidRPr="00D77490" w:rsidP="00D77490">
            <w:pPr>
              <w:pStyle w:val="ListBullet2"/>
            </w:pPr>
            <w:r w:rsidRPr="00D77490">
              <w:t>use spreadsheets and databases</w:t>
            </w:r>
          </w:p>
          <w:p w:rsidR="00000000" w:rsidRPr="00D77490" w:rsidP="00D77490">
            <w:pPr>
              <w:pStyle w:val="ListBullet2"/>
            </w:pPr>
            <w:r w:rsidRPr="00D77490">
              <w:t>access internet infor</w:t>
            </w:r>
            <w:r w:rsidRPr="00D77490">
              <w:t>mation</w:t>
            </w:r>
          </w:p>
          <w:p w:rsidR="00000000" w:rsidRPr="00D77490" w:rsidP="00D77490">
            <w:pPr>
              <w:pStyle w:val="ListBullet"/>
            </w:pPr>
            <w:r w:rsidRPr="00D77490">
              <w:t>highly developed research and analysis skills for:</w:t>
            </w:r>
          </w:p>
          <w:p w:rsidR="00000000" w:rsidRPr="00D77490" w:rsidP="00D77490">
            <w:pPr>
              <w:pStyle w:val="ListBullet2"/>
            </w:pPr>
            <w:r w:rsidRPr="00D77490">
              <w:t xml:space="preserve"> accessing, interpreting and managing complex information and evaluating and disseminating information to clients</w:t>
            </w:r>
          </w:p>
          <w:p w:rsidR="00000000" w:rsidRPr="00D77490" w:rsidP="00D77490">
            <w:pPr>
              <w:pStyle w:val="ListBullet2"/>
            </w:pPr>
            <w:r w:rsidRPr="00D77490">
              <w:t>evaluating research against client objectives</w:t>
            </w:r>
          </w:p>
          <w:p w:rsidR="00000000" w:rsidRPr="00D77490" w:rsidP="00D77490">
            <w:pPr>
              <w:pStyle w:val="ListBullet2"/>
            </w:pPr>
            <w:r w:rsidRPr="00D77490">
              <w:t xml:space="preserve">identifying gaps in information and </w:t>
            </w:r>
            <w:r w:rsidRPr="00D77490">
              <w:t>gathering necessary information from alternative sources</w:t>
            </w:r>
          </w:p>
          <w:p w:rsidR="00000000" w:rsidRPr="00D77490" w:rsidP="00D77490">
            <w:pPr>
              <w:pStyle w:val="ListBullet"/>
            </w:pPr>
            <w:r w:rsidRPr="00D77490">
              <w:t>well-developed literacy skills to:</w:t>
            </w:r>
          </w:p>
          <w:p w:rsidR="00000000" w:rsidRPr="00D77490" w:rsidP="00D77490">
            <w:pPr>
              <w:pStyle w:val="ListBullet2"/>
            </w:pPr>
            <w:r w:rsidRPr="00D77490">
              <w:t>read and interpret market information</w:t>
            </w:r>
          </w:p>
          <w:p w:rsidR="00000000" w:rsidRPr="00D77490" w:rsidP="00D77490">
            <w:pPr>
              <w:pStyle w:val="ListBullet2"/>
            </w:pPr>
            <w:r w:rsidRPr="00D77490">
              <w:t>identify economic environmental factors which affect financial services and markets</w:t>
            </w:r>
          </w:p>
          <w:p w:rsidR="00000000" w:rsidRPr="00D77490" w:rsidP="00D77490">
            <w:pPr>
              <w:pStyle w:val="ListBullet2"/>
            </w:pPr>
            <w:r w:rsidRPr="00D77490">
              <w:t>produce reports</w:t>
            </w:r>
          </w:p>
          <w:p w:rsidR="00000000" w:rsidRPr="00D77490" w:rsidP="00D77490">
            <w:pPr>
              <w:pStyle w:val="ListBullet"/>
            </w:pPr>
            <w:r w:rsidRPr="00D77490">
              <w:t>judgement skills for forming recommendations in complex situations</w:t>
            </w:r>
          </w:p>
          <w:p w:rsidR="00000000" w:rsidRPr="00D77490" w:rsidP="00D77490">
            <w:pPr>
              <w:pStyle w:val="ListBullet"/>
            </w:pPr>
            <w:r w:rsidRPr="00D77490">
              <w:t>organisational skills, including the ability to:</w:t>
            </w:r>
          </w:p>
          <w:p w:rsidR="00000000" w:rsidRPr="00D77490" w:rsidP="00D77490">
            <w:pPr>
              <w:pStyle w:val="ListBullet2"/>
            </w:pPr>
            <w:r w:rsidRPr="00D77490">
              <w:t>estimate, plan and prioritise client requirements</w:t>
            </w:r>
          </w:p>
          <w:p w:rsidR="00000000" w:rsidRPr="00D77490" w:rsidP="00D77490">
            <w:pPr>
              <w:pStyle w:val="ListBullet2"/>
            </w:pPr>
            <w:r w:rsidRPr="00D77490">
              <w:t>plan and sequence own work</w:t>
            </w:r>
          </w:p>
          <w:p w:rsidR="00000000" w:rsidRPr="00D77490" w:rsidP="00D77490">
            <w:pPr>
              <w:pStyle w:val="ListBullet2"/>
            </w:pPr>
            <w:r w:rsidRPr="00D77490">
              <w:t>work effectively in a constantly changing environment</w:t>
            </w:r>
          </w:p>
          <w:p w:rsidR="00000000" w:rsidP="00D77490">
            <w:pPr>
              <w:pStyle w:val="ListBullet"/>
              <w:rPr>
                <w:lang w:val="en-NZ"/>
              </w:rPr>
            </w:pPr>
            <w:r w:rsidRPr="00D77490">
              <w:t>self-ma</w:t>
            </w:r>
            <w:r w:rsidRPr="00D77490">
              <w:t>nagement skills for complying with ethical, legal and procedural requirements and model a professional and ethical approach to clients</w:t>
            </w:r>
          </w:p>
        </w:tc>
      </w:tr>
      <w:tr w:rsidTr="007037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Required knowledge</w:t>
            </w:r>
          </w:p>
        </w:tc>
      </w:tr>
      <w:tr w:rsidTr="007037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client needs analysis and feedback gathering strategies</w:t>
            </w:r>
          </w:p>
          <w:p w:rsidR="00000000" w:rsidRPr="00D77490" w:rsidP="00D77490">
            <w:pPr>
              <w:pStyle w:val="ListBullet"/>
            </w:pPr>
            <w:r w:rsidRPr="00D77490">
              <w:t>duty of care and ethical requirements</w:t>
            </w:r>
          </w:p>
          <w:p w:rsidR="00000000" w:rsidRPr="00D77490" w:rsidP="00D77490">
            <w:pPr>
              <w:pStyle w:val="ListBullet"/>
            </w:pPr>
            <w:r w:rsidRPr="00D77490">
              <w:t>financial information sources</w:t>
            </w:r>
          </w:p>
          <w:p w:rsidR="00000000" w:rsidRPr="00D77490" w:rsidP="00D77490">
            <w:pPr>
              <w:pStyle w:val="ListBullet"/>
            </w:pPr>
            <w:r w:rsidRPr="00D77490">
              <w:t>organisational policies and procedures</w:t>
            </w:r>
          </w:p>
          <w:p w:rsidR="00000000" w:rsidRPr="00D77490" w:rsidP="00D77490">
            <w:pPr>
              <w:pStyle w:val="ListBullet"/>
            </w:pPr>
            <w:r w:rsidRPr="00D77490">
              <w:t>relationship between ethics and regulatory requirements</w:t>
            </w:r>
          </w:p>
          <w:p w:rsidR="00000000" w:rsidRPr="00D77490" w:rsidP="00D77490">
            <w:pPr>
              <w:pStyle w:val="ListBullet"/>
            </w:pPr>
            <w:r w:rsidRPr="00D77490">
              <w:t>relevant legal principles and compliance requirements</w:t>
            </w:r>
          </w:p>
          <w:p w:rsidR="00000000" w:rsidRPr="00D77490" w:rsidP="00D77490">
            <w:pPr>
              <w:pStyle w:val="ListBullet"/>
            </w:pPr>
            <w:r w:rsidRPr="00D77490">
              <w:t>risks and implications associated with financial products and services</w:t>
            </w:r>
          </w:p>
          <w:p w:rsidR="00000000" w:rsidRPr="00D77490" w:rsidP="00D77490">
            <w:pPr>
              <w:pStyle w:val="ListBullet"/>
            </w:pPr>
            <w:r w:rsidRPr="00D77490">
              <w:t>taxati</w:t>
            </w:r>
            <w:r w:rsidRPr="00D77490">
              <w:t>on issues in relation to the products and markets in which they operate</w:t>
            </w:r>
          </w:p>
          <w:p w:rsidR="00000000" w:rsidRPr="00D77490" w:rsidP="00D77490">
            <w:pPr>
              <w:pStyle w:val="ListBullet"/>
            </w:pPr>
            <w:r w:rsidRPr="00D77490">
              <w:t>types of financial market products and services</w:t>
            </w: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10" w:name="O_78384"/>
      <w:bookmarkEnd w:id="10"/>
      <w:r w:rsidRPr="00D77490">
        <w:t>Evidence Guide</w:t>
      </w:r>
    </w:p>
    <w:tbl>
      <w:tblPr>
        <w:tblW w:w="9570" w:type="dxa"/>
        <w:tblLayout w:type="fixed"/>
        <w:tblCellMar>
          <w:left w:w="62" w:type="dxa"/>
          <w:right w:w="62" w:type="dxa"/>
        </w:tblCellMar>
        <w:tblLook w:val="0000"/>
      </w:tblPr>
      <w:tblGrid>
        <w:gridCol w:w="2808"/>
        <w:gridCol w:w="6762"/>
      </w:tblGrid>
      <w:tr w:rsidTr="007037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EVIDENCE GUIDE</w:t>
            </w:r>
          </w:p>
        </w:tc>
      </w:tr>
      <w:tr w:rsidTr="007037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t>The Evidence Guide provides advice on assessment and must be read in conjunction with the performance criteria, required skills and knowledge, range statement and the Assessment Guidelines for the Training Package.</w:t>
            </w:r>
          </w:p>
        </w:tc>
      </w:tr>
      <w:tr w:rsidTr="007037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p>
        </w:tc>
      </w:tr>
      <w:tr w:rsidTr="007037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Evidence of the ability to:</w:t>
            </w:r>
          </w:p>
          <w:p w:rsidR="00000000" w:rsidRPr="00D77490" w:rsidP="00D77490">
            <w:pPr>
              <w:pStyle w:val="ListBullet"/>
            </w:pPr>
            <w:r w:rsidRPr="00D77490">
              <w:t>accurately identify clients needs for an assessment of their financial requirements, specific objectives, needs and expectations</w:t>
            </w:r>
          </w:p>
          <w:p w:rsidR="00000000" w:rsidRPr="00D77490" w:rsidP="00D77490">
            <w:pPr>
              <w:pStyle w:val="ListBullet"/>
            </w:pPr>
            <w:r w:rsidRPr="00D77490">
              <w:t>condu</w:t>
            </w:r>
            <w:r w:rsidRPr="00D77490">
              <w:t>ct analysis of a range of financial markets products in order to provide effective advice and recommendations</w:t>
            </w:r>
          </w:p>
          <w:p w:rsidR="00000000" w:rsidRPr="00D77490" w:rsidP="00D77490">
            <w:pPr>
              <w:pStyle w:val="ListBullet"/>
            </w:pPr>
            <w:r w:rsidRPr="00D77490">
              <w:t xml:space="preserve">interpret and comply with legislative and organisational requirements </w:t>
            </w:r>
          </w:p>
          <w:p w:rsidR="00000000" w:rsidRPr="00D77490" w:rsidP="00D77490">
            <w:pPr>
              <w:pStyle w:val="ListBullet"/>
            </w:pPr>
            <w:r w:rsidRPr="00D77490">
              <w:t xml:space="preserve">test and assess the integrity of financial information for risk, viability </w:t>
            </w:r>
            <w:r w:rsidRPr="00D77490">
              <w:t xml:space="preserve">and effectiveness and the impact of trends on strategy and product performance </w:t>
            </w:r>
          </w:p>
          <w:p w:rsidR="00000000" w:rsidP="00D77490">
            <w:pPr>
              <w:pStyle w:val="ListBullet"/>
              <w:rPr>
                <w:lang w:val="en-NZ"/>
              </w:rPr>
            </w:pPr>
            <w:r w:rsidRPr="00D77490">
              <w:t>provide correct and up-to-date advice on features and benefits of financial products and or services within designated timeframes.</w:t>
            </w:r>
          </w:p>
        </w:tc>
      </w:tr>
      <w:tr w:rsidTr="007037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Context of and specific resources for assess</w:t>
            </w:r>
            <w:r w:rsidRPr="00D77490">
              <w:rPr>
                <w:rStyle w:val="SpecialBold"/>
              </w:rPr>
              <w:t>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Assessment must ensure:</w:t>
            </w:r>
          </w:p>
          <w:p w:rsidR="00000000" w:rsidRPr="00D77490" w:rsidP="00D77490">
            <w:pPr>
              <w:pStyle w:val="ListBullet"/>
            </w:pPr>
            <w:r w:rsidRPr="00D77490">
              <w:t>competency is demonstrated in the context of the financial services work environment and conditions specified in the range statement either in a relevant workplace or a closely simulated work environment</w:t>
            </w:r>
          </w:p>
          <w:p w:rsidR="00000000" w:rsidRPr="00D77490" w:rsidP="00D77490">
            <w:pPr>
              <w:pStyle w:val="ListBullet"/>
            </w:pPr>
            <w:r w:rsidRPr="00D77490">
              <w:t xml:space="preserve">access to and the use </w:t>
            </w:r>
            <w:r w:rsidRPr="00D77490">
              <w:t>of a range of common office equipment, technology, software and consumables</w:t>
            </w:r>
          </w:p>
          <w:p w:rsidR="00000000" w:rsidRPr="00D77490" w:rsidP="00D77490">
            <w:pPr>
              <w:pStyle w:val="ListBullet"/>
            </w:pPr>
            <w:r w:rsidRPr="00D77490">
              <w:t xml:space="preserve">access to financial services product information </w:t>
            </w:r>
          </w:p>
          <w:p w:rsidR="00000000" w:rsidP="00D77490">
            <w:pPr>
              <w:pStyle w:val="ListBullet"/>
              <w:rPr>
                <w:lang w:val="en-NZ"/>
              </w:rPr>
            </w:pPr>
            <w:r w:rsidRPr="00D77490">
              <w:t xml:space="preserve">access to financial markets databases. </w:t>
            </w:r>
          </w:p>
        </w:tc>
      </w:tr>
      <w:tr w:rsidTr="007037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A range of assessment methods should be used to assess practical skills and knowledge. The following examples, in combination, are appropriate for this unit:</w:t>
            </w:r>
          </w:p>
          <w:p w:rsidR="00000000" w:rsidRPr="00D77490" w:rsidP="00D77490">
            <w:pPr>
              <w:pStyle w:val="ListBullet"/>
            </w:pPr>
            <w:r w:rsidRPr="00D77490">
              <w:t>evaluating an integrated activity which combines the elements of competency for the unit or a clu</w:t>
            </w:r>
            <w:r w:rsidRPr="00D77490">
              <w:t>ster of related units of competency</w:t>
            </w:r>
          </w:p>
          <w:p w:rsidR="00000000" w:rsidRPr="00D77490" w:rsidP="00D77490">
            <w:pPr>
              <w:pStyle w:val="ListBullet"/>
            </w:pPr>
            <w:r w:rsidRPr="00D77490">
              <w:t xml:space="preserve">verbal or written questioning on underpinning knowledge and skills </w:t>
            </w:r>
          </w:p>
          <w:p w:rsidR="00000000" w:rsidRPr="00D77490" w:rsidP="00D77490">
            <w:pPr>
              <w:pStyle w:val="ListBullet"/>
            </w:pPr>
            <w:r w:rsidRPr="00D77490">
              <w:t>setting and reviewing workplace projects and business simulations or scenarios</w:t>
            </w:r>
          </w:p>
          <w:p w:rsidR="00000000" w:rsidRPr="00D77490" w:rsidP="00D77490">
            <w:pPr>
              <w:pStyle w:val="ListBullet"/>
            </w:pPr>
            <w:r w:rsidRPr="00D77490">
              <w:t>evaluating samples of work</w:t>
            </w:r>
          </w:p>
          <w:p w:rsidR="00000000" w:rsidP="00D77490">
            <w:pPr>
              <w:pStyle w:val="ListBullet"/>
              <w:rPr>
                <w:lang w:val="en-NZ"/>
              </w:rPr>
            </w:pPr>
            <w:r w:rsidRPr="00D77490">
              <w:t>accessing and validating third party reports.</w:t>
            </w:r>
          </w:p>
        </w:tc>
      </w:tr>
      <w:tr w:rsidTr="007037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11" w:name="O_78385"/>
      <w:bookmarkEnd w:id="11"/>
      <w:r w:rsidRPr="00D77490">
        <w:t>Range Statement</w:t>
      </w:r>
    </w:p>
    <w:tbl>
      <w:tblPr>
        <w:tblW w:w="0" w:type="auto"/>
        <w:tblLayout w:type="fixed"/>
        <w:tblCellMar>
          <w:left w:w="62" w:type="dxa"/>
          <w:right w:w="62" w:type="dxa"/>
        </w:tblCellMar>
        <w:tblLook w:val="0000"/>
      </w:tblPr>
      <w:tblGrid>
        <w:gridCol w:w="2521"/>
        <w:gridCol w:w="6001"/>
      </w:tblGrid>
      <w:tr w:rsidTr="007037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RANGE STATEMENT</w:t>
            </w:r>
          </w:p>
        </w:tc>
      </w:tr>
      <w:tr w:rsidTr="007037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t xml:space="preserve">The range statement relates to the unit of competency as a whole. It allows for different work environments and situations that may affect </w:t>
            </w:r>
            <w:r w:rsidRPr="00D77490">
              <w:t>performance. Bold italicised wording, if used in the performance criteria, is detailed below. Essential operating conditions that may be present with training and assessment (depending on the work situation, needs of the candidate, accessibility of the ite</w:t>
            </w:r>
            <w:r w:rsidRPr="00D77490">
              <w:t>m, and local industry and regional contexts) may also be included.</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Information</w:t>
            </w:r>
            <w:r w:rsidRPr="00D77490">
              <w:t xml:space="preserve"> to be obtained from the client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 xml:space="preserve">cash flows </w:t>
            </w:r>
          </w:p>
          <w:p w:rsidR="00000000" w:rsidRPr="00D77490" w:rsidP="00D77490">
            <w:pPr>
              <w:pStyle w:val="ListBullet2"/>
            </w:pPr>
            <w:r w:rsidRPr="00D77490">
              <w:t xml:space="preserve">required </w:t>
            </w:r>
          </w:p>
          <w:p w:rsidR="00000000" w:rsidRPr="00D77490" w:rsidP="00D77490">
            <w:pPr>
              <w:pStyle w:val="ListBullet2"/>
            </w:pPr>
            <w:r w:rsidRPr="00D77490">
              <w:t>projected</w:t>
            </w:r>
          </w:p>
          <w:p w:rsidR="00000000" w:rsidRPr="00D77490" w:rsidP="00D77490">
            <w:pPr>
              <w:pStyle w:val="ListBullet"/>
            </w:pPr>
            <w:r w:rsidRPr="00D77490">
              <w:t>details of the client's needs and objectives for:</w:t>
            </w:r>
          </w:p>
          <w:p w:rsidR="00000000" w:rsidRPr="00D77490" w:rsidP="00D77490">
            <w:pPr>
              <w:pStyle w:val="ListBullet2"/>
            </w:pPr>
            <w:r w:rsidRPr="00D77490">
              <w:t xml:space="preserve">income </w:t>
            </w:r>
          </w:p>
          <w:p w:rsidR="00000000" w:rsidRPr="00D77490" w:rsidP="00D77490">
            <w:pPr>
              <w:pStyle w:val="ListBullet2"/>
            </w:pPr>
            <w:r w:rsidRPr="00D77490">
              <w:t xml:space="preserve">security </w:t>
            </w:r>
          </w:p>
          <w:p w:rsidR="00000000" w:rsidRPr="00D77490" w:rsidP="00D77490">
            <w:pPr>
              <w:pStyle w:val="ListBullet2"/>
            </w:pPr>
            <w:r w:rsidRPr="00D77490">
              <w:t xml:space="preserve">liquidity </w:t>
            </w:r>
          </w:p>
          <w:p w:rsidR="00000000" w:rsidRPr="00D77490" w:rsidP="00D77490">
            <w:pPr>
              <w:pStyle w:val="ListBullet2"/>
            </w:pPr>
            <w:r w:rsidRPr="00D77490">
              <w:t>time period</w:t>
            </w:r>
          </w:p>
          <w:p w:rsidR="00000000" w:rsidRPr="00D77490" w:rsidP="00D77490">
            <w:pPr>
              <w:pStyle w:val="ListBullet"/>
            </w:pPr>
            <w:r w:rsidRPr="00D77490">
              <w:t>individual investment preferences including any aversion or tolerance to risk</w:t>
            </w:r>
          </w:p>
          <w:p w:rsidR="00000000" w:rsidRPr="00D77490" w:rsidP="00D77490">
            <w:pPr>
              <w:pStyle w:val="ListBullet"/>
            </w:pPr>
            <w:r w:rsidRPr="00D77490">
              <w:t>other client details such as:</w:t>
            </w:r>
          </w:p>
          <w:p w:rsidR="00000000" w:rsidRPr="00D77490" w:rsidP="00D77490">
            <w:pPr>
              <w:pStyle w:val="ListBullet2"/>
            </w:pPr>
            <w:r w:rsidRPr="00D77490">
              <w:t xml:space="preserve">employment security </w:t>
            </w:r>
          </w:p>
          <w:p w:rsidR="00000000" w:rsidRPr="00D77490" w:rsidP="00D77490">
            <w:pPr>
              <w:pStyle w:val="ListBullet2"/>
            </w:pPr>
            <w:r w:rsidRPr="00D77490">
              <w:t xml:space="preserve">likely events and their impact on the client </w:t>
            </w:r>
          </w:p>
          <w:p w:rsidR="00000000" w:rsidRPr="00D77490" w:rsidP="00D77490">
            <w:pPr>
              <w:pStyle w:val="ListBullet2"/>
            </w:pPr>
            <w:r w:rsidRPr="00D77490">
              <w:t xml:space="preserve">age </w:t>
            </w:r>
          </w:p>
          <w:p w:rsidR="00000000" w:rsidRPr="00D77490" w:rsidP="00D77490">
            <w:pPr>
              <w:pStyle w:val="ListBullet2"/>
            </w:pPr>
            <w:r w:rsidRPr="00D77490">
              <w:t>other products they have</w:t>
            </w:r>
          </w:p>
          <w:p w:rsidR="00000000" w:rsidP="00D77490">
            <w:pPr>
              <w:pStyle w:val="ListBullet2"/>
              <w:rPr>
                <w:lang w:val="en-NZ"/>
              </w:rPr>
            </w:pPr>
            <w:r w:rsidRPr="00D77490">
              <w:t>relevant personal, financial and business details.</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Client objectives</w:t>
            </w:r>
            <w:r w:rsidRPr="00D77490">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business needs</w:t>
            </w:r>
          </w:p>
          <w:p w:rsidR="00000000" w:rsidRPr="00D77490" w:rsidP="00D77490">
            <w:pPr>
              <w:pStyle w:val="ListBullet"/>
            </w:pPr>
            <w:r w:rsidRPr="00D77490">
              <w:t>debt position</w:t>
            </w:r>
          </w:p>
          <w:p w:rsidR="00000000" w:rsidRPr="00D77490" w:rsidP="00D77490">
            <w:pPr>
              <w:pStyle w:val="ListBullet"/>
            </w:pPr>
            <w:r w:rsidRPr="00D77490">
              <w:t xml:space="preserve">expectations of access to products </w:t>
            </w:r>
          </w:p>
          <w:p w:rsidR="00000000" w:rsidRPr="00D77490" w:rsidP="00D77490">
            <w:pPr>
              <w:pStyle w:val="ListBullet"/>
            </w:pPr>
            <w:r w:rsidRPr="00D77490">
              <w:t xml:space="preserve">expectations of income from this product </w:t>
            </w:r>
          </w:p>
          <w:p w:rsidR="00000000" w:rsidRPr="00D77490" w:rsidP="00D77490">
            <w:pPr>
              <w:pStyle w:val="ListBullet"/>
            </w:pPr>
            <w:r w:rsidRPr="00D77490">
              <w:t xml:space="preserve">expectations of life cycle and length of product </w:t>
            </w:r>
          </w:p>
          <w:p w:rsidR="00000000" w:rsidP="00D77490">
            <w:pPr>
              <w:pStyle w:val="ListBullet"/>
              <w:rPr>
                <w:lang w:val="en-NZ"/>
              </w:rPr>
            </w:pPr>
            <w:r w:rsidRPr="00D77490">
              <w:t>family income.</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Establishing rapport</w:t>
            </w:r>
            <w:r w:rsidRPr="00D77490">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 xml:space="preserve">establishing knowledge level of the client </w:t>
            </w:r>
          </w:p>
          <w:p w:rsidR="00000000" w:rsidRPr="00D77490" w:rsidP="00D77490">
            <w:pPr>
              <w:pStyle w:val="ListBullet"/>
            </w:pPr>
            <w:r w:rsidRPr="00D77490">
              <w:t>explaining fee and charging methodology</w:t>
            </w:r>
          </w:p>
          <w:p w:rsidR="00000000" w:rsidRPr="00D77490" w:rsidP="00D77490">
            <w:pPr>
              <w:pStyle w:val="ListBullet"/>
            </w:pPr>
            <w:r w:rsidRPr="00D77490">
              <w:t>explaining the adviser's role</w:t>
            </w:r>
          </w:p>
          <w:p w:rsidR="00000000" w:rsidRPr="00D77490" w:rsidP="00D77490">
            <w:pPr>
              <w:pStyle w:val="ListBullet"/>
            </w:pPr>
            <w:r w:rsidRPr="00D77490">
              <w:t>explaining the procedures for complaint handling</w:t>
            </w:r>
          </w:p>
          <w:p w:rsidR="00000000" w:rsidP="00D77490">
            <w:pPr>
              <w:pStyle w:val="ListBullet"/>
              <w:rPr>
                <w:lang w:val="en-NZ"/>
              </w:rPr>
            </w:pPr>
            <w:r w:rsidRPr="00D77490">
              <w:t>explaining the services offered.</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Adviser</w:t>
            </w:r>
            <w:r w:rsidRPr="00D77490">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all natural persons who provide finan</w:t>
            </w:r>
            <w:r w:rsidRPr="00D77490">
              <w:t>cial product advice to retail clients</w:t>
            </w:r>
          </w:p>
          <w:p w:rsidR="00000000" w:rsidRPr="00D77490" w:rsidP="00D77490">
            <w:pPr>
              <w:pStyle w:val="ListBullet"/>
            </w:pPr>
            <w:r w:rsidRPr="00D77490">
              <w:t>any representative of a licensee</w:t>
            </w:r>
          </w:p>
          <w:p w:rsidR="00000000" w:rsidP="00D77490">
            <w:pPr>
              <w:pStyle w:val="ListBullet"/>
              <w:rPr>
                <w:lang w:val="en-NZ"/>
              </w:rPr>
            </w:pPr>
            <w:r w:rsidRPr="00D77490">
              <w:t>employee or owner.</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Appropriate techniques</w:t>
            </w:r>
            <w:r w:rsidRPr="00D77490">
              <w:t xml:space="preserve"> to accurately assess client needs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listening actively to what the client is saying and requesting</w:t>
            </w:r>
          </w:p>
          <w:p w:rsidR="00000000" w:rsidRPr="00D77490" w:rsidP="00D77490">
            <w:pPr>
              <w:pStyle w:val="ListBullet"/>
            </w:pPr>
            <w:r w:rsidRPr="00D77490">
              <w:t>providing an opportunity for the client to confirm or rephrase the request</w:t>
            </w:r>
          </w:p>
          <w:p w:rsidR="00000000" w:rsidRPr="00D77490" w:rsidP="00D77490">
            <w:pPr>
              <w:pStyle w:val="ListBullet"/>
            </w:pPr>
            <w:r w:rsidRPr="00D77490">
              <w:t>questioning to clarify and confirm the client's needs</w:t>
            </w:r>
          </w:p>
          <w:p w:rsidR="00000000" w:rsidP="00D77490">
            <w:pPr>
              <w:pStyle w:val="ListBullet"/>
              <w:rPr>
                <w:lang w:val="en-NZ"/>
              </w:rPr>
            </w:pPr>
            <w:r w:rsidRPr="00D77490">
              <w:t xml:space="preserve">rewording the requests to ensure complete understanding of needs. </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Range of available financial market products</w:t>
            </w:r>
            <w:r w:rsidRPr="00D77490">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capital markets</w:t>
            </w:r>
          </w:p>
          <w:p w:rsidR="00000000" w:rsidRPr="00D77490" w:rsidP="00D77490">
            <w:pPr>
              <w:pStyle w:val="ListBullet"/>
            </w:pPr>
            <w:r w:rsidRPr="00D77490">
              <w:t xml:space="preserve">cash </w:t>
            </w:r>
          </w:p>
          <w:p w:rsidR="00000000" w:rsidRPr="00D77490" w:rsidP="00D77490">
            <w:pPr>
              <w:pStyle w:val="ListBullet"/>
            </w:pPr>
            <w:r w:rsidRPr="00D77490">
              <w:t xml:space="preserve">commodities: </w:t>
            </w:r>
          </w:p>
          <w:p w:rsidR="00000000" w:rsidRPr="00D77490" w:rsidP="00D77490">
            <w:pPr>
              <w:pStyle w:val="ListBullet2"/>
            </w:pPr>
            <w:r w:rsidRPr="00D77490">
              <w:t xml:space="preserve">hard </w:t>
            </w:r>
          </w:p>
          <w:p w:rsidR="00000000" w:rsidRPr="00D77490" w:rsidP="00D77490">
            <w:pPr>
              <w:pStyle w:val="ListBullet2"/>
            </w:pPr>
            <w:r w:rsidRPr="00D77490">
              <w:t>soft</w:t>
            </w:r>
          </w:p>
          <w:p w:rsidR="00000000" w:rsidRPr="00D77490" w:rsidP="00D77490">
            <w:pPr>
              <w:pStyle w:val="ListBullet"/>
            </w:pPr>
            <w:r w:rsidRPr="00D77490">
              <w:t xml:space="preserve">derivatives: </w:t>
            </w:r>
          </w:p>
          <w:p w:rsidR="00000000" w:rsidRPr="00D77490" w:rsidP="00D77490">
            <w:pPr>
              <w:pStyle w:val="ListBullet2"/>
            </w:pPr>
            <w:r w:rsidRPr="00D77490">
              <w:t xml:space="preserve">forward rate agreements </w:t>
            </w:r>
          </w:p>
          <w:p w:rsidR="00000000" w:rsidRPr="00D77490" w:rsidP="00D77490">
            <w:pPr>
              <w:pStyle w:val="ListBullet2"/>
            </w:pPr>
            <w:r w:rsidRPr="00D77490">
              <w:t xml:space="preserve">swaps </w:t>
            </w:r>
          </w:p>
          <w:p w:rsidR="00000000" w:rsidRPr="00D77490" w:rsidP="00D77490">
            <w:pPr>
              <w:pStyle w:val="ListBullet2"/>
            </w:pPr>
            <w:r w:rsidRPr="00D77490">
              <w:t>options</w:t>
            </w:r>
          </w:p>
          <w:p w:rsidR="00000000" w:rsidRPr="00D77490" w:rsidP="00D77490">
            <w:pPr>
              <w:pStyle w:val="ListBullet2"/>
            </w:pPr>
            <w:r w:rsidRPr="00D77490">
              <w:t>futures</w:t>
            </w:r>
          </w:p>
          <w:p w:rsidR="00000000" w:rsidRPr="00D77490" w:rsidP="00D77490">
            <w:pPr>
              <w:pStyle w:val="ListBullet"/>
            </w:pPr>
            <w:r w:rsidRPr="00D77490">
              <w:t>electricity contracts</w:t>
            </w:r>
          </w:p>
          <w:p w:rsidR="00000000" w:rsidRPr="00D77490" w:rsidP="00D77490">
            <w:pPr>
              <w:pStyle w:val="ListBullet"/>
            </w:pPr>
            <w:r w:rsidRPr="00D77490">
              <w:t xml:space="preserve">foreign exchange </w:t>
            </w:r>
          </w:p>
          <w:p w:rsidR="00000000" w:rsidRPr="00D77490" w:rsidP="00D77490">
            <w:pPr>
              <w:pStyle w:val="ListBullet"/>
            </w:pPr>
            <w:r w:rsidRPr="00D77490">
              <w:t>government bonds</w:t>
            </w:r>
          </w:p>
          <w:p w:rsidR="00000000" w:rsidRPr="00D77490" w:rsidP="00D77490">
            <w:pPr>
              <w:pStyle w:val="ListBullet"/>
            </w:pPr>
            <w:r w:rsidRPr="00D77490">
              <w:t>managed funds</w:t>
            </w:r>
          </w:p>
          <w:p w:rsidR="00000000" w:rsidRPr="00D77490" w:rsidP="00D77490">
            <w:pPr>
              <w:pStyle w:val="ListBullet"/>
            </w:pPr>
            <w:r w:rsidRPr="00D77490">
              <w:t>negotiable or transferable instruments</w:t>
            </w:r>
          </w:p>
          <w:p w:rsidR="00000000" w:rsidRPr="00D77490" w:rsidP="00D77490">
            <w:pPr>
              <w:pStyle w:val="ListBullet"/>
            </w:pPr>
            <w:r w:rsidRPr="00D77490">
              <w:t>reciprocal purchase agreements</w:t>
            </w:r>
          </w:p>
          <w:p w:rsidR="00000000" w:rsidRPr="00D77490" w:rsidP="00D77490">
            <w:pPr>
              <w:pStyle w:val="ListBullet"/>
            </w:pPr>
            <w:r w:rsidRPr="00D77490">
              <w:t>securities:</w:t>
            </w:r>
          </w:p>
          <w:p w:rsidR="00000000" w:rsidRPr="00D77490" w:rsidP="00D77490">
            <w:pPr>
              <w:pStyle w:val="ListBullet2"/>
            </w:pPr>
            <w:r w:rsidRPr="00D77490">
              <w:t>debt</w:t>
            </w:r>
          </w:p>
          <w:p w:rsidR="00000000" w:rsidP="00D77490">
            <w:pPr>
              <w:pStyle w:val="ListBullet2"/>
              <w:rPr>
                <w:lang w:val="en-NZ"/>
              </w:rPr>
            </w:pPr>
            <w:r w:rsidRPr="00D77490">
              <w:t>equity.</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Legislation</w:t>
            </w:r>
            <w:r w:rsidRPr="00D77490">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 xml:space="preserve">Banking Act </w:t>
            </w:r>
          </w:p>
          <w:p w:rsidR="00000000" w:rsidRPr="00D77490" w:rsidP="00D77490">
            <w:pPr>
              <w:pStyle w:val="ListBullet"/>
            </w:pPr>
            <w:r w:rsidRPr="00D77490">
              <w:t xml:space="preserve">Commonwealth Criminal Code </w:t>
            </w:r>
          </w:p>
          <w:p w:rsidR="00000000" w:rsidRPr="00D77490" w:rsidP="00D77490">
            <w:pPr>
              <w:pStyle w:val="ListBullet"/>
            </w:pPr>
            <w:r w:rsidRPr="00D77490">
              <w:t xml:space="preserve">Corporations Act </w:t>
            </w:r>
          </w:p>
          <w:p w:rsidR="00000000" w:rsidRPr="00D77490" w:rsidP="00D77490">
            <w:pPr>
              <w:pStyle w:val="ListBullet"/>
            </w:pPr>
            <w:r w:rsidRPr="00D77490">
              <w:t xml:space="preserve">Financial Corporations Act </w:t>
            </w:r>
          </w:p>
          <w:p w:rsidR="00000000" w:rsidRPr="00D77490" w:rsidP="00D77490">
            <w:pPr>
              <w:pStyle w:val="ListBullet"/>
            </w:pPr>
            <w:r w:rsidRPr="00D77490">
              <w:t xml:space="preserve">Financial Services Reform Act (FSRA) </w:t>
            </w:r>
          </w:p>
          <w:p w:rsidR="00000000" w:rsidRPr="00D77490" w:rsidP="00D77490">
            <w:pPr>
              <w:pStyle w:val="ListBullet"/>
            </w:pPr>
            <w:r w:rsidRPr="00D77490">
              <w:t xml:space="preserve">Financial Transaction Reports Act </w:t>
            </w:r>
          </w:p>
          <w:p w:rsidR="00000000" w:rsidRPr="00D77490" w:rsidP="00D77490">
            <w:pPr>
              <w:pStyle w:val="ListBullet"/>
            </w:pPr>
            <w:r w:rsidRPr="00D77490">
              <w:t>Privacy Amendment Act (Private Sector)</w:t>
            </w:r>
          </w:p>
          <w:p w:rsidR="00000000" w:rsidRPr="00D77490" w:rsidP="00D77490">
            <w:pPr>
              <w:pStyle w:val="ListBullet"/>
            </w:pPr>
            <w:r w:rsidRPr="00D77490">
              <w:t xml:space="preserve">Reserve Bank Act </w:t>
            </w:r>
          </w:p>
          <w:p w:rsidR="00000000" w:rsidRPr="00D77490" w:rsidP="00D77490">
            <w:pPr>
              <w:pStyle w:val="ListBullet"/>
            </w:pPr>
            <w:r w:rsidRPr="00D77490">
              <w:t>Taxation Act</w:t>
            </w:r>
          </w:p>
          <w:p w:rsidR="00000000" w:rsidP="00D77490">
            <w:pPr>
              <w:pStyle w:val="ListBullet"/>
              <w:rPr>
                <w:lang w:val="en-NZ"/>
              </w:rPr>
            </w:pPr>
            <w:r w:rsidRPr="00D77490">
              <w:t>Trade Practices Act.</w:t>
            </w:r>
          </w:p>
        </w:tc>
      </w:tr>
      <w:tr w:rsidTr="0070375D">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BoldandItalics"/>
              </w:rPr>
              <w:t>Organisational requirements</w:t>
            </w:r>
            <w:r w:rsidRPr="00D77490">
              <w:t xml:space="preserve"> may be outlined and reflected in:</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ListBullet"/>
            </w:pPr>
            <w:r w:rsidRPr="00D77490">
              <w:t>access and equity principles and practices guidelines</w:t>
            </w:r>
          </w:p>
          <w:p w:rsidR="00000000" w:rsidRPr="00D77490" w:rsidP="00D77490">
            <w:pPr>
              <w:pStyle w:val="ListBullet"/>
            </w:pPr>
            <w:r w:rsidRPr="00D77490">
              <w:t>business and performance plans</w:t>
            </w:r>
          </w:p>
          <w:p w:rsidR="00000000" w:rsidRPr="00D77490" w:rsidP="00D77490">
            <w:pPr>
              <w:pStyle w:val="ListBullet"/>
            </w:pPr>
            <w:r w:rsidRPr="00D77490">
              <w:t>complaints and dispute resolution procedures</w:t>
            </w:r>
          </w:p>
          <w:p w:rsidR="00000000" w:rsidRPr="00D77490" w:rsidP="00D77490">
            <w:pPr>
              <w:pStyle w:val="ListBullet"/>
            </w:pPr>
            <w:r w:rsidRPr="00D77490">
              <w:t>ethical st</w:t>
            </w:r>
            <w:r w:rsidRPr="00D77490">
              <w:t>andards, codes of practice</w:t>
            </w:r>
          </w:p>
          <w:p w:rsidR="00000000" w:rsidRPr="00D77490" w:rsidP="00D77490">
            <w:pPr>
              <w:pStyle w:val="ListBullet"/>
            </w:pPr>
            <w:r w:rsidRPr="00D77490">
              <w:t xml:space="preserve">goals, objectives, plans, systems and procedures </w:t>
            </w:r>
          </w:p>
          <w:p w:rsidR="00000000" w:rsidRPr="00D77490" w:rsidP="00D77490">
            <w:pPr>
              <w:pStyle w:val="ListBullet"/>
            </w:pPr>
            <w:r w:rsidRPr="00D77490">
              <w:t>legal and organisational policy/guidelines</w:t>
            </w:r>
          </w:p>
          <w:p w:rsidR="00000000" w:rsidRPr="00D77490" w:rsidP="00D77490">
            <w:pPr>
              <w:pStyle w:val="ListBullet"/>
            </w:pPr>
            <w:r w:rsidRPr="00D77490">
              <w:t>mission Statements, strategic plans</w:t>
            </w:r>
          </w:p>
          <w:p w:rsidR="00000000" w:rsidRPr="00D77490" w:rsidP="00D77490">
            <w:pPr>
              <w:pStyle w:val="ListBullet"/>
            </w:pPr>
            <w:r w:rsidRPr="00D77490">
              <w:t>policies and procedures in relation to client services</w:t>
            </w:r>
          </w:p>
          <w:p w:rsidR="00000000" w:rsidRPr="00D77490" w:rsidP="00D77490">
            <w:pPr>
              <w:pStyle w:val="ListBullet"/>
            </w:pPr>
            <w:r w:rsidRPr="00D77490">
              <w:t>product or services development</w:t>
            </w:r>
          </w:p>
          <w:p w:rsidR="00000000" w:rsidRPr="00D77490" w:rsidP="00D77490">
            <w:pPr>
              <w:pStyle w:val="ListBullet"/>
            </w:pPr>
            <w:r w:rsidRPr="00D77490">
              <w:t xml:space="preserve">quality and continuous improvement process and standards </w:t>
            </w:r>
          </w:p>
          <w:p w:rsidR="00000000" w:rsidRPr="00D77490" w:rsidP="00D77490">
            <w:pPr>
              <w:pStyle w:val="ListBullet"/>
            </w:pPr>
            <w:r w:rsidRPr="00D77490">
              <w:t>quality assurance or procedures manuals.</w:t>
            </w:r>
          </w:p>
        </w:tc>
      </w:tr>
    </w:tbl>
    <w:p w:rsidR="0070375D" w:rsidP="00D77490">
      <w:pPr>
        <w:pStyle w:val="BodyText"/>
      </w:pPr>
    </w:p>
    <w:p w:rsidR="0070375D" w:rsidP="00D77490">
      <w:pPr>
        <w:pStyle w:val="BodyText"/>
      </w:pPr>
    </w:p>
    <w:p w:rsidR="00000000" w:rsidRPr="00D77490" w:rsidP="00D77490">
      <w:pPr>
        <w:pStyle w:val="Heading1"/>
      </w:pPr>
      <w:bookmarkStart w:id="12" w:name="O_78386"/>
      <w:bookmarkEnd w:id="12"/>
      <w:r w:rsidRPr="00D77490">
        <w:t>Unit Sector(s)</w:t>
      </w:r>
    </w:p>
    <w:tbl>
      <w:tblPr>
        <w:tblW w:w="0" w:type="auto"/>
        <w:tblLayout w:type="fixed"/>
        <w:tblCellMar>
          <w:left w:w="62" w:type="dxa"/>
          <w:right w:w="62" w:type="dxa"/>
        </w:tblCellMar>
        <w:tblLook w:val="0000"/>
      </w:tblPr>
      <w:tblGrid>
        <w:gridCol w:w="2597"/>
        <w:gridCol w:w="5925"/>
      </w:tblGrid>
      <w:tr w:rsidTr="0070375D">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r w:rsidRPr="00D77490">
              <w:t>Financial markets</w:t>
            </w: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13" w:name="O_156297"/>
      <w:bookmarkEnd w:id="13"/>
      <w:r w:rsidRPr="00D77490">
        <w:t>Competency field</w:t>
      </w:r>
    </w:p>
    <w:tbl>
      <w:tblPr>
        <w:tblW w:w="0" w:type="auto"/>
        <w:tblLayout w:type="fixed"/>
        <w:tblCellMar>
          <w:left w:w="62" w:type="dxa"/>
          <w:right w:w="62" w:type="dxa"/>
        </w:tblCellMar>
        <w:tblLook w:val="0000"/>
      </w:tblPr>
      <w:tblGrid>
        <w:gridCol w:w="2754"/>
        <w:gridCol w:w="5768"/>
      </w:tblGrid>
      <w:tr w:rsidTr="0070375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p>
        </w:tc>
      </w:tr>
    </w:tbl>
    <w:p w:rsidR="00000000" w:rsidRPr="00D77490" w:rsidP="00D77490">
      <w:pPr>
        <w:pStyle w:val="BodyText"/>
      </w:pPr>
    </w:p>
    <w:p w:rsidR="00000000" w:rsidRPr="00D77490" w:rsidP="00D77490">
      <w:pPr>
        <w:pStyle w:val="AllowPageBreak"/>
      </w:pPr>
    </w:p>
    <w:p w:rsidR="00000000" w:rsidRPr="00D77490" w:rsidP="00D77490">
      <w:pPr>
        <w:pStyle w:val="Heading1"/>
      </w:pPr>
      <w:bookmarkStart w:id="14" w:name="O_156296"/>
      <w:bookmarkEnd w:id="14"/>
      <w:r w:rsidRPr="00D77490">
        <w:t>Co-requisite units</w:t>
      </w:r>
    </w:p>
    <w:tbl>
      <w:tblPr>
        <w:tblW w:w="0" w:type="auto"/>
        <w:tblLayout w:type="fixed"/>
        <w:tblCellMar>
          <w:left w:w="62" w:type="dxa"/>
          <w:right w:w="62" w:type="dxa"/>
        </w:tblCellMar>
        <w:tblLook w:val="0000"/>
      </w:tblPr>
      <w:tblGrid>
        <w:gridCol w:w="2629"/>
        <w:gridCol w:w="1324"/>
        <w:gridCol w:w="4569"/>
      </w:tblGrid>
      <w:tr w:rsidTr="0070375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r w:rsidRPr="00D7749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490">
            <w:pPr>
              <w:pStyle w:val="BodyText"/>
              <w:rPr>
                <w:lang w:val="en-NZ"/>
              </w:rPr>
            </w:pPr>
          </w:p>
        </w:tc>
      </w:tr>
      <w:tr w:rsidTr="0070375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490" w:rsidP="00D77490">
            <w:pPr>
              <w:pStyle w:val="BodyText"/>
            </w:pPr>
          </w:p>
        </w:tc>
      </w:tr>
    </w:tbl>
    <w:p w:rsidR="00000000" w:rsidRPr="00D77490" w:rsidP="00D77490">
      <w:pPr>
        <w:pStyle w:val="BodyText"/>
      </w:pPr>
    </w:p>
    <w:p w:rsidR="00000000" w:rsidRPr="00D77490" w:rsidP="00D77490"/>
    <w:sectPr w:rsidSect="00D77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75D" w:rsidP="00703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5D" w:rsidP="00D77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375D" w:rsidP="00D774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375D" w:rsidP="00D774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75D" w:rsidP="007037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5D" w:rsidP="00D77490">
    <w:pPr>
      <w:pStyle w:val="Header"/>
      <w:framePr w:wrap="around"/>
    </w:pPr>
    <w:r>
      <w:fldChar w:fldCharType="begin"/>
    </w:r>
    <w:r>
      <w:instrText xml:space="preserve"> TITLE   \* MERGEFORMAT </w:instrText>
    </w:r>
    <w:r>
      <w:fldChar w:fldCharType="separate"/>
    </w:r>
    <w:r>
      <w:t>FNSFMK502A Analyse financial market products for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375D" w:rsidP="00D774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4D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02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6EF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4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490"/>
    <w:pPr>
      <w:spacing w:before="360" w:after="60"/>
      <w:outlineLvl w:val="0"/>
    </w:pPr>
    <w:rPr>
      <w:sz w:val="32"/>
    </w:rPr>
  </w:style>
  <w:style w:type="paragraph" w:styleId="Heading2">
    <w:name w:val="heading 2"/>
    <w:basedOn w:val="HeadingBase"/>
    <w:next w:val="BodyText"/>
    <w:link w:val="Heading2Char"/>
    <w:qFormat/>
    <w:rsid w:val="00D77490"/>
    <w:pPr>
      <w:keepLines/>
      <w:spacing w:before="240" w:after="120"/>
      <w:outlineLvl w:val="1"/>
    </w:pPr>
    <w:rPr>
      <w:sz w:val="28"/>
      <w:szCs w:val="40"/>
    </w:rPr>
  </w:style>
  <w:style w:type="paragraph" w:styleId="Heading3">
    <w:name w:val="heading 3"/>
    <w:basedOn w:val="HeadingBase"/>
    <w:next w:val="BodyText"/>
    <w:link w:val="Heading3Char"/>
    <w:qFormat/>
    <w:rsid w:val="00D77490"/>
    <w:pPr>
      <w:spacing w:before="180" w:after="120"/>
      <w:outlineLvl w:val="2"/>
    </w:pPr>
    <w:rPr>
      <w:spacing w:val="-10"/>
      <w:kern w:val="32"/>
    </w:rPr>
  </w:style>
  <w:style w:type="paragraph" w:styleId="Heading4">
    <w:name w:val="heading 4"/>
    <w:basedOn w:val="HeadingBase"/>
    <w:next w:val="BodyText"/>
    <w:link w:val="Heading4Char"/>
    <w:qFormat/>
    <w:rsid w:val="00D77490"/>
    <w:pPr>
      <w:spacing w:before="160" w:after="120"/>
      <w:outlineLvl w:val="3"/>
    </w:pPr>
    <w:rPr>
      <w:sz w:val="22"/>
    </w:rPr>
  </w:style>
  <w:style w:type="paragraph" w:styleId="Heading5">
    <w:name w:val="heading 5"/>
    <w:basedOn w:val="HeadingBase"/>
    <w:next w:val="Normal"/>
    <w:link w:val="Heading5Char"/>
    <w:qFormat/>
    <w:rsid w:val="00D77490"/>
    <w:pPr>
      <w:spacing w:before="80"/>
      <w:outlineLvl w:val="4"/>
    </w:pPr>
    <w:rPr>
      <w:color w:val="918585"/>
      <w:sz w:val="20"/>
    </w:rPr>
  </w:style>
  <w:style w:type="paragraph" w:styleId="Heading6">
    <w:name w:val="heading 6"/>
    <w:basedOn w:val="HeadingBase"/>
    <w:next w:val="Normal"/>
    <w:link w:val="Heading6Char"/>
    <w:qFormat/>
    <w:rsid w:val="00D77490"/>
    <w:pPr>
      <w:spacing w:before="60"/>
      <w:outlineLvl w:val="5"/>
    </w:pPr>
    <w:rPr>
      <w:color w:val="918585"/>
      <w:sz w:val="20"/>
    </w:rPr>
  </w:style>
  <w:style w:type="paragraph" w:styleId="Heading7">
    <w:name w:val="heading 7"/>
    <w:basedOn w:val="Normal"/>
    <w:next w:val="Normal"/>
    <w:link w:val="Heading7Char"/>
    <w:qFormat/>
    <w:rsid w:val="00D77490"/>
    <w:pPr>
      <w:ind w:left="720"/>
      <w:outlineLvl w:val="6"/>
    </w:pPr>
    <w:rPr>
      <w:i/>
    </w:rPr>
  </w:style>
  <w:style w:type="paragraph" w:styleId="Heading8">
    <w:name w:val="heading 8"/>
    <w:basedOn w:val="Normal"/>
    <w:next w:val="Normal"/>
    <w:link w:val="Heading8Char"/>
    <w:qFormat/>
    <w:rsid w:val="00D77490"/>
    <w:pPr>
      <w:ind w:left="720"/>
      <w:outlineLvl w:val="7"/>
    </w:pPr>
    <w:rPr>
      <w:i/>
    </w:rPr>
  </w:style>
  <w:style w:type="paragraph" w:styleId="Heading9">
    <w:name w:val="heading 9"/>
    <w:basedOn w:val="Normal"/>
    <w:next w:val="Normal"/>
    <w:link w:val="Heading9Char"/>
    <w:qFormat/>
    <w:rsid w:val="00D77490"/>
    <w:pPr>
      <w:ind w:left="720"/>
      <w:outlineLvl w:val="8"/>
    </w:pPr>
    <w:rPr>
      <w:i/>
    </w:rPr>
  </w:style>
  <w:style w:type="character" w:default="1" w:styleId="DefaultParagraphFont">
    <w:name w:val="Default Paragraph Font"/>
    <w:uiPriority w:val="1"/>
    <w:unhideWhenUsed/>
    <w:rsid w:val="00D77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490"/>
  </w:style>
  <w:style w:type="character" w:customStyle="1" w:styleId="Heading1Char">
    <w:name w:val="Heading 1 Char"/>
    <w:link w:val="Heading1"/>
    <w:rsid w:val="00D77490"/>
    <w:rPr>
      <w:rFonts w:ascii="Times New Roman" w:eastAsia="Times New Roman" w:hAnsi="Times New Roman" w:cs="Times New Roman"/>
      <w:b/>
      <w:sz w:val="32"/>
      <w:szCs w:val="20"/>
      <w:lang w:eastAsia="en-US"/>
    </w:rPr>
  </w:style>
  <w:style w:type="paragraph" w:styleId="BodyText">
    <w:name w:val="Body Text"/>
    <w:basedOn w:val="Normal"/>
    <w:link w:val="BodyTextChar"/>
    <w:rsid w:val="00D77490"/>
    <w:pPr>
      <w:spacing w:before="120" w:after="120"/>
      <w:contextualSpacing/>
    </w:pPr>
    <w:rPr>
      <w:rFonts w:ascii="Times New Roman" w:hAnsi="Times New Roman"/>
      <w:sz w:val="24"/>
      <w:szCs w:val="22"/>
    </w:rPr>
  </w:style>
  <w:style w:type="character" w:customStyle="1" w:styleId="BodyTextChar">
    <w:name w:val="Body Text Char"/>
    <w:link w:val="BodyText"/>
    <w:rsid w:val="00D77490"/>
    <w:rPr>
      <w:rFonts w:ascii="Times New Roman" w:eastAsia="Times New Roman" w:hAnsi="Times New Roman" w:cs="Times New Roman"/>
      <w:sz w:val="24"/>
      <w:lang w:val="en-US" w:eastAsia="en-US"/>
    </w:rPr>
  </w:style>
  <w:style w:type="paragraph" w:styleId="Footer">
    <w:name w:val="footer"/>
    <w:basedOn w:val="Normal"/>
    <w:link w:val="FooterChar"/>
    <w:rsid w:val="00D77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7490"/>
    <w:rPr>
      <w:rFonts w:ascii="Times New Roman" w:eastAsia="Times New Roman" w:hAnsi="Times New Roman" w:cs="Times New Roman"/>
      <w:sz w:val="16"/>
      <w:lang w:val="en-US" w:eastAsia="en-US"/>
    </w:rPr>
  </w:style>
  <w:style w:type="paragraph" w:styleId="List">
    <w:name w:val="List"/>
    <w:basedOn w:val="BodyText"/>
    <w:next w:val="BodyText"/>
    <w:rsid w:val="00D77490"/>
    <w:pPr>
      <w:tabs>
        <w:tab w:val="left" w:pos="340"/>
      </w:tabs>
      <w:spacing w:before="60" w:after="60"/>
      <w:ind w:left="340" w:hanging="340"/>
    </w:pPr>
  </w:style>
  <w:style w:type="paragraph" w:styleId="ListBullet">
    <w:name w:val="List Bullet"/>
    <w:basedOn w:val="List"/>
    <w:rsid w:val="00D77490"/>
    <w:pPr>
      <w:numPr>
        <w:numId w:val="13"/>
      </w:numPr>
      <w:tabs>
        <w:tab w:val="clear" w:pos="340"/>
      </w:tabs>
      <w:spacing w:before="40" w:after="40"/>
    </w:pPr>
  </w:style>
  <w:style w:type="character" w:customStyle="1" w:styleId="SpecialBold">
    <w:name w:val="Special Bold"/>
    <w:rsid w:val="00D77490"/>
    <w:rPr>
      <w:b/>
      <w:spacing w:val="0"/>
    </w:rPr>
  </w:style>
  <w:style w:type="paragraph" w:styleId="ListBullet2">
    <w:name w:val="List Bullet 2"/>
    <w:basedOn w:val="List2"/>
    <w:rsid w:val="00D77490"/>
    <w:pPr>
      <w:numPr>
        <w:numId w:val="14"/>
      </w:numPr>
      <w:tabs>
        <w:tab w:val="clear" w:pos="680"/>
      </w:tabs>
    </w:pPr>
  </w:style>
  <w:style w:type="paragraph" w:styleId="Header">
    <w:name w:val="header"/>
    <w:basedOn w:val="Normal"/>
    <w:link w:val="HeaderChar"/>
    <w:rsid w:val="00D77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74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7490"/>
    <w:pPr>
      <w:spacing w:before="240" w:after="120"/>
      <w:outlineLvl w:val="0"/>
    </w:pPr>
    <w:rPr>
      <w:rFonts w:ascii="Times New Roman" w:hAnsi="Times New Roman"/>
      <w:b/>
      <w:sz w:val="28"/>
    </w:rPr>
  </w:style>
  <w:style w:type="paragraph" w:customStyle="1" w:styleId="AllowPageBreak">
    <w:name w:val="AllowPageBreak"/>
    <w:rsid w:val="00D774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7490"/>
    <w:pPr>
      <w:tabs>
        <w:tab w:val="left" w:pos="680"/>
      </w:tabs>
      <w:spacing w:before="60" w:after="60"/>
      <w:ind w:left="680" w:hanging="340"/>
    </w:pPr>
  </w:style>
  <w:style w:type="character" w:customStyle="1" w:styleId="BoldandItalics">
    <w:name w:val="Bold and Italics"/>
    <w:qFormat/>
    <w:rsid w:val="00D77490"/>
    <w:rPr>
      <w:b/>
      <w:i/>
      <w:u w:val="none"/>
    </w:rPr>
  </w:style>
  <w:style w:type="character" w:customStyle="1" w:styleId="Heading2Char">
    <w:name w:val="Heading 2 Char"/>
    <w:link w:val="Heading2"/>
    <w:rsid w:val="00D77490"/>
    <w:rPr>
      <w:rFonts w:ascii="Times New Roman" w:eastAsia="Times New Roman" w:hAnsi="Times New Roman" w:cs="Times New Roman"/>
      <w:b/>
      <w:sz w:val="28"/>
      <w:szCs w:val="40"/>
      <w:lang w:eastAsia="en-US"/>
    </w:rPr>
  </w:style>
  <w:style w:type="character" w:customStyle="1" w:styleId="Heading3Char">
    <w:name w:val="Heading 3 Char"/>
    <w:link w:val="Heading3"/>
    <w:rsid w:val="00D774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7490"/>
    <w:rPr>
      <w:rFonts w:ascii="Times New Roman" w:eastAsia="Times New Roman" w:hAnsi="Times New Roman" w:cs="Times New Roman"/>
      <w:b/>
      <w:szCs w:val="20"/>
      <w:lang w:eastAsia="en-US"/>
    </w:rPr>
  </w:style>
  <w:style w:type="character" w:customStyle="1" w:styleId="Heading5Char">
    <w:name w:val="Heading 5 Char"/>
    <w:link w:val="Heading5"/>
    <w:rsid w:val="00D774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7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4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4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490"/>
    <w:rPr>
      <w:rFonts w:ascii="Courier New" w:eastAsia="Times New Roman" w:hAnsi="Courier New" w:cs="Times New Roman"/>
      <w:i/>
      <w:szCs w:val="20"/>
      <w:lang w:val="en-US" w:eastAsia="en-US"/>
    </w:rPr>
  </w:style>
  <w:style w:type="paragraph" w:customStyle="1" w:styleId="HeadingBase">
    <w:name w:val="Heading Base"/>
    <w:rsid w:val="00D77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490"/>
    <w:pPr>
      <w:tabs>
        <w:tab w:val="right" w:leader="dot" w:pos="9072"/>
      </w:tabs>
      <w:ind w:left="567"/>
    </w:pPr>
    <w:rPr>
      <w:szCs w:val="22"/>
    </w:rPr>
  </w:style>
  <w:style w:type="paragraph" w:customStyle="1" w:styleId="TOCBase">
    <w:name w:val="TOC Base"/>
    <w:rsid w:val="00D77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490"/>
    <w:pPr>
      <w:tabs>
        <w:tab w:val="right" w:leader="dot" w:pos="9072"/>
      </w:tabs>
      <w:spacing w:before="40" w:after="40"/>
      <w:ind w:left="284"/>
    </w:pPr>
    <w:rPr>
      <w:rFonts w:ascii="Times New Roman" w:hAnsi="Times New Roman"/>
    </w:rPr>
  </w:style>
  <w:style w:type="paragraph" w:styleId="TOC1">
    <w:name w:val="toc 1"/>
    <w:basedOn w:val="TOCBase"/>
    <w:next w:val="Normal"/>
    <w:rsid w:val="00D774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490"/>
    <w:pPr>
      <w:spacing w:before="5040"/>
      <w:jc w:val="center"/>
    </w:pPr>
    <w:rPr>
      <w:sz w:val="48"/>
      <w:szCs w:val="72"/>
      <w:lang w:val="en-US"/>
    </w:rPr>
  </w:style>
  <w:style w:type="character" w:customStyle="1" w:styleId="TitleChar">
    <w:name w:val="Title Char"/>
    <w:link w:val="Title"/>
    <w:rsid w:val="00D77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490"/>
    <w:pPr>
      <w:tabs>
        <w:tab w:val="left" w:pos="3600"/>
        <w:tab w:val="left" w:pos="3958"/>
      </w:tabs>
    </w:pPr>
  </w:style>
  <w:style w:type="paragraph" w:customStyle="1" w:styleId="Note">
    <w:name w:val="Note"/>
    <w:basedOn w:val="BodyText"/>
    <w:rsid w:val="00D77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490"/>
    <w:pPr>
      <w:framePr w:wrap="auto" w:hAnchor="text" w:y="6049"/>
    </w:pPr>
    <w:rPr>
      <w:color w:val="000000"/>
      <w:sz w:val="40"/>
    </w:rPr>
  </w:style>
  <w:style w:type="paragraph" w:customStyle="1" w:styleId="TOCTitle">
    <w:name w:val="TOCTitle"/>
    <w:basedOn w:val="Heading1"/>
    <w:rsid w:val="00D77490"/>
    <w:pPr>
      <w:spacing w:after="240"/>
      <w:jc w:val="center"/>
      <w:outlineLvl w:val="9"/>
    </w:pPr>
    <w:rPr>
      <w:caps/>
    </w:rPr>
  </w:style>
  <w:style w:type="paragraph" w:customStyle="1" w:styleId="Version">
    <w:name w:val="Version"/>
    <w:rsid w:val="00D77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490"/>
    <w:pPr>
      <w:keepNext w:val="0"/>
      <w:tabs>
        <w:tab w:val="right" w:pos="4176"/>
      </w:tabs>
      <w:ind w:left="198" w:hanging="198"/>
    </w:pPr>
    <w:rPr>
      <w:rFonts w:ascii="Garamond" w:hAnsi="Garamond"/>
    </w:rPr>
  </w:style>
  <w:style w:type="paragraph" w:styleId="IndexHeading">
    <w:name w:val="index heading"/>
    <w:basedOn w:val="Normal"/>
    <w:next w:val="Index1"/>
    <w:semiHidden/>
    <w:rsid w:val="00D77490"/>
    <w:pPr>
      <w:spacing w:before="120" w:after="120"/>
    </w:pPr>
    <w:rPr>
      <w:rFonts w:ascii="Arial" w:hAnsi="Arial"/>
      <w:b/>
      <w:color w:val="918585"/>
      <w:sz w:val="24"/>
    </w:rPr>
  </w:style>
  <w:style w:type="paragraph" w:customStyle="1" w:styleId="Chapter">
    <w:name w:val="Chapter"/>
    <w:basedOn w:val="Normal"/>
    <w:rsid w:val="00D77490"/>
    <w:pPr>
      <w:spacing w:before="240"/>
    </w:pPr>
    <w:rPr>
      <w:rFonts w:ascii="Times New Roman" w:hAnsi="Times New Roman"/>
      <w:smallCaps/>
      <w:spacing w:val="80"/>
      <w:sz w:val="28"/>
    </w:rPr>
  </w:style>
  <w:style w:type="paragraph" w:customStyle="1" w:styleId="InChapter">
    <w:name w:val="InChapter"/>
    <w:basedOn w:val="Heading3"/>
    <w:rsid w:val="00D77490"/>
    <w:pPr>
      <w:spacing w:after="240"/>
      <w:outlineLvl w:val="9"/>
    </w:pPr>
    <w:rPr>
      <w:noProof/>
    </w:rPr>
  </w:style>
  <w:style w:type="paragraph" w:styleId="Index2">
    <w:name w:val="index 2"/>
    <w:basedOn w:val="Normal"/>
    <w:next w:val="Normal"/>
    <w:semiHidden/>
    <w:rsid w:val="00D77490"/>
    <w:pPr>
      <w:tabs>
        <w:tab w:val="right" w:pos="4176"/>
      </w:tabs>
      <w:ind w:left="568" w:hanging="284"/>
    </w:pPr>
    <w:rPr>
      <w:rFonts w:ascii="Garamond" w:hAnsi="Garamond"/>
    </w:rPr>
  </w:style>
  <w:style w:type="paragraph" w:customStyle="1" w:styleId="Byline">
    <w:name w:val="Byline"/>
    <w:rsid w:val="00D77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490"/>
    <w:pPr>
      <w:tabs>
        <w:tab w:val="clear" w:pos="3600"/>
        <w:tab w:val="clear" w:pos="3958"/>
      </w:tabs>
      <w:jc w:val="right"/>
    </w:pPr>
  </w:style>
  <w:style w:type="character" w:styleId="Emphasis">
    <w:name w:val="Emphasis"/>
    <w:qFormat/>
    <w:rsid w:val="00D77490"/>
    <w:rPr>
      <w:i/>
    </w:rPr>
  </w:style>
  <w:style w:type="paragraph" w:styleId="Caption">
    <w:name w:val="caption"/>
    <w:basedOn w:val="BodyText"/>
    <w:next w:val="Normal"/>
    <w:qFormat/>
    <w:rsid w:val="00D77490"/>
    <w:pPr>
      <w:framePr w:w="2268" w:hSpace="181" w:vSpace="181" w:wrap="around" w:vAnchor="text" w:hAnchor="page" w:x="1135" w:y="285" w:anchorLock="1"/>
    </w:pPr>
    <w:rPr>
      <w:i/>
    </w:rPr>
  </w:style>
  <w:style w:type="paragraph" w:customStyle="1" w:styleId="MiniTOCTitle">
    <w:name w:val="MiniTOCTitle"/>
    <w:basedOn w:val="Heading4"/>
    <w:rsid w:val="00D77490"/>
    <w:pPr>
      <w:spacing w:before="240"/>
      <w:outlineLvl w:val="9"/>
    </w:pPr>
    <w:rPr>
      <w:noProof/>
      <w:sz w:val="24"/>
    </w:rPr>
  </w:style>
  <w:style w:type="paragraph" w:customStyle="1" w:styleId="MiniTOCItem">
    <w:name w:val="MiniTOCItem"/>
    <w:basedOn w:val="ListBullet"/>
    <w:rsid w:val="00D77490"/>
    <w:pPr>
      <w:numPr>
        <w:numId w:val="0"/>
      </w:numPr>
      <w:tabs>
        <w:tab w:val="right" w:leader="dot" w:pos="6521"/>
      </w:tabs>
      <w:spacing w:before="0" w:after="0"/>
    </w:pPr>
  </w:style>
  <w:style w:type="paragraph" w:customStyle="1" w:styleId="TOFTitle">
    <w:name w:val="TOFTitle"/>
    <w:basedOn w:val="TOCTitle"/>
    <w:rsid w:val="00D77490"/>
  </w:style>
  <w:style w:type="paragraph" w:styleId="TableofFigures">
    <w:name w:val="table of figures"/>
    <w:basedOn w:val="Normal"/>
    <w:next w:val="Normal"/>
    <w:semiHidden/>
    <w:rsid w:val="00D77490"/>
    <w:pPr>
      <w:tabs>
        <w:tab w:val="right" w:leader="dot" w:pos="9072"/>
      </w:tabs>
      <w:ind w:left="970" w:hanging="403"/>
    </w:pPr>
    <w:rPr>
      <w:rFonts w:ascii="Times New Roman" w:hAnsi="Times New Roman"/>
      <w:b/>
    </w:rPr>
  </w:style>
  <w:style w:type="paragraph" w:styleId="ListNumber">
    <w:name w:val="List Number"/>
    <w:basedOn w:val="List"/>
    <w:rsid w:val="00D77490"/>
    <w:pPr>
      <w:numPr>
        <w:numId w:val="11"/>
      </w:numPr>
    </w:pPr>
  </w:style>
  <w:style w:type="character" w:customStyle="1" w:styleId="WingdingSymbols">
    <w:name w:val="Wingding Symbols"/>
    <w:rsid w:val="00D77490"/>
    <w:rPr>
      <w:rFonts w:ascii="Wingdings" w:hAnsi="Wingdings"/>
    </w:rPr>
  </w:style>
  <w:style w:type="paragraph" w:customStyle="1" w:styleId="TableHeading">
    <w:name w:val="Table Heading"/>
    <w:basedOn w:val="HeadingBase"/>
    <w:rsid w:val="00D77490"/>
    <w:pPr>
      <w:keepLines/>
      <w:pBdr>
        <w:bottom w:val="single" w:sz="6" w:space="1" w:color="918585"/>
      </w:pBdr>
      <w:spacing w:before="240"/>
    </w:pPr>
  </w:style>
  <w:style w:type="character" w:customStyle="1" w:styleId="HotSpot">
    <w:name w:val="HotSpot"/>
    <w:rsid w:val="00D77490"/>
    <w:rPr>
      <w:color w:val="0033CC"/>
      <w:u w:val="none"/>
    </w:rPr>
  </w:style>
  <w:style w:type="paragraph" w:customStyle="1" w:styleId="BodyTextRight">
    <w:name w:val="Body Text Right"/>
    <w:basedOn w:val="BodyText"/>
    <w:rsid w:val="00D77490"/>
    <w:pPr>
      <w:spacing w:before="0" w:after="0"/>
      <w:jc w:val="right"/>
    </w:pPr>
  </w:style>
  <w:style w:type="paragraph" w:styleId="Index3">
    <w:name w:val="index 3"/>
    <w:basedOn w:val="ListNumber2"/>
    <w:next w:val="Normal"/>
    <w:semiHidden/>
    <w:rsid w:val="00D77490"/>
    <w:pPr>
      <w:numPr>
        <w:numId w:val="0"/>
      </w:numPr>
      <w:tabs>
        <w:tab w:val="right" w:leader="dot" w:pos="4176"/>
      </w:tabs>
    </w:pPr>
  </w:style>
  <w:style w:type="paragraph" w:styleId="ListNumber2">
    <w:name w:val="List Number 2"/>
    <w:basedOn w:val="List2"/>
    <w:rsid w:val="00D77490"/>
    <w:pPr>
      <w:numPr>
        <w:numId w:val="10"/>
      </w:numPr>
      <w:tabs>
        <w:tab w:val="clear" w:pos="1060"/>
      </w:tabs>
    </w:pPr>
  </w:style>
  <w:style w:type="paragraph" w:customStyle="1" w:styleId="MarginNote">
    <w:name w:val="Margin Note"/>
    <w:basedOn w:val="BodyText"/>
    <w:rsid w:val="00D77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74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490"/>
    <w:rPr>
      <w:sz w:val="32"/>
    </w:rPr>
  </w:style>
  <w:style w:type="paragraph" w:customStyle="1" w:styleId="HeadingProcedure">
    <w:name w:val="Heading Procedure"/>
    <w:basedOn w:val="HeadingBase"/>
    <w:next w:val="Normal"/>
    <w:rsid w:val="00D77490"/>
    <w:pPr>
      <w:tabs>
        <w:tab w:val="left" w:pos="0"/>
      </w:tabs>
      <w:spacing w:before="120" w:after="60"/>
    </w:pPr>
    <w:rPr>
      <w:i/>
      <w:color w:val="918585"/>
      <w:sz w:val="22"/>
    </w:rPr>
  </w:style>
  <w:style w:type="paragraph" w:customStyle="1" w:styleId="TableBodyText">
    <w:name w:val="Table Body Text"/>
    <w:basedOn w:val="BodyText"/>
    <w:rsid w:val="00D77490"/>
    <w:pPr>
      <w:spacing w:before="60" w:after="60"/>
    </w:pPr>
  </w:style>
  <w:style w:type="paragraph" w:styleId="ListContinue">
    <w:name w:val="List Continue"/>
    <w:basedOn w:val="List"/>
    <w:rsid w:val="00D77490"/>
    <w:pPr>
      <w:ind w:firstLine="0"/>
    </w:pPr>
  </w:style>
  <w:style w:type="paragraph" w:customStyle="1" w:styleId="ListNote">
    <w:name w:val="List Note"/>
    <w:basedOn w:val="List"/>
    <w:rsid w:val="00D77490"/>
    <w:pPr>
      <w:pBdr>
        <w:top w:val="single" w:sz="6" w:space="2" w:color="918585"/>
        <w:bottom w:val="single" w:sz="6" w:space="2" w:color="918585"/>
      </w:pBdr>
      <w:tabs>
        <w:tab w:val="left" w:pos="1021"/>
      </w:tabs>
      <w:ind w:firstLine="0"/>
    </w:pPr>
  </w:style>
  <w:style w:type="paragraph" w:customStyle="1" w:styleId="Warning">
    <w:name w:val="Warning"/>
    <w:basedOn w:val="BodyText"/>
    <w:rsid w:val="00D77490"/>
    <w:pPr>
      <w:shd w:val="clear" w:color="auto" w:fill="D9D9D9"/>
      <w:tabs>
        <w:tab w:val="left" w:pos="992"/>
      </w:tabs>
      <w:ind w:left="119" w:right="119"/>
    </w:pPr>
    <w:rPr>
      <w:sz w:val="20"/>
    </w:rPr>
  </w:style>
  <w:style w:type="paragraph" w:customStyle="1" w:styleId="MarginIcons">
    <w:name w:val="Margin Icons"/>
    <w:basedOn w:val="BodyText"/>
    <w:rsid w:val="00D774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7490"/>
    <w:rPr>
      <w:rFonts w:ascii="Courier New" w:hAnsi="Courier New"/>
    </w:rPr>
  </w:style>
  <w:style w:type="paragraph" w:customStyle="1" w:styleId="NoteBullet">
    <w:name w:val="Note Bullet"/>
    <w:basedOn w:val="Note"/>
    <w:rsid w:val="00D77490"/>
    <w:pPr>
      <w:tabs>
        <w:tab w:val="clear" w:pos="680"/>
      </w:tabs>
      <w:spacing w:before="60" w:after="60"/>
    </w:pPr>
  </w:style>
  <w:style w:type="paragraph" w:customStyle="1" w:styleId="SubHeading2">
    <w:name w:val="SubHeading2"/>
    <w:basedOn w:val="HeadingBase"/>
    <w:rsid w:val="00D77490"/>
    <w:pPr>
      <w:spacing w:before="240" w:after="60"/>
    </w:pPr>
    <w:rPr>
      <w:sz w:val="20"/>
    </w:rPr>
  </w:style>
  <w:style w:type="paragraph" w:customStyle="1" w:styleId="SubHeading1">
    <w:name w:val="SubHeading1"/>
    <w:basedOn w:val="HeadingBase"/>
    <w:rsid w:val="00D77490"/>
    <w:pPr>
      <w:spacing w:before="240" w:after="60"/>
    </w:pPr>
    <w:rPr>
      <w:color w:val="918585"/>
      <w:sz w:val="22"/>
    </w:rPr>
  </w:style>
  <w:style w:type="paragraph" w:customStyle="1" w:styleId="SideHeading">
    <w:name w:val="Side Heading"/>
    <w:basedOn w:val="HeadingBase"/>
    <w:rsid w:val="00D77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490"/>
    <w:pPr>
      <w:numPr>
        <w:numId w:val="12"/>
      </w:numPr>
    </w:pPr>
  </w:style>
  <w:style w:type="paragraph" w:styleId="PlainText">
    <w:name w:val="Plain Text"/>
    <w:basedOn w:val="Normal"/>
    <w:link w:val="PlainTextChar"/>
    <w:rsid w:val="00D77490"/>
    <w:rPr>
      <w:sz w:val="20"/>
    </w:rPr>
  </w:style>
  <w:style w:type="character" w:customStyle="1" w:styleId="PlainTextChar">
    <w:name w:val="Plain Text Char"/>
    <w:basedOn w:val="DefaultParagraphFont"/>
    <w:link w:val="PlainText"/>
    <w:rsid w:val="00D77490"/>
    <w:rPr>
      <w:rFonts w:ascii="Courier New" w:eastAsia="Times New Roman" w:hAnsi="Courier New" w:cs="Times New Roman"/>
      <w:sz w:val="20"/>
      <w:szCs w:val="20"/>
      <w:lang w:val="en-US" w:eastAsia="en-US"/>
    </w:rPr>
  </w:style>
  <w:style w:type="character" w:customStyle="1" w:styleId="MenuOption">
    <w:name w:val="Menu Option"/>
    <w:rsid w:val="00D77490"/>
    <w:rPr>
      <w:b/>
      <w:smallCaps/>
    </w:rPr>
  </w:style>
  <w:style w:type="paragraph" w:customStyle="1" w:styleId="TableListNumber">
    <w:name w:val="Table List Number"/>
    <w:basedOn w:val="ListNumber"/>
    <w:rsid w:val="00D77490"/>
    <w:pPr>
      <w:numPr>
        <w:numId w:val="0"/>
      </w:numPr>
    </w:pPr>
  </w:style>
  <w:style w:type="paragraph" w:styleId="TOC4">
    <w:name w:val="toc 4"/>
    <w:basedOn w:val="TOCBase"/>
    <w:next w:val="Normal"/>
    <w:semiHidden/>
    <w:rsid w:val="00D77490"/>
    <w:pPr>
      <w:tabs>
        <w:tab w:val="right" w:leader="dot" w:pos="9071"/>
      </w:tabs>
      <w:ind w:left="1701"/>
    </w:pPr>
  </w:style>
  <w:style w:type="paragraph" w:customStyle="1" w:styleId="ListAlpha">
    <w:name w:val="List Alpha"/>
    <w:basedOn w:val="List"/>
    <w:rsid w:val="00D77490"/>
    <w:pPr>
      <w:numPr>
        <w:numId w:val="9"/>
      </w:numPr>
    </w:pPr>
  </w:style>
  <w:style w:type="paragraph" w:customStyle="1" w:styleId="ListAlpha2">
    <w:name w:val="List Alpha 2"/>
    <w:basedOn w:val="List2"/>
    <w:rsid w:val="00D77490"/>
    <w:pPr>
      <w:numPr>
        <w:numId w:val="8"/>
      </w:numPr>
    </w:pPr>
  </w:style>
  <w:style w:type="paragraph" w:styleId="List3">
    <w:name w:val="List 3"/>
    <w:basedOn w:val="BodyText"/>
    <w:rsid w:val="00D77490"/>
    <w:pPr>
      <w:tabs>
        <w:tab w:val="left" w:pos="1021"/>
      </w:tabs>
      <w:spacing w:before="60" w:after="60"/>
      <w:ind w:left="1020" w:hanging="340"/>
    </w:pPr>
  </w:style>
  <w:style w:type="paragraph" w:styleId="List4">
    <w:name w:val="List 4"/>
    <w:basedOn w:val="BodyText"/>
    <w:rsid w:val="00D77490"/>
    <w:pPr>
      <w:tabs>
        <w:tab w:val="left" w:pos="1361"/>
      </w:tabs>
      <w:spacing w:before="60" w:after="60"/>
      <w:ind w:left="1361" w:hanging="340"/>
    </w:pPr>
  </w:style>
  <w:style w:type="paragraph" w:styleId="List5">
    <w:name w:val="List 5"/>
    <w:basedOn w:val="BodyText"/>
    <w:rsid w:val="00D77490"/>
    <w:pPr>
      <w:tabs>
        <w:tab w:val="left" w:pos="1701"/>
      </w:tabs>
      <w:spacing w:before="60" w:after="60"/>
      <w:ind w:left="1701" w:hanging="340"/>
    </w:pPr>
  </w:style>
  <w:style w:type="paragraph" w:styleId="ListBullet3">
    <w:name w:val="List Bullet 3"/>
    <w:basedOn w:val="List3"/>
    <w:rsid w:val="00D77490"/>
    <w:pPr>
      <w:numPr>
        <w:numId w:val="15"/>
      </w:numPr>
      <w:tabs>
        <w:tab w:val="clear" w:pos="1021"/>
      </w:tabs>
      <w:ind w:left="1037" w:hanging="357"/>
    </w:pPr>
  </w:style>
  <w:style w:type="paragraph" w:styleId="ListBullet4">
    <w:name w:val="List Bullet 4"/>
    <w:basedOn w:val="List4"/>
    <w:rsid w:val="00D77490"/>
    <w:pPr>
      <w:numPr>
        <w:numId w:val="3"/>
      </w:numPr>
    </w:pPr>
  </w:style>
  <w:style w:type="paragraph" w:styleId="ListBullet5">
    <w:name w:val="List Bullet 5"/>
    <w:basedOn w:val="List5"/>
    <w:rsid w:val="00D77490"/>
    <w:pPr>
      <w:numPr>
        <w:numId w:val="4"/>
      </w:numPr>
    </w:pPr>
  </w:style>
  <w:style w:type="paragraph" w:styleId="ListContinue2">
    <w:name w:val="List Continue 2"/>
    <w:basedOn w:val="List2"/>
    <w:rsid w:val="00D77490"/>
    <w:pPr>
      <w:ind w:firstLine="0"/>
    </w:pPr>
  </w:style>
  <w:style w:type="paragraph" w:styleId="ListContinue3">
    <w:name w:val="List Continue 3"/>
    <w:basedOn w:val="List3"/>
    <w:rsid w:val="00D77490"/>
    <w:pPr>
      <w:ind w:left="1021" w:firstLine="0"/>
    </w:pPr>
  </w:style>
  <w:style w:type="paragraph" w:styleId="ListContinue4">
    <w:name w:val="List Continue 4"/>
    <w:basedOn w:val="List4"/>
    <w:rsid w:val="00D77490"/>
    <w:pPr>
      <w:ind w:firstLine="0"/>
    </w:pPr>
  </w:style>
  <w:style w:type="paragraph" w:styleId="ListContinue5">
    <w:name w:val="List Continue 5"/>
    <w:basedOn w:val="List5"/>
    <w:rsid w:val="00D77490"/>
    <w:pPr>
      <w:ind w:firstLine="0"/>
    </w:pPr>
  </w:style>
  <w:style w:type="paragraph" w:styleId="ListNumber3">
    <w:name w:val="List Number 3"/>
    <w:basedOn w:val="List3"/>
    <w:rsid w:val="00D77490"/>
    <w:pPr>
      <w:numPr>
        <w:numId w:val="5"/>
      </w:numPr>
    </w:pPr>
  </w:style>
  <w:style w:type="paragraph" w:styleId="ListNumber4">
    <w:name w:val="List Number 4"/>
    <w:basedOn w:val="List4"/>
    <w:rsid w:val="00D77490"/>
    <w:pPr>
      <w:numPr>
        <w:numId w:val="6"/>
      </w:numPr>
    </w:pPr>
  </w:style>
  <w:style w:type="paragraph" w:styleId="ListNumber5">
    <w:name w:val="List Number 5"/>
    <w:basedOn w:val="List5"/>
    <w:rsid w:val="00D77490"/>
    <w:pPr>
      <w:numPr>
        <w:numId w:val="7"/>
      </w:numPr>
    </w:pPr>
  </w:style>
  <w:style w:type="paragraph" w:styleId="BlockText">
    <w:name w:val="Block Text"/>
    <w:basedOn w:val="Normal"/>
    <w:rsid w:val="00D77490"/>
    <w:pPr>
      <w:spacing w:after="120"/>
      <w:ind w:left="1440" w:right="1440"/>
    </w:pPr>
  </w:style>
  <w:style w:type="character" w:customStyle="1" w:styleId="Subscript">
    <w:name w:val="Subscript"/>
    <w:rsid w:val="00D77490"/>
    <w:rPr>
      <w:sz w:val="16"/>
      <w:vertAlign w:val="subscript"/>
    </w:rPr>
  </w:style>
  <w:style w:type="character" w:customStyle="1" w:styleId="Superscript">
    <w:name w:val="Superscript"/>
    <w:rsid w:val="00D77490"/>
    <w:rPr>
      <w:sz w:val="16"/>
      <w:vertAlign w:val="superscript"/>
    </w:rPr>
  </w:style>
  <w:style w:type="character" w:customStyle="1" w:styleId="Symbols">
    <w:name w:val="Symbols"/>
    <w:rsid w:val="00D77490"/>
    <w:rPr>
      <w:rFonts w:ascii="Symbol" w:hAnsi="Symbol"/>
    </w:rPr>
  </w:style>
  <w:style w:type="character" w:customStyle="1" w:styleId="MenuOptions">
    <w:name w:val="Menu Options"/>
    <w:rsid w:val="00D77490"/>
    <w:rPr>
      <w:rFonts w:ascii="Arial Narrow" w:hAnsi="Arial Narrow"/>
      <w:smallCaps/>
    </w:rPr>
  </w:style>
  <w:style w:type="character" w:customStyle="1" w:styleId="Buttons">
    <w:name w:val="Buttons"/>
    <w:rsid w:val="00D77490"/>
    <w:rPr>
      <w:b/>
    </w:rPr>
  </w:style>
  <w:style w:type="character" w:customStyle="1" w:styleId="Underlined">
    <w:name w:val="Underlined"/>
    <w:rsid w:val="00D77490"/>
    <w:rPr>
      <w:u w:val="single"/>
    </w:rPr>
  </w:style>
  <w:style w:type="paragraph" w:customStyle="1" w:styleId="TableBodyTextRight">
    <w:name w:val="Table Body Text Right"/>
    <w:basedOn w:val="TableBodyText"/>
    <w:rsid w:val="00D77490"/>
    <w:pPr>
      <w:widowControl w:val="0"/>
      <w:autoSpaceDE w:val="0"/>
      <w:autoSpaceDN w:val="0"/>
      <w:adjustRightInd w:val="0"/>
      <w:jc w:val="right"/>
    </w:pPr>
    <w:rPr>
      <w:rFonts w:cs="Arial"/>
      <w:szCs w:val="18"/>
    </w:rPr>
  </w:style>
  <w:style w:type="paragraph" w:customStyle="1" w:styleId="CopyrightText">
    <w:name w:val="Copyright Text"/>
    <w:basedOn w:val="BodyText"/>
    <w:rsid w:val="00D77490"/>
    <w:rPr>
      <w:sz w:val="18"/>
    </w:rPr>
  </w:style>
  <w:style w:type="paragraph" w:customStyle="1" w:styleId="BodySmallRight">
    <w:name w:val="Body Small Right"/>
    <w:basedOn w:val="BodyTextRight"/>
    <w:rsid w:val="00D77490"/>
    <w:rPr>
      <w:sz w:val="18"/>
      <w:szCs w:val="18"/>
    </w:rPr>
  </w:style>
  <w:style w:type="paragraph" w:customStyle="1" w:styleId="MarginEdition">
    <w:name w:val="Margin Edition"/>
    <w:basedOn w:val="MarginNote"/>
    <w:rsid w:val="00D77490"/>
    <w:pPr>
      <w:spacing w:before="0" w:after="0"/>
    </w:pPr>
    <w:rPr>
      <w:rFonts w:ascii="Times New Roman" w:hAnsi="Times New Roman"/>
      <w:color w:val="999999"/>
    </w:rPr>
  </w:style>
  <w:style w:type="paragraph" w:customStyle="1" w:styleId="Spacer">
    <w:name w:val="Spacer"/>
    <w:basedOn w:val="Normal"/>
    <w:rsid w:val="00D77490"/>
    <w:rPr>
      <w:sz w:val="2"/>
      <w:szCs w:val="2"/>
    </w:rPr>
  </w:style>
  <w:style w:type="character" w:customStyle="1" w:styleId="Small">
    <w:name w:val="Small"/>
    <w:rsid w:val="00D77490"/>
    <w:rPr>
      <w:sz w:val="16"/>
    </w:rPr>
  </w:style>
  <w:style w:type="paragraph" w:customStyle="1" w:styleId="WideTable">
    <w:name w:val="Wide Table"/>
    <w:basedOn w:val="Normal"/>
    <w:rsid w:val="00D77490"/>
    <w:pPr>
      <w:ind w:left="-1418"/>
    </w:pPr>
    <w:rPr>
      <w:sz w:val="2"/>
      <w:szCs w:val="2"/>
    </w:rPr>
  </w:style>
  <w:style w:type="character" w:styleId="PageNumber">
    <w:name w:val="page number"/>
    <w:rsid w:val="00D77490"/>
  </w:style>
  <w:style w:type="paragraph" w:styleId="Quote">
    <w:name w:val="Quote"/>
    <w:basedOn w:val="Heading1"/>
    <w:link w:val="QuoteChar"/>
    <w:qFormat/>
    <w:rsid w:val="00D77490"/>
    <w:rPr>
      <w:b w:val="0"/>
      <w:sz w:val="72"/>
      <w:szCs w:val="72"/>
      <w:lang w:val="en-NZ"/>
    </w:rPr>
  </w:style>
  <w:style w:type="character" w:customStyle="1" w:styleId="QuoteChar">
    <w:name w:val="Quote Char"/>
    <w:link w:val="Quote"/>
    <w:rsid w:val="00D77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490"/>
    <w:pPr>
      <w:pageBreakBefore/>
    </w:pPr>
  </w:style>
  <w:style w:type="paragraph" w:customStyle="1" w:styleId="Border">
    <w:name w:val="Border"/>
    <w:basedOn w:val="Normal"/>
    <w:qFormat/>
    <w:rsid w:val="00D77490"/>
    <w:pPr>
      <w:pBdr>
        <w:top w:val="single" w:sz="18" w:space="1" w:color="auto"/>
      </w:pBdr>
    </w:pPr>
    <w:rPr>
      <w:rFonts w:ascii="Times New Roman" w:hAnsi="Times New Roman"/>
      <w:color w:val="FFFFFF"/>
      <w:sz w:val="2"/>
    </w:rPr>
  </w:style>
  <w:style w:type="character" w:styleId="IntenseEmphasis">
    <w:name w:val="Intense Emphasis"/>
    <w:uiPriority w:val="21"/>
    <w:qFormat/>
    <w:rsid w:val="00D77490"/>
    <w:rPr>
      <w:b/>
      <w:bCs/>
      <w:i/>
      <w:iCs/>
      <w:color w:val="auto"/>
    </w:rPr>
  </w:style>
  <w:style w:type="paragraph" w:styleId="IntenseQuote">
    <w:name w:val="Intense Quote"/>
    <w:basedOn w:val="Normal"/>
    <w:next w:val="Normal"/>
    <w:link w:val="IntenseQuoteChar"/>
    <w:uiPriority w:val="30"/>
    <w:qFormat/>
    <w:rsid w:val="00D774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7490"/>
    <w:rPr>
      <w:rFonts w:ascii="Courier New" w:eastAsia="Times New Roman" w:hAnsi="Courier New" w:cs="Times New Roman"/>
      <w:b/>
      <w:bCs/>
      <w:i/>
      <w:iCs/>
      <w:szCs w:val="20"/>
      <w:lang w:val="en-US" w:eastAsia="en-US"/>
    </w:rPr>
  </w:style>
  <w:style w:type="character" w:styleId="SubtleReference">
    <w:name w:val="Subtle Reference"/>
    <w:uiPriority w:val="31"/>
    <w:qFormat/>
    <w:rsid w:val="00D77490"/>
    <w:rPr>
      <w:smallCaps/>
      <w:color w:val="auto"/>
      <w:u w:val="single"/>
    </w:rPr>
  </w:style>
  <w:style w:type="character" w:styleId="IntenseReference">
    <w:name w:val="Intense Reference"/>
    <w:uiPriority w:val="32"/>
    <w:qFormat/>
    <w:rsid w:val="00D77490"/>
    <w:rPr>
      <w:b/>
      <w:bCs/>
      <w:smallCaps/>
      <w:color w:val="auto"/>
      <w:spacing w:val="5"/>
      <w:u w:val="single"/>
    </w:rPr>
  </w:style>
  <w:style w:type="paragraph" w:customStyle="1" w:styleId="2ColumnHeading">
    <w:name w:val="2Column Heading"/>
    <w:basedOn w:val="BodyText"/>
    <w:qFormat/>
    <w:rsid w:val="00D77490"/>
    <w:pPr>
      <w:spacing w:after="60"/>
      <w:ind w:left="-2268"/>
    </w:pPr>
    <w:rPr>
      <w:b/>
    </w:rPr>
  </w:style>
  <w:style w:type="paragraph" w:customStyle="1" w:styleId="Heading1TOC">
    <w:name w:val="Heading1 TOC"/>
    <w:basedOn w:val="Normal"/>
    <w:qFormat/>
    <w:rsid w:val="00D77490"/>
    <w:pPr>
      <w:spacing w:before="240" w:after="120"/>
    </w:pPr>
    <w:rPr>
      <w:rFonts w:ascii="Times New Roman" w:hAnsi="Times New Roman"/>
      <w:b/>
      <w:sz w:val="32"/>
    </w:rPr>
  </w:style>
  <w:style w:type="paragraph" w:customStyle="1" w:styleId="Heading2TOC">
    <w:name w:val="Heading2 TOC"/>
    <w:basedOn w:val="Normal"/>
    <w:qFormat/>
    <w:rsid w:val="00D77490"/>
    <w:pPr>
      <w:spacing w:before="240" w:after="60"/>
    </w:pPr>
    <w:rPr>
      <w:rFonts w:ascii="Times New Roman" w:hAnsi="Times New Roman"/>
      <w:b/>
      <w:sz w:val="28"/>
    </w:rPr>
  </w:style>
  <w:style w:type="character" w:customStyle="1" w:styleId="Underline">
    <w:name w:val="Underline"/>
    <w:qFormat/>
    <w:rsid w:val="00D77490"/>
    <w:rPr>
      <w:u w:val="single"/>
    </w:rPr>
  </w:style>
  <w:style w:type="paragraph" w:styleId="BalloonText">
    <w:name w:val="Balloon Text"/>
    <w:basedOn w:val="Normal"/>
    <w:link w:val="BalloonTextChar"/>
    <w:rsid w:val="00D77490"/>
    <w:rPr>
      <w:rFonts w:ascii="Tahoma" w:hAnsi="Tahoma" w:cs="Tahoma"/>
      <w:sz w:val="16"/>
      <w:szCs w:val="16"/>
    </w:rPr>
  </w:style>
  <w:style w:type="character" w:customStyle="1" w:styleId="BalloonTextChar">
    <w:name w:val="Balloon Text Char"/>
    <w:link w:val="BalloonText"/>
    <w:rsid w:val="00D774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4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74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1366</Words>
  <Characters>8855</Characters>
  <Application>Microsoft Office Word</Application>
  <DocSecurity>0</DocSecurity>
  <Lines>330</Lines>
  <Paragraphs>192</Paragraphs>
  <ScaleCrop>false</ScaleCrop>
  <Company>Author-it Software Corporation Ltd.</Company>
  <LinksUpToDate>false</LinksUpToDate>
  <CharactersWithSpaces>10182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FNSFMK502A Analyse financial market products for client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2012-05-26T16:18:00Z</dcterms:created>
  <dcterms:modified xsi:type="dcterms:W3CDTF">2012-05-26T16:18:00Z</dcterms:modified>
</cp:coreProperties>
</file>