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581" w:rsidP="00AB7581">
      <w:pPr>
        <w:pStyle w:val="Title"/>
      </w:pPr>
      <w:r>
        <w:fldChar w:fldCharType="begin"/>
      </w:r>
      <w:r>
        <w:instrText xml:space="preserve"> TITLE   \* MERGEFORMAT </w:instrText>
      </w:r>
      <w:r>
        <w:fldChar w:fldCharType="separate"/>
      </w:r>
      <w:r>
        <w:t>FNSFMK403A Interpret financial markets information</w:t>
      </w:r>
      <w:r>
        <w:fldChar w:fldCharType="end"/>
      </w:r>
    </w:p>
    <w:p w:rsidR="00AB7581" w:rsidP="00AB7581">
      <w:pPr>
        <w:pStyle w:val="Version"/>
        <w:sectPr w:rsidSect="000550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5507B" w:rsidP="0005507B">
      <w:pPr>
        <w:pStyle w:val="SuperHeading"/>
      </w:pPr>
      <w:r w:rsidRPr="0005507B">
        <w:t>FNSFMK403A Interpret financial markets information</w:t>
      </w:r>
    </w:p>
    <w:p w:rsidR="00000000" w:rsidRPr="0005507B" w:rsidP="0005507B">
      <w:pPr>
        <w:pStyle w:val="SuperHeading"/>
      </w:pPr>
    </w:p>
    <w:p w:rsidR="00000000" w:rsidRPr="0005507B" w:rsidP="0005507B">
      <w:pPr>
        <w:pStyle w:val="Heading1"/>
      </w:pPr>
      <w:bookmarkStart w:id="1" w:name="O_78351"/>
      <w:bookmarkEnd w:id="1"/>
      <w:r w:rsidRPr="0005507B">
        <w:t>Modification History</w:t>
      </w:r>
    </w:p>
    <w:p w:rsidR="00000000" w:rsidRPr="0005507B" w:rsidP="0005507B">
      <w:pPr>
        <w:pStyle w:val="BodyText"/>
      </w:pPr>
      <w:r w:rsidRPr="0005507B">
        <w:t>Not applicable.</w:t>
      </w:r>
    </w:p>
    <w:p w:rsidR="00000000" w:rsidRPr="0005507B" w:rsidP="0005507B">
      <w:pPr>
        <w:pStyle w:val="AllowPageBreak"/>
      </w:pPr>
    </w:p>
    <w:p w:rsidR="00000000" w:rsidRPr="0005507B" w:rsidP="0005507B">
      <w:pPr>
        <w:pStyle w:val="Heading1"/>
      </w:pPr>
      <w:bookmarkStart w:id="2" w:name="O_78352"/>
      <w:bookmarkEnd w:id="2"/>
      <w:r w:rsidRPr="0005507B">
        <w:t>Unit Descriptor</w:t>
      </w:r>
    </w:p>
    <w:tbl>
      <w:tblPr>
        <w:tblW w:w="0" w:type="auto"/>
        <w:tblLayout w:type="fixed"/>
        <w:tblCellMar>
          <w:left w:w="62" w:type="dxa"/>
          <w:right w:w="62" w:type="dxa"/>
        </w:tblCellMar>
        <w:tblLook w:val="0000"/>
      </w:tblPr>
      <w:tblGrid>
        <w:gridCol w:w="2638"/>
        <w:gridCol w:w="5884"/>
      </w:tblGrid>
      <w:tr w:rsidTr="00AB7581">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SpecialBold"/>
              </w:rPr>
              <w:t>Unit descriptor</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BodyText"/>
            </w:pPr>
            <w:r w:rsidRPr="0005507B">
              <w:t>This unit describes the performance outcomes, skills and knowledge required to access, interpret and a</w:t>
            </w:r>
            <w:r w:rsidRPr="0005507B">
              <w:t>nalyse relevant aspects of market information to inform operational functions and identify and assess risks in dealing with financial transactions and settlements.</w:t>
            </w:r>
          </w:p>
          <w:p w:rsidR="00000000" w:rsidRPr="0005507B" w:rsidP="0005507B">
            <w:pPr>
              <w:pStyle w:val="BodyText"/>
            </w:pPr>
          </w:p>
          <w:p w:rsidR="00000000" w:rsidRPr="0005507B" w:rsidP="0005507B">
            <w:pPr>
              <w:pStyle w:val="BodyText"/>
            </w:pPr>
            <w:r w:rsidRPr="0005507B">
              <w:t>No licensing, legislative, regulatory or certification requirements apply to this unit at t</w:t>
            </w:r>
            <w:r w:rsidRPr="0005507B">
              <w:t>he time of endorsement.</w:t>
            </w:r>
          </w:p>
        </w:tc>
      </w:tr>
    </w:tbl>
    <w:p w:rsidR="00000000" w:rsidRPr="0005507B" w:rsidP="0005507B">
      <w:pPr>
        <w:pStyle w:val="BodyText"/>
      </w:pPr>
    </w:p>
    <w:p w:rsidR="00000000" w:rsidRPr="0005507B" w:rsidP="0005507B">
      <w:pPr>
        <w:pStyle w:val="AllowPageBreak"/>
      </w:pPr>
    </w:p>
    <w:p w:rsidR="00000000" w:rsidRPr="0005507B" w:rsidP="0005507B">
      <w:pPr>
        <w:pStyle w:val="Heading1"/>
      </w:pPr>
      <w:bookmarkStart w:id="3" w:name="O_78353"/>
      <w:bookmarkEnd w:id="3"/>
      <w:r w:rsidRPr="0005507B">
        <w:t>Application of the Unit</w:t>
      </w:r>
    </w:p>
    <w:tbl>
      <w:tblPr>
        <w:tblW w:w="0" w:type="auto"/>
        <w:tblLayout w:type="fixed"/>
        <w:tblCellMar>
          <w:left w:w="62" w:type="dxa"/>
          <w:right w:w="62" w:type="dxa"/>
        </w:tblCellMar>
        <w:tblLook w:val="0000"/>
      </w:tblPr>
      <w:tblGrid>
        <w:gridCol w:w="2723"/>
        <w:gridCol w:w="5799"/>
      </w:tblGrid>
      <w:tr w:rsidTr="00AB7581">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BodyText"/>
            </w:pPr>
            <w:r w:rsidRPr="0005507B">
              <w:t>This unit has application across a range of financial market roles.</w:t>
            </w:r>
          </w:p>
        </w:tc>
      </w:tr>
    </w:tbl>
    <w:p w:rsidR="00000000" w:rsidRPr="0005507B" w:rsidP="0005507B">
      <w:pPr>
        <w:pStyle w:val="BodyText"/>
      </w:pPr>
    </w:p>
    <w:p w:rsidR="00000000" w:rsidRPr="0005507B" w:rsidP="0005507B">
      <w:pPr>
        <w:pStyle w:val="AllowPageBreak"/>
      </w:pPr>
    </w:p>
    <w:p w:rsidR="00000000" w:rsidRPr="0005507B" w:rsidP="0005507B">
      <w:pPr>
        <w:pStyle w:val="Heading1"/>
      </w:pPr>
      <w:bookmarkStart w:id="4" w:name="O_78354"/>
      <w:bookmarkEnd w:id="4"/>
      <w:r w:rsidRPr="0005507B">
        <w:t>Licensing/Regulatory Information</w:t>
      </w:r>
    </w:p>
    <w:p w:rsidR="00000000" w:rsidRPr="0005507B" w:rsidP="0005507B">
      <w:pPr>
        <w:pStyle w:val="BodyText"/>
      </w:pPr>
      <w:r w:rsidRPr="0005507B">
        <w:t>Not applicable.</w:t>
      </w:r>
    </w:p>
    <w:p w:rsidR="00000000" w:rsidRPr="0005507B" w:rsidP="0005507B">
      <w:pPr>
        <w:pStyle w:val="AllowPageBreak"/>
      </w:pPr>
    </w:p>
    <w:p w:rsidR="00000000" w:rsidRPr="0005507B" w:rsidP="0005507B">
      <w:pPr>
        <w:pStyle w:val="Heading1"/>
      </w:pPr>
      <w:bookmarkStart w:id="5" w:name="O_78356"/>
      <w:bookmarkEnd w:id="5"/>
      <w:r w:rsidRPr="0005507B">
        <w:t>Pre-Requisites</w:t>
      </w:r>
    </w:p>
    <w:tbl>
      <w:tblPr>
        <w:tblW w:w="0" w:type="auto"/>
        <w:tblLayout w:type="fixed"/>
        <w:tblCellMar>
          <w:left w:w="62" w:type="dxa"/>
          <w:right w:w="62" w:type="dxa"/>
        </w:tblCellMar>
        <w:tblLook w:val="0000"/>
      </w:tblPr>
      <w:tblGrid>
        <w:gridCol w:w="2745"/>
        <w:gridCol w:w="1301"/>
        <w:gridCol w:w="4476"/>
      </w:tblGrid>
      <w:tr w:rsidTr="00AB7581">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p>
        </w:tc>
      </w:tr>
      <w:tr w:rsidTr="00AB758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p>
        </w:tc>
      </w:tr>
      <w:tr w:rsidTr="00AB758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BodyText"/>
            </w:pPr>
          </w:p>
        </w:tc>
      </w:tr>
    </w:tbl>
    <w:p w:rsidR="00000000" w:rsidRPr="0005507B" w:rsidP="0005507B">
      <w:pPr>
        <w:pStyle w:val="BodyText"/>
      </w:pPr>
    </w:p>
    <w:p w:rsidR="00000000" w:rsidRPr="0005507B" w:rsidP="0005507B">
      <w:pPr>
        <w:pStyle w:val="AllowPageBreak"/>
      </w:pPr>
    </w:p>
    <w:p w:rsidR="00000000" w:rsidRPr="0005507B" w:rsidP="0005507B">
      <w:pPr>
        <w:pStyle w:val="Heading1"/>
      </w:pPr>
      <w:bookmarkStart w:id="6" w:name="O_78355"/>
      <w:bookmarkEnd w:id="6"/>
      <w:r w:rsidRPr="0005507B">
        <w:t>Employability Skills Information</w:t>
      </w:r>
    </w:p>
    <w:tbl>
      <w:tblPr>
        <w:tblW w:w="0" w:type="auto"/>
        <w:tblLayout w:type="fixed"/>
        <w:tblCellMar>
          <w:left w:w="62" w:type="dxa"/>
          <w:right w:w="62" w:type="dxa"/>
        </w:tblCellMar>
        <w:tblLook w:val="0000"/>
      </w:tblPr>
      <w:tblGrid>
        <w:gridCol w:w="2762"/>
        <w:gridCol w:w="5760"/>
      </w:tblGrid>
      <w:tr w:rsidTr="00AB7581">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BodyText"/>
            </w:pPr>
            <w:r w:rsidRPr="0005507B">
              <w:t>This unit contains employability skills.</w:t>
            </w:r>
          </w:p>
        </w:tc>
      </w:tr>
    </w:tbl>
    <w:p w:rsidR="00000000" w:rsidRPr="0005507B" w:rsidP="0005507B">
      <w:pPr>
        <w:pStyle w:val="BodyText"/>
      </w:pPr>
    </w:p>
    <w:p w:rsidR="00000000" w:rsidRPr="0005507B" w:rsidP="0005507B">
      <w:pPr>
        <w:pStyle w:val="AllowPageBreak"/>
      </w:pPr>
    </w:p>
    <w:p w:rsidR="00000000" w:rsidRPr="0005507B" w:rsidP="0005507B">
      <w:pPr>
        <w:pStyle w:val="Heading1"/>
      </w:pPr>
      <w:bookmarkStart w:id="7" w:name="O_78357"/>
      <w:bookmarkEnd w:id="7"/>
      <w:r w:rsidRPr="0005507B">
        <w:t>Elements and Performance Criteria Pre-Content</w:t>
      </w:r>
    </w:p>
    <w:tbl>
      <w:tblPr>
        <w:tblW w:w="0" w:type="auto"/>
        <w:tblLayout w:type="fixed"/>
        <w:tblCellMar>
          <w:left w:w="62" w:type="dxa"/>
          <w:right w:w="62" w:type="dxa"/>
        </w:tblCellMar>
        <w:tblLook w:val="0000"/>
      </w:tblPr>
      <w:tblGrid>
        <w:gridCol w:w="2550"/>
        <w:gridCol w:w="5972"/>
      </w:tblGrid>
      <w:tr w:rsidTr="00AB758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BodyText"/>
            </w:pPr>
            <w:r w:rsidRPr="0005507B">
              <w:t>Performance criteria describe the performance needed to demonstrate achievement of the element. Where bold italicised text is used, further information is detailed in the required skills and</w:t>
            </w:r>
            <w:r w:rsidRPr="0005507B">
              <w:t xml:space="preserve"> knowledge section and the range statement. Assessment of performance is to be consistent with the evidence guide.</w:t>
            </w:r>
          </w:p>
        </w:tc>
      </w:tr>
    </w:tbl>
    <w:p w:rsidR="00000000" w:rsidRPr="0005507B" w:rsidP="0005507B">
      <w:pPr>
        <w:pStyle w:val="BodyText"/>
      </w:pPr>
    </w:p>
    <w:p w:rsidR="00000000" w:rsidRPr="0005507B" w:rsidP="0005507B">
      <w:pPr>
        <w:pStyle w:val="AllowPageBreak"/>
      </w:pPr>
    </w:p>
    <w:p w:rsidR="00000000" w:rsidRPr="0005507B" w:rsidP="0005507B">
      <w:pPr>
        <w:pStyle w:val="Heading1"/>
      </w:pPr>
      <w:bookmarkStart w:id="8" w:name="O_78358"/>
      <w:bookmarkEnd w:id="8"/>
      <w:r w:rsidRPr="0005507B">
        <w:t>Elements and Performance Criteria</w:t>
      </w:r>
    </w:p>
    <w:tbl>
      <w:tblPr>
        <w:tblW w:w="0" w:type="auto"/>
        <w:tblLayout w:type="fixed"/>
        <w:tblCellMar>
          <w:left w:w="62" w:type="dxa"/>
          <w:right w:w="62" w:type="dxa"/>
        </w:tblCellMar>
        <w:tblLook w:val="0000"/>
      </w:tblPr>
      <w:tblGrid>
        <w:gridCol w:w="2550"/>
        <w:gridCol w:w="5972"/>
      </w:tblGrid>
      <w:tr w:rsidTr="00AB7581">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BodyText"/>
            </w:pPr>
            <w:r w:rsidRPr="0005507B">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SpecialBold"/>
              </w:rPr>
              <w:t>PERFORMANCE CRITERIA</w:t>
            </w:r>
          </w:p>
        </w:tc>
      </w:tr>
      <w:tr w:rsidTr="00AB758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List"/>
              <w:rPr>
                <w:lang w:val="en-NZ"/>
              </w:rPr>
            </w:pPr>
            <w:r w:rsidRPr="0005507B">
              <w:t>1.</w:t>
            </w:r>
            <w:r w:rsidRPr="0005507B">
              <w:tab/>
            </w:r>
            <w:r w:rsidRPr="0005507B">
              <w:t xml:space="preserve">Relate financial markets information to operational roles </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List2"/>
            </w:pPr>
            <w:r w:rsidRPr="0005507B">
              <w:t>1.1.</w:t>
            </w:r>
            <w:r w:rsidRPr="0005507B">
              <w:tab/>
              <w:t xml:space="preserve">The different </w:t>
            </w:r>
            <w:r w:rsidRPr="0005507B">
              <w:rPr>
                <w:rStyle w:val="BoldandItalics"/>
              </w:rPr>
              <w:t>financial market</w:t>
            </w:r>
            <w:r w:rsidRPr="0005507B">
              <w:t xml:space="preserve"> sectors that occur within the financial market are recognised and related appropriately to the financial markets operational role</w:t>
            </w:r>
          </w:p>
          <w:p w:rsidR="00000000" w:rsidRPr="0005507B" w:rsidP="0005507B">
            <w:pPr>
              <w:pStyle w:val="List2"/>
            </w:pPr>
            <w:r w:rsidRPr="0005507B">
              <w:t>1.2.</w:t>
            </w:r>
            <w:r w:rsidRPr="0005507B">
              <w:tab/>
              <w:t>The relationship between f</w:t>
            </w:r>
            <w:r w:rsidRPr="0005507B">
              <w:t xml:space="preserve">inancial market sectors, </w:t>
            </w:r>
            <w:r w:rsidRPr="0005507B">
              <w:rPr>
                <w:rStyle w:val="BoldandItalics"/>
              </w:rPr>
              <w:t>participants</w:t>
            </w:r>
            <w:r w:rsidRPr="0005507B">
              <w:t xml:space="preserve"> and the economy is understood and applied consistently</w:t>
            </w:r>
          </w:p>
          <w:p w:rsidR="00000000" w:rsidRPr="0005507B" w:rsidP="0005507B">
            <w:pPr>
              <w:pStyle w:val="List2"/>
            </w:pPr>
            <w:r w:rsidRPr="0005507B">
              <w:t>1.3.</w:t>
            </w:r>
            <w:r w:rsidRPr="0005507B">
              <w:tab/>
              <w:t xml:space="preserve">Clear and quantifiable parameters are set for the identification and sourcing of </w:t>
            </w:r>
            <w:r w:rsidRPr="0005507B">
              <w:rPr>
                <w:rStyle w:val="BoldandItalics"/>
              </w:rPr>
              <w:t>information</w:t>
            </w:r>
            <w:r w:rsidRPr="0005507B">
              <w:t xml:space="preserve"> in accordance with legislative and </w:t>
            </w:r>
            <w:r w:rsidRPr="0005507B">
              <w:rPr>
                <w:rStyle w:val="BoldandItalics"/>
              </w:rPr>
              <w:t>organisational requirements</w:t>
            </w:r>
          </w:p>
          <w:p w:rsidR="00000000" w:rsidP="0005507B">
            <w:pPr>
              <w:pStyle w:val="List2"/>
              <w:rPr>
                <w:lang w:val="en-NZ"/>
              </w:rPr>
            </w:pPr>
            <w:r w:rsidRPr="0005507B">
              <w:t>1.</w:t>
            </w:r>
            <w:r w:rsidRPr="0005507B">
              <w:t>4.</w:t>
            </w:r>
            <w:r w:rsidRPr="0005507B">
              <w:tab/>
              <w:t>Market information and data is accessed and interpreted in terms of validity, reliability and relevance to defined operational tasks</w:t>
            </w:r>
          </w:p>
        </w:tc>
      </w:tr>
      <w:tr w:rsidTr="00AB758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List"/>
              <w:rPr>
                <w:lang w:val="en-NZ"/>
              </w:rPr>
            </w:pPr>
            <w:r w:rsidRPr="0005507B">
              <w:t>2.</w:t>
            </w:r>
            <w:r w:rsidRPr="0005507B">
              <w:tab/>
              <w:t>Interpret market information and assess risk</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List2"/>
            </w:pPr>
            <w:r w:rsidRPr="0005507B">
              <w:t>2.1.</w:t>
            </w:r>
            <w:r w:rsidRPr="0005507B">
              <w:tab/>
            </w:r>
            <w:r w:rsidRPr="0005507B">
              <w:rPr>
                <w:rStyle w:val="BoldandItalics"/>
              </w:rPr>
              <w:t>Economic trends and market developments</w:t>
            </w:r>
            <w:r w:rsidRPr="0005507B">
              <w:t xml:space="preserve"> are identified and evaluat</w:t>
            </w:r>
            <w:r w:rsidRPr="0005507B">
              <w:t xml:space="preserve">ed in terms of potential implications and impacts on operations, including compliance with </w:t>
            </w:r>
            <w:r w:rsidRPr="0005507B">
              <w:rPr>
                <w:rStyle w:val="BoldandItalics"/>
              </w:rPr>
              <w:t>relevant legislation</w:t>
            </w:r>
            <w:r w:rsidRPr="0005507B">
              <w:t xml:space="preserve"> </w:t>
            </w:r>
          </w:p>
          <w:p w:rsidR="00000000" w:rsidRPr="0005507B" w:rsidP="0005507B">
            <w:pPr>
              <w:pStyle w:val="List2"/>
            </w:pPr>
            <w:r w:rsidRPr="0005507B">
              <w:t>2.2.</w:t>
            </w:r>
            <w:r w:rsidRPr="0005507B">
              <w:tab/>
              <w:t>Potential operational risk for the organisation and clients is identified and contingencies to manage risk determined in accordance with o</w:t>
            </w:r>
            <w:r w:rsidRPr="0005507B">
              <w:t>rganisational and industry standards</w:t>
            </w:r>
          </w:p>
          <w:p w:rsidR="00000000" w:rsidP="0005507B">
            <w:pPr>
              <w:pStyle w:val="List2"/>
              <w:rPr>
                <w:lang w:val="en-NZ"/>
              </w:rPr>
            </w:pPr>
            <w:r w:rsidRPr="0005507B">
              <w:t>2.3.</w:t>
            </w:r>
            <w:r w:rsidRPr="0005507B">
              <w:tab/>
              <w:t>Sound judgement is used to ensure consistency of interpretations based on available information sources</w:t>
            </w:r>
          </w:p>
        </w:tc>
      </w:tr>
      <w:tr w:rsidTr="00AB758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List"/>
              <w:rPr>
                <w:lang w:val="en-NZ"/>
              </w:rPr>
            </w:pPr>
            <w:r w:rsidRPr="0005507B">
              <w:t>3.</w:t>
            </w:r>
            <w:r w:rsidRPr="0005507B">
              <w:tab/>
              <w:t>Apply market data</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List2"/>
            </w:pPr>
            <w:r w:rsidRPr="0005507B">
              <w:t>3.1.</w:t>
            </w:r>
            <w:r w:rsidRPr="0005507B">
              <w:tab/>
              <w:t>Market performance, trends and risk identification are prioritised and associated w</w:t>
            </w:r>
            <w:r w:rsidRPr="0005507B">
              <w:t>ith operational tasks</w:t>
            </w:r>
          </w:p>
          <w:p w:rsidR="00000000" w:rsidRPr="0005507B" w:rsidP="0005507B">
            <w:pPr>
              <w:pStyle w:val="List2"/>
            </w:pPr>
            <w:r w:rsidRPr="0005507B">
              <w:t>3.2.</w:t>
            </w:r>
            <w:r w:rsidRPr="0005507B">
              <w:tab/>
              <w:t xml:space="preserve">Market data is applied to the operational role and any issues requiring supervision or guidance are reported to </w:t>
            </w:r>
            <w:r w:rsidRPr="0005507B">
              <w:rPr>
                <w:rStyle w:val="BoldandItalics"/>
              </w:rPr>
              <w:t>relevant persons</w:t>
            </w:r>
            <w:r w:rsidRPr="0005507B">
              <w:t xml:space="preserve"> in accordance with organisational requirements</w:t>
            </w:r>
          </w:p>
          <w:p w:rsidR="00000000" w:rsidRPr="0005507B" w:rsidP="0005507B">
            <w:pPr>
              <w:pStyle w:val="List2"/>
            </w:pPr>
            <w:r w:rsidRPr="0005507B">
              <w:t>3.3.</w:t>
            </w:r>
            <w:r w:rsidRPr="0005507B">
              <w:tab/>
            </w:r>
            <w:r w:rsidRPr="0005507B">
              <w:t xml:space="preserve">The operational application of market information and data is in accordance with the relevant </w:t>
            </w:r>
            <w:r w:rsidRPr="0005507B">
              <w:rPr>
                <w:rStyle w:val="BoldandItalics"/>
              </w:rPr>
              <w:t>legal and ethical constraints</w:t>
            </w:r>
            <w:r w:rsidRPr="0005507B">
              <w:t xml:space="preserve"> and organisational requirements </w:t>
            </w:r>
          </w:p>
        </w:tc>
      </w:tr>
    </w:tbl>
    <w:p w:rsidR="00000000" w:rsidRPr="0005507B" w:rsidP="0005507B">
      <w:pPr>
        <w:pStyle w:val="BodyText"/>
      </w:pPr>
    </w:p>
    <w:p w:rsidR="00000000" w:rsidRPr="0005507B" w:rsidP="0005507B">
      <w:pPr>
        <w:pStyle w:val="AllowPageBreak"/>
      </w:pPr>
    </w:p>
    <w:p w:rsidR="00000000" w:rsidRPr="0005507B" w:rsidP="0005507B">
      <w:pPr>
        <w:pStyle w:val="Heading1"/>
      </w:pPr>
      <w:bookmarkStart w:id="9" w:name="O_78359"/>
      <w:bookmarkEnd w:id="9"/>
      <w:r w:rsidRPr="0005507B">
        <w:t>Required Skills and Knowledge</w:t>
      </w:r>
    </w:p>
    <w:tbl>
      <w:tblPr>
        <w:tblW w:w="0" w:type="auto"/>
        <w:tblLayout w:type="fixed"/>
        <w:tblCellMar>
          <w:left w:w="62" w:type="dxa"/>
          <w:right w:w="62" w:type="dxa"/>
        </w:tblCellMar>
        <w:tblLook w:val="0000"/>
      </w:tblPr>
      <w:tblGrid>
        <w:gridCol w:w="8522"/>
      </w:tblGrid>
      <w:tr w:rsidTr="00AB758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SpecialBold"/>
              </w:rPr>
              <w:t>REQUIRED SKILLS AND KNOWLEDGE</w:t>
            </w:r>
          </w:p>
        </w:tc>
      </w:tr>
      <w:tr w:rsidTr="00AB758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t>This section describe</w:t>
            </w:r>
            <w:r w:rsidRPr="0005507B">
              <w:t>s the skills and knowledge required for this unit.</w:t>
            </w:r>
          </w:p>
        </w:tc>
      </w:tr>
      <w:tr w:rsidTr="00AB75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SpecialBold"/>
              </w:rPr>
              <w:t>Required skills</w:t>
            </w:r>
          </w:p>
        </w:tc>
      </w:tr>
      <w:tr w:rsidTr="00AB75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ListBullet"/>
            </w:pPr>
            <w:r w:rsidRPr="0005507B">
              <w:t>communication skills to:</w:t>
            </w:r>
          </w:p>
          <w:p w:rsidR="00000000" w:rsidRPr="0005507B" w:rsidP="0005507B">
            <w:pPr>
              <w:pStyle w:val="ListBullet2"/>
            </w:pPr>
            <w:r w:rsidRPr="0005507B">
              <w:t>determine and confirm work requirements, using questioning and active listening as required</w:t>
            </w:r>
          </w:p>
          <w:p w:rsidR="00000000" w:rsidRPr="0005507B" w:rsidP="0005507B">
            <w:pPr>
              <w:pStyle w:val="ListBullet2"/>
            </w:pPr>
            <w:r w:rsidRPr="0005507B">
              <w:t>liaise with others, share information, listen and understand</w:t>
            </w:r>
          </w:p>
          <w:p w:rsidR="00000000" w:rsidRPr="0005507B" w:rsidP="0005507B">
            <w:pPr>
              <w:pStyle w:val="ListBullet2"/>
            </w:pPr>
            <w:r w:rsidRPr="0005507B">
              <w:t>use language and concepts appropriate to cultural differences</w:t>
            </w:r>
          </w:p>
          <w:p w:rsidR="00000000" w:rsidRPr="0005507B" w:rsidP="0005507B">
            <w:pPr>
              <w:pStyle w:val="ListBullet"/>
            </w:pPr>
            <w:r w:rsidRPr="0005507B">
              <w:t>numeracy and IT skills to:</w:t>
            </w:r>
          </w:p>
          <w:p w:rsidR="00000000" w:rsidRPr="0005507B" w:rsidP="0005507B">
            <w:pPr>
              <w:pStyle w:val="ListBullet2"/>
            </w:pPr>
            <w:r w:rsidRPr="0005507B">
              <w:t>access and use appropriate software such as spreadsheets and databases</w:t>
            </w:r>
          </w:p>
          <w:p w:rsidR="00000000" w:rsidRPr="0005507B" w:rsidP="0005507B">
            <w:pPr>
              <w:pStyle w:val="ListBullet2"/>
            </w:pPr>
            <w:r w:rsidRPr="0005507B">
              <w:t>access internet information</w:t>
            </w:r>
          </w:p>
          <w:p w:rsidR="00000000" w:rsidRPr="0005507B" w:rsidP="0005507B">
            <w:pPr>
              <w:pStyle w:val="ListBullet"/>
            </w:pPr>
            <w:r w:rsidRPr="0005507B">
              <w:t>literacy skills to read, filter and interpret information relevan</w:t>
            </w:r>
            <w:r w:rsidRPr="0005507B">
              <w:t>t to the operational role</w:t>
            </w:r>
          </w:p>
          <w:p w:rsidR="00000000" w:rsidRPr="0005507B" w:rsidP="0005507B">
            <w:pPr>
              <w:pStyle w:val="ListBullet"/>
            </w:pPr>
            <w:r w:rsidRPr="0005507B">
              <w:t>judgement skills for forming recommendations in operational situations and identifying and considering economic environmental factors which affect financial services and markets</w:t>
            </w:r>
          </w:p>
          <w:p w:rsidR="00000000" w:rsidRPr="0005507B" w:rsidP="0005507B">
            <w:pPr>
              <w:pStyle w:val="ListBullet"/>
            </w:pPr>
            <w:r w:rsidRPr="0005507B">
              <w:t>organisational skills, including the ability to plan</w:t>
            </w:r>
            <w:r w:rsidRPr="0005507B">
              <w:t xml:space="preserve"> and sequence work</w:t>
            </w:r>
          </w:p>
          <w:p w:rsidR="00000000" w:rsidP="0005507B">
            <w:pPr>
              <w:pStyle w:val="ListBullet"/>
              <w:rPr>
                <w:lang w:val="en-NZ"/>
              </w:rPr>
            </w:pPr>
            <w:r w:rsidRPr="0005507B">
              <w:t>management skills for working effectively in a constantly changing environment</w:t>
            </w:r>
          </w:p>
        </w:tc>
      </w:tr>
      <w:tr w:rsidTr="00AB75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SpecialBold"/>
              </w:rPr>
              <w:t>Required knowledge</w:t>
            </w:r>
          </w:p>
        </w:tc>
      </w:tr>
      <w:tr w:rsidTr="00AB75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ListBullet"/>
            </w:pPr>
            <w:r w:rsidRPr="0005507B">
              <w:t>roles played by intermediaries and issuers, including:</w:t>
            </w:r>
          </w:p>
          <w:p w:rsidR="00000000" w:rsidRPr="0005507B" w:rsidP="0005507B">
            <w:pPr>
              <w:pStyle w:val="ListBullet2"/>
            </w:pPr>
            <w:r w:rsidRPr="0005507B">
              <w:t>financial service providers</w:t>
            </w:r>
          </w:p>
          <w:p w:rsidR="00000000" w:rsidRPr="0005507B" w:rsidP="0005507B">
            <w:pPr>
              <w:pStyle w:val="ListBullet2"/>
            </w:pPr>
            <w:r w:rsidRPr="0005507B">
              <w:t>banks</w:t>
            </w:r>
          </w:p>
          <w:p w:rsidR="00000000" w:rsidRPr="0005507B" w:rsidP="0005507B">
            <w:pPr>
              <w:pStyle w:val="ListBullet2"/>
            </w:pPr>
            <w:r w:rsidRPr="0005507B">
              <w:t>brokers</w:t>
            </w:r>
          </w:p>
          <w:p w:rsidR="00000000" w:rsidRPr="0005507B" w:rsidP="0005507B">
            <w:pPr>
              <w:pStyle w:val="ListBullet2"/>
            </w:pPr>
            <w:r w:rsidRPr="0005507B">
              <w:t>investment banks</w:t>
            </w:r>
          </w:p>
          <w:p w:rsidR="00000000" w:rsidRPr="0005507B" w:rsidP="0005507B">
            <w:pPr>
              <w:pStyle w:val="ListBullet2"/>
            </w:pPr>
            <w:r w:rsidRPr="0005507B">
              <w:t>building societies</w:t>
            </w:r>
          </w:p>
          <w:p w:rsidR="00000000" w:rsidRPr="0005507B" w:rsidP="0005507B">
            <w:pPr>
              <w:pStyle w:val="ListBullet2"/>
            </w:pPr>
            <w:r w:rsidRPr="0005507B">
              <w:t>money brokers</w:t>
            </w:r>
          </w:p>
          <w:p w:rsidR="00000000" w:rsidRPr="0005507B" w:rsidP="0005507B">
            <w:pPr>
              <w:pStyle w:val="ListBullet2"/>
            </w:pPr>
            <w:r w:rsidRPr="0005507B">
              <w:t>financial companies</w:t>
            </w:r>
          </w:p>
          <w:p w:rsidR="00000000" w:rsidRPr="0005507B" w:rsidP="0005507B">
            <w:pPr>
              <w:pStyle w:val="ListBullet2"/>
            </w:pPr>
            <w:r w:rsidRPr="0005507B">
              <w:t>stock brokers</w:t>
            </w:r>
          </w:p>
          <w:p w:rsidR="00000000" w:rsidRPr="0005507B" w:rsidP="0005507B">
            <w:pPr>
              <w:pStyle w:val="ListBullet2"/>
            </w:pPr>
            <w:r w:rsidRPr="0005507B">
              <w:t>future broker</w:t>
            </w:r>
          </w:p>
          <w:p w:rsidR="00000000" w:rsidRPr="0005507B" w:rsidP="0005507B">
            <w:pPr>
              <w:pStyle w:val="ListBullet2"/>
            </w:pPr>
            <w:r w:rsidRPr="0005507B">
              <w:t>friendly societies</w:t>
            </w:r>
          </w:p>
          <w:p w:rsidR="00000000" w:rsidRPr="0005507B" w:rsidP="0005507B">
            <w:pPr>
              <w:pStyle w:val="ListBullet"/>
            </w:pPr>
            <w:r w:rsidRPr="0005507B">
              <w:t>the economic environment, including:</w:t>
            </w:r>
          </w:p>
          <w:p w:rsidR="00000000" w:rsidRPr="0005507B" w:rsidP="0005507B">
            <w:pPr>
              <w:pStyle w:val="ListBullet2"/>
            </w:pPr>
            <w:r w:rsidRPr="0005507B">
              <w:t>broad characteristics and impacts of economic and business cycles</w:t>
            </w:r>
          </w:p>
          <w:p w:rsidR="00000000" w:rsidRPr="0005507B" w:rsidP="0005507B">
            <w:pPr>
              <w:pStyle w:val="ListBullet2"/>
            </w:pPr>
            <w:r w:rsidRPr="0005507B">
              <w:t>government monetary and fiscal policies</w:t>
            </w:r>
          </w:p>
          <w:p w:rsidR="00000000" w:rsidRPr="0005507B" w:rsidP="0005507B">
            <w:pPr>
              <w:pStyle w:val="ListBullet2"/>
            </w:pPr>
            <w:r w:rsidRPr="0005507B">
              <w:t>interest rates, exchange rates</w:t>
            </w:r>
            <w:r w:rsidRPr="0005507B">
              <w:t>, inflation</w:t>
            </w:r>
          </w:p>
          <w:p w:rsidR="00000000" w:rsidRPr="0005507B" w:rsidP="0005507B">
            <w:pPr>
              <w:pStyle w:val="ListBullet"/>
            </w:pPr>
            <w:r w:rsidRPr="0005507B">
              <w:t>inter-relationships between industry sectors and financial markets</w:t>
            </w:r>
          </w:p>
          <w:p w:rsidR="00000000" w:rsidRPr="0005507B" w:rsidP="0005507B">
            <w:pPr>
              <w:pStyle w:val="ListBullet"/>
            </w:pPr>
            <w:r w:rsidRPr="0005507B">
              <w:t>sources of market and comparative data</w:t>
            </w:r>
          </w:p>
          <w:p w:rsidR="00000000" w:rsidRPr="0005507B" w:rsidP="0005507B">
            <w:pPr>
              <w:pStyle w:val="ListBullet"/>
            </w:pPr>
            <w:r w:rsidRPr="0005507B">
              <w:t>statistical reporting formats</w:t>
            </w:r>
          </w:p>
          <w:p w:rsidR="00000000" w:rsidRPr="0005507B" w:rsidP="0005507B">
            <w:pPr>
              <w:pStyle w:val="ListBullet"/>
            </w:pPr>
            <w:r w:rsidRPr="0005507B">
              <w:t>relevant legislation including privacy and Freedom of Information (FOI) legislation</w:t>
            </w:r>
          </w:p>
          <w:p w:rsidR="00000000" w:rsidRPr="0005507B" w:rsidP="0005507B">
            <w:pPr>
              <w:pStyle w:val="ListBullet"/>
            </w:pPr>
            <w:r w:rsidRPr="0005507B">
              <w:t>data collection and management systems</w:t>
            </w:r>
          </w:p>
          <w:p w:rsidR="00000000" w:rsidRPr="0005507B" w:rsidP="0005507B">
            <w:pPr>
              <w:pStyle w:val="ListBullet"/>
            </w:pPr>
            <w:r w:rsidRPr="0005507B">
              <w:t>organisational guidelines, goals and objectives</w:t>
            </w:r>
          </w:p>
          <w:p w:rsidR="00000000" w:rsidRPr="0005507B" w:rsidP="0005507B">
            <w:pPr>
              <w:pStyle w:val="ListBullet"/>
            </w:pPr>
            <w:r w:rsidRPr="0005507B">
              <w:t>risk identification and mitigation techniques</w:t>
            </w:r>
          </w:p>
        </w:tc>
      </w:tr>
    </w:tbl>
    <w:p w:rsidR="00000000" w:rsidRPr="0005507B" w:rsidP="0005507B">
      <w:pPr>
        <w:pStyle w:val="BodyText"/>
      </w:pPr>
    </w:p>
    <w:p w:rsidR="00000000" w:rsidRPr="0005507B" w:rsidP="0005507B">
      <w:pPr>
        <w:pStyle w:val="AllowPageBreak"/>
      </w:pPr>
    </w:p>
    <w:p w:rsidR="00000000" w:rsidRPr="0005507B" w:rsidP="0005507B">
      <w:pPr>
        <w:pStyle w:val="Heading1"/>
      </w:pPr>
      <w:bookmarkStart w:id="10" w:name="O_78360"/>
      <w:bookmarkEnd w:id="10"/>
      <w:r w:rsidRPr="0005507B">
        <w:t>Evidence Guide</w:t>
      </w:r>
    </w:p>
    <w:tbl>
      <w:tblPr>
        <w:tblW w:w="9570" w:type="dxa"/>
        <w:tblLayout w:type="fixed"/>
        <w:tblCellMar>
          <w:left w:w="62" w:type="dxa"/>
          <w:right w:w="62" w:type="dxa"/>
        </w:tblCellMar>
        <w:tblLook w:val="0000"/>
      </w:tblPr>
      <w:tblGrid>
        <w:gridCol w:w="2808"/>
        <w:gridCol w:w="6762"/>
      </w:tblGrid>
      <w:tr w:rsidTr="00AB758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SpecialBold"/>
              </w:rPr>
              <w:t>EVIDENCE GUIDE</w:t>
            </w:r>
          </w:p>
        </w:tc>
      </w:tr>
      <w:tr w:rsidTr="00AB758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t>The Evidence Guide provides advice on assessment and must be read in conjunction with the performance criteria, required skills and knowledge, range statement and the Assessment Guidelines for the Training Package.</w:t>
            </w:r>
          </w:p>
        </w:tc>
      </w:tr>
      <w:tr w:rsidTr="00AB758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p>
        </w:tc>
      </w:tr>
      <w:tr w:rsidTr="00AB758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SpecialBold"/>
              </w:rPr>
              <w:t>Critical aspec</w:t>
            </w:r>
            <w:r w:rsidRPr="0005507B">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BodyText"/>
            </w:pPr>
            <w:r w:rsidRPr="0005507B">
              <w:t>Evidence of the ability to:</w:t>
            </w:r>
          </w:p>
          <w:p w:rsidR="00000000" w:rsidRPr="0005507B" w:rsidP="0005507B">
            <w:pPr>
              <w:pStyle w:val="ListBullet"/>
            </w:pPr>
            <w:r w:rsidRPr="0005507B">
              <w:t xml:space="preserve">apply knowledge of relevant economic concepts </w:t>
            </w:r>
          </w:p>
          <w:p w:rsidR="00000000" w:rsidRPr="0005507B" w:rsidP="0005507B">
            <w:pPr>
              <w:pStyle w:val="ListBullet"/>
            </w:pPr>
            <w:r w:rsidRPr="0005507B">
              <w:t>recognise market participants and their functions</w:t>
            </w:r>
          </w:p>
          <w:p w:rsidR="00000000" w:rsidRPr="0005507B" w:rsidP="0005507B">
            <w:pPr>
              <w:pStyle w:val="ListBullet"/>
            </w:pPr>
            <w:r w:rsidRPr="0005507B">
              <w:t>identify economic trends and market development affecting the operational role</w:t>
            </w:r>
          </w:p>
          <w:p w:rsidR="00000000" w:rsidRPr="0005507B" w:rsidP="0005507B">
            <w:pPr>
              <w:pStyle w:val="ListBullet"/>
            </w:pPr>
            <w:r w:rsidRPr="0005507B">
              <w:t>work within the legal and ethical constraints for financial markets operations and comply with organisational requirements</w:t>
            </w:r>
          </w:p>
          <w:p w:rsidR="00000000" w:rsidRPr="0005507B" w:rsidP="0005507B">
            <w:pPr>
              <w:pStyle w:val="ListBullet"/>
            </w:pPr>
            <w:r w:rsidRPr="0005507B">
              <w:t>source, collect and interpret relevant financial marke</w:t>
            </w:r>
            <w:r w:rsidRPr="0005507B">
              <w:t xml:space="preserve">ts information </w:t>
            </w:r>
          </w:p>
          <w:p w:rsidR="00000000" w:rsidP="0005507B">
            <w:pPr>
              <w:pStyle w:val="ListBullet"/>
              <w:rPr>
                <w:lang w:val="en-NZ"/>
              </w:rPr>
            </w:pPr>
            <w:r w:rsidRPr="0005507B">
              <w:t>make operational judgements using the correct interpretation of interpreted data.</w:t>
            </w:r>
          </w:p>
        </w:tc>
      </w:tr>
      <w:tr w:rsidTr="00AB758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BodyText"/>
            </w:pPr>
            <w:r w:rsidRPr="0005507B">
              <w:t>Assessment must ensure:</w:t>
            </w:r>
          </w:p>
          <w:p w:rsidR="00000000" w:rsidRPr="0005507B" w:rsidP="0005507B">
            <w:pPr>
              <w:pStyle w:val="ListBullet"/>
            </w:pPr>
            <w:r w:rsidRPr="0005507B">
              <w:t>competency is demonstrated in the context of the financial services work environmen</w:t>
            </w:r>
            <w:r w:rsidRPr="0005507B">
              <w:t>t and conditions specified in the range statement either in a relevant workplace or a closely simulated work environment</w:t>
            </w:r>
          </w:p>
          <w:p w:rsidR="00000000" w:rsidRPr="0005507B" w:rsidP="0005507B">
            <w:pPr>
              <w:pStyle w:val="ListBullet"/>
            </w:pPr>
            <w:r w:rsidRPr="0005507B">
              <w:t>access to and the use of a range of common office equipment, technology, software and consumables</w:t>
            </w:r>
          </w:p>
          <w:p w:rsidR="00000000" w:rsidP="0005507B">
            <w:pPr>
              <w:pStyle w:val="ListBullet"/>
              <w:rPr>
                <w:lang w:val="en-NZ"/>
              </w:rPr>
            </w:pPr>
            <w:r w:rsidRPr="0005507B">
              <w:t>access to financial markets informati</w:t>
            </w:r>
            <w:r w:rsidRPr="0005507B">
              <w:t>on sources.</w:t>
            </w:r>
          </w:p>
        </w:tc>
      </w:tr>
      <w:tr w:rsidTr="00AB758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BodyText"/>
            </w:pPr>
            <w:r w:rsidRPr="0005507B">
              <w:t>A range of assessment methods should be used to assess practical skills and knowledge. The following examples, in combination, are appropriate for this unit</w:t>
            </w:r>
          </w:p>
          <w:p w:rsidR="00000000" w:rsidRPr="0005507B" w:rsidP="0005507B">
            <w:pPr>
              <w:pStyle w:val="ListBullet"/>
            </w:pPr>
            <w:r w:rsidRPr="0005507B">
              <w:t>evaluating an integrated activity which combines the elements of competency for the unit or a cluster of related units of competency</w:t>
            </w:r>
          </w:p>
          <w:p w:rsidR="00000000" w:rsidRPr="0005507B" w:rsidP="0005507B">
            <w:pPr>
              <w:pStyle w:val="ListBullet"/>
            </w:pPr>
            <w:r w:rsidRPr="0005507B">
              <w:t xml:space="preserve">verbal or written questioning on underpinning knowledge and skills </w:t>
            </w:r>
          </w:p>
          <w:p w:rsidR="00000000" w:rsidRPr="0005507B" w:rsidP="0005507B">
            <w:pPr>
              <w:pStyle w:val="ListBullet"/>
            </w:pPr>
            <w:r w:rsidRPr="0005507B">
              <w:t>setting and reviewing workplace projects and business simulations or scenarios</w:t>
            </w:r>
          </w:p>
          <w:p w:rsidR="00000000" w:rsidP="0005507B">
            <w:pPr>
              <w:pStyle w:val="ListBullet"/>
              <w:rPr>
                <w:lang w:val="en-NZ"/>
              </w:rPr>
            </w:pPr>
            <w:r w:rsidRPr="0005507B">
              <w:t>accessing and validating third party reports.</w:t>
            </w:r>
          </w:p>
        </w:tc>
      </w:tr>
      <w:tr w:rsidTr="00AB758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BodyText"/>
            </w:pPr>
          </w:p>
        </w:tc>
      </w:tr>
    </w:tbl>
    <w:p w:rsidR="00000000" w:rsidRPr="0005507B" w:rsidP="0005507B">
      <w:pPr>
        <w:pStyle w:val="BodyText"/>
      </w:pPr>
    </w:p>
    <w:p w:rsidR="00000000" w:rsidRPr="0005507B" w:rsidP="0005507B">
      <w:pPr>
        <w:pStyle w:val="AllowPageBreak"/>
      </w:pPr>
    </w:p>
    <w:p w:rsidR="00000000" w:rsidRPr="0005507B" w:rsidP="0005507B">
      <w:pPr>
        <w:pStyle w:val="Heading1"/>
      </w:pPr>
      <w:bookmarkStart w:id="11" w:name="O_78361"/>
      <w:bookmarkEnd w:id="11"/>
      <w:r w:rsidRPr="0005507B">
        <w:t>Range Statement</w:t>
      </w:r>
    </w:p>
    <w:tbl>
      <w:tblPr>
        <w:tblW w:w="0" w:type="auto"/>
        <w:tblLayout w:type="fixed"/>
        <w:tblCellMar>
          <w:left w:w="62" w:type="dxa"/>
          <w:right w:w="62" w:type="dxa"/>
        </w:tblCellMar>
        <w:tblLook w:val="0000"/>
      </w:tblPr>
      <w:tblGrid>
        <w:gridCol w:w="2520"/>
        <w:gridCol w:w="6002"/>
      </w:tblGrid>
      <w:tr w:rsidTr="00AB758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SpecialBold"/>
              </w:rPr>
              <w:t>RANGE STATEMENT</w:t>
            </w:r>
          </w:p>
        </w:tc>
      </w:tr>
      <w:tr w:rsidTr="00AB75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t>The range statement relates to the unit of competency as a whole. It allows for different work environments and situations that may affect performance. Bold italicised wording, if used in the performance criteria, is detailed below. Essential operating con</w:t>
            </w:r>
            <w:r w:rsidRPr="0005507B">
              <w:t>ditions that may be present with training and assessment (depending on the work situation, needs of the candidate, accessibility of the item, and local industry and regional contexts) may also be included.</w:t>
            </w:r>
          </w:p>
        </w:tc>
      </w:tr>
      <w:tr w:rsidTr="00AB758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BoldandItalics"/>
              </w:rPr>
              <w:t>Financial markets</w:t>
            </w:r>
            <w:r w:rsidRPr="0005507B">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ListBullet"/>
            </w:pPr>
            <w:r w:rsidRPr="0005507B">
              <w:t>Australian Secur</w:t>
            </w:r>
            <w:r w:rsidRPr="0005507B">
              <w:t>ities Exchange (ASX)</w:t>
            </w:r>
          </w:p>
          <w:p w:rsidR="00000000" w:rsidRPr="0005507B" w:rsidP="0005507B">
            <w:pPr>
              <w:pStyle w:val="ListBullet"/>
            </w:pPr>
            <w:r w:rsidRPr="0005507B">
              <w:t>Over the Counter (OTC) derivatives</w:t>
            </w:r>
          </w:p>
          <w:p w:rsidR="00000000" w:rsidP="0005507B">
            <w:pPr>
              <w:pStyle w:val="ListBullet"/>
              <w:rPr>
                <w:lang w:val="en-NZ"/>
              </w:rPr>
            </w:pPr>
            <w:r w:rsidRPr="0005507B">
              <w:t xml:space="preserve">any other exchange traded markets </w:t>
            </w:r>
          </w:p>
        </w:tc>
      </w:tr>
      <w:tr w:rsidTr="00AB758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BoldandItalics"/>
              </w:rPr>
              <w:t>Participants</w:t>
            </w:r>
            <w:r w:rsidRPr="0005507B">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ListBullet"/>
            </w:pPr>
            <w:r w:rsidRPr="0005507B">
              <w:t xml:space="preserve">ASX </w:t>
            </w:r>
          </w:p>
          <w:p w:rsidR="00000000" w:rsidRPr="0005507B" w:rsidP="0005507B">
            <w:pPr>
              <w:pStyle w:val="ListBullet"/>
            </w:pPr>
            <w:r w:rsidRPr="0005507B">
              <w:t>banks</w:t>
            </w:r>
          </w:p>
          <w:p w:rsidR="00000000" w:rsidRPr="0005507B" w:rsidP="0005507B">
            <w:pPr>
              <w:pStyle w:val="ListBullet"/>
            </w:pPr>
            <w:r w:rsidRPr="0005507B">
              <w:t>brokers</w:t>
            </w:r>
          </w:p>
          <w:p w:rsidR="00000000" w:rsidRPr="0005507B" w:rsidP="0005507B">
            <w:pPr>
              <w:pStyle w:val="ListBullet"/>
            </w:pPr>
            <w:r w:rsidRPr="0005507B">
              <w:t>custodians</w:t>
            </w:r>
          </w:p>
          <w:p w:rsidR="00000000" w:rsidRPr="0005507B" w:rsidP="0005507B">
            <w:pPr>
              <w:pStyle w:val="ListBullet"/>
            </w:pPr>
            <w:r w:rsidRPr="0005507B">
              <w:t>financial institutions</w:t>
            </w:r>
          </w:p>
          <w:p w:rsidR="00000000" w:rsidRPr="0005507B" w:rsidP="0005507B">
            <w:pPr>
              <w:pStyle w:val="ListBullet"/>
            </w:pPr>
            <w:r w:rsidRPr="0005507B">
              <w:t>friendly societies</w:t>
            </w:r>
          </w:p>
          <w:p w:rsidR="00000000" w:rsidRPr="0005507B" w:rsidP="0005507B">
            <w:pPr>
              <w:pStyle w:val="ListBullet"/>
            </w:pPr>
            <w:r w:rsidRPr="0005507B">
              <w:t>investment banks</w:t>
            </w:r>
          </w:p>
          <w:p w:rsidR="00000000" w:rsidRPr="0005507B" w:rsidP="0005507B">
            <w:pPr>
              <w:pStyle w:val="ListBullet"/>
            </w:pPr>
            <w:r w:rsidRPr="0005507B">
              <w:t>managed fund providers</w:t>
            </w:r>
          </w:p>
          <w:p w:rsidR="00000000" w:rsidRPr="0005507B" w:rsidP="0005507B">
            <w:pPr>
              <w:pStyle w:val="ListBullet"/>
            </w:pPr>
            <w:r w:rsidRPr="0005507B">
              <w:t>retail clients</w:t>
            </w:r>
          </w:p>
          <w:p w:rsidR="00000000" w:rsidRPr="0005507B" w:rsidP="0005507B">
            <w:pPr>
              <w:pStyle w:val="ListBullet"/>
            </w:pPr>
            <w:r w:rsidRPr="0005507B">
              <w:t>superannuation fund providers</w:t>
            </w:r>
          </w:p>
          <w:p w:rsidR="00000000" w:rsidP="0005507B">
            <w:pPr>
              <w:pStyle w:val="ListBullet"/>
              <w:rPr>
                <w:lang w:val="en-NZ"/>
              </w:rPr>
            </w:pPr>
            <w:r w:rsidRPr="0005507B">
              <w:t>wholesale clients.</w:t>
            </w:r>
          </w:p>
        </w:tc>
      </w:tr>
      <w:tr w:rsidTr="00AB758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BoldandItalics"/>
              </w:rPr>
              <w:t>Information</w:t>
            </w:r>
            <w:r w:rsidRPr="0005507B">
              <w:t xml:space="preserve"> may be evaluated for:</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ListBullet"/>
            </w:pPr>
            <w:r w:rsidRPr="0005507B">
              <w:t xml:space="preserve">accuracy </w:t>
            </w:r>
          </w:p>
          <w:p w:rsidR="00000000" w:rsidRPr="0005507B" w:rsidP="0005507B">
            <w:pPr>
              <w:pStyle w:val="ListBullet"/>
            </w:pPr>
            <w:r w:rsidRPr="0005507B">
              <w:t>authenticity</w:t>
            </w:r>
          </w:p>
          <w:p w:rsidR="00000000" w:rsidRPr="0005507B" w:rsidP="0005507B">
            <w:pPr>
              <w:pStyle w:val="ListBullet"/>
            </w:pPr>
            <w:r w:rsidRPr="0005507B">
              <w:t xml:space="preserve">currency </w:t>
            </w:r>
          </w:p>
          <w:p w:rsidR="00000000" w:rsidRPr="0005507B" w:rsidP="0005507B">
            <w:pPr>
              <w:pStyle w:val="ListBullet"/>
            </w:pPr>
            <w:r w:rsidRPr="0005507B">
              <w:t>quality</w:t>
            </w:r>
          </w:p>
          <w:p w:rsidR="00000000" w:rsidRPr="0005507B" w:rsidP="0005507B">
            <w:pPr>
              <w:pStyle w:val="ListBullet"/>
            </w:pPr>
            <w:r w:rsidRPr="0005507B">
              <w:t xml:space="preserve">relevance </w:t>
            </w:r>
          </w:p>
          <w:p w:rsidR="00000000" w:rsidRPr="0005507B" w:rsidP="0005507B">
            <w:pPr>
              <w:pStyle w:val="ListBullet"/>
            </w:pPr>
            <w:r w:rsidRPr="0005507B">
              <w:t>reliability</w:t>
            </w:r>
          </w:p>
          <w:p w:rsidR="00000000" w:rsidRPr="0005507B" w:rsidP="0005507B">
            <w:pPr>
              <w:pStyle w:val="ListBullet"/>
            </w:pPr>
            <w:r w:rsidRPr="0005507B">
              <w:t>reputability of source</w:t>
            </w:r>
          </w:p>
          <w:p w:rsidR="00000000" w:rsidP="0005507B">
            <w:pPr>
              <w:pStyle w:val="ListBullet"/>
              <w:rPr>
                <w:lang w:val="en-NZ"/>
              </w:rPr>
            </w:pPr>
            <w:r w:rsidRPr="0005507B">
              <w:t>validity.</w:t>
            </w:r>
          </w:p>
        </w:tc>
      </w:tr>
      <w:tr w:rsidTr="00AB758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BoldandItalics"/>
              </w:rPr>
              <w:t>Organisational requirements</w:t>
            </w:r>
            <w:r w:rsidRPr="0005507B">
              <w:t xml:space="preserve"> may be outlined and reflected in: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ListBullet"/>
            </w:pPr>
            <w:r w:rsidRPr="0005507B">
              <w:t>business and performance plans</w:t>
            </w:r>
          </w:p>
          <w:p w:rsidR="00000000" w:rsidRPr="0005507B" w:rsidP="0005507B">
            <w:pPr>
              <w:pStyle w:val="ListBullet"/>
            </w:pPr>
            <w:r w:rsidRPr="0005507B">
              <w:t xml:space="preserve"> ethical standards, codes of practice</w:t>
            </w:r>
          </w:p>
          <w:p w:rsidR="00000000" w:rsidRPr="0005507B" w:rsidP="0005507B">
            <w:pPr>
              <w:pStyle w:val="ListBullet"/>
            </w:pPr>
            <w:r w:rsidRPr="0005507B">
              <w:t>legal and organisational policy/guidelines</w:t>
            </w:r>
          </w:p>
          <w:p w:rsidR="00000000" w:rsidRPr="0005507B" w:rsidP="0005507B">
            <w:pPr>
              <w:pStyle w:val="ListBullet"/>
            </w:pPr>
            <w:r w:rsidRPr="0005507B">
              <w:t>mission statements, strategic plans</w:t>
            </w:r>
          </w:p>
          <w:p w:rsidR="00000000" w:rsidRPr="0005507B" w:rsidP="0005507B">
            <w:pPr>
              <w:pStyle w:val="ListBullet"/>
            </w:pPr>
            <w:r w:rsidRPr="0005507B">
              <w:t xml:space="preserve">product or service development </w:t>
            </w:r>
          </w:p>
          <w:p w:rsidR="00000000" w:rsidRPr="0005507B" w:rsidP="0005507B">
            <w:pPr>
              <w:pStyle w:val="ListBullet"/>
            </w:pPr>
            <w:r w:rsidRPr="0005507B">
              <w:t xml:space="preserve">quality and continuous improvement processes and standards </w:t>
            </w:r>
          </w:p>
          <w:p w:rsidR="00000000" w:rsidP="0005507B">
            <w:pPr>
              <w:pStyle w:val="ListBullet"/>
              <w:rPr>
                <w:lang w:val="en-NZ"/>
              </w:rPr>
            </w:pPr>
            <w:r w:rsidRPr="0005507B">
              <w:t>quality assurance and/or procedures manuals.</w:t>
            </w:r>
          </w:p>
        </w:tc>
      </w:tr>
      <w:tr w:rsidTr="00AB758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BoldandItalics"/>
              </w:rPr>
              <w:t>Economic trends and market developments</w:t>
            </w:r>
            <w:r w:rsidRPr="0005507B">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ListBullet"/>
            </w:pPr>
            <w:r w:rsidRPr="0005507B">
              <w:t xml:space="preserve">economic trends: </w:t>
            </w:r>
          </w:p>
          <w:p w:rsidR="00000000" w:rsidRPr="0005507B" w:rsidP="0005507B">
            <w:pPr>
              <w:pStyle w:val="ListBullet2"/>
            </w:pPr>
            <w:r w:rsidRPr="0005507B">
              <w:t xml:space="preserve">local </w:t>
            </w:r>
          </w:p>
          <w:p w:rsidR="00000000" w:rsidRPr="0005507B" w:rsidP="0005507B">
            <w:pPr>
              <w:pStyle w:val="ListBullet2"/>
            </w:pPr>
            <w:r w:rsidRPr="0005507B">
              <w:t xml:space="preserve">regional </w:t>
            </w:r>
          </w:p>
          <w:p w:rsidR="00000000" w:rsidRPr="0005507B" w:rsidP="0005507B">
            <w:pPr>
              <w:pStyle w:val="ListBullet2"/>
            </w:pPr>
            <w:r w:rsidRPr="0005507B">
              <w:t xml:space="preserve">national </w:t>
            </w:r>
          </w:p>
          <w:p w:rsidR="00000000" w:rsidRPr="0005507B" w:rsidP="0005507B">
            <w:pPr>
              <w:pStyle w:val="ListBullet2"/>
            </w:pPr>
            <w:r w:rsidRPr="0005507B">
              <w:t>international</w:t>
            </w:r>
          </w:p>
          <w:p w:rsidR="00000000" w:rsidRPr="0005507B" w:rsidP="0005507B">
            <w:pPr>
              <w:pStyle w:val="ListBullet"/>
            </w:pPr>
            <w:r w:rsidRPr="0005507B">
              <w:t>ecological and environmental trends</w:t>
            </w:r>
          </w:p>
          <w:p w:rsidR="00000000" w:rsidRPr="0005507B" w:rsidP="0005507B">
            <w:pPr>
              <w:pStyle w:val="ListBullet"/>
            </w:pPr>
            <w:r w:rsidRPr="0005507B">
              <w:t xml:space="preserve">government activities: </w:t>
            </w:r>
          </w:p>
          <w:p w:rsidR="00000000" w:rsidRPr="0005507B" w:rsidP="0005507B">
            <w:pPr>
              <w:pStyle w:val="ListBullet2"/>
            </w:pPr>
            <w:r w:rsidRPr="0005507B">
              <w:t>interest rates management</w:t>
            </w:r>
          </w:p>
          <w:p w:rsidR="00000000" w:rsidRPr="0005507B" w:rsidP="0005507B">
            <w:pPr>
              <w:pStyle w:val="ListBullet2"/>
            </w:pPr>
            <w:r w:rsidRPr="0005507B">
              <w:t>regulation</w:t>
            </w:r>
          </w:p>
          <w:p w:rsidR="00000000" w:rsidRPr="0005507B" w:rsidP="0005507B">
            <w:pPr>
              <w:pStyle w:val="ListBullet2"/>
            </w:pPr>
            <w:r w:rsidRPr="0005507B">
              <w:t>deregulation</w:t>
            </w:r>
          </w:p>
          <w:p w:rsidR="00000000" w:rsidRPr="0005507B" w:rsidP="0005507B">
            <w:pPr>
              <w:pStyle w:val="ListBullet"/>
            </w:pPr>
            <w:r w:rsidRPr="0005507B">
              <w:t>social and cultural factors</w:t>
            </w:r>
          </w:p>
          <w:p w:rsidR="00000000" w:rsidRPr="0005507B" w:rsidP="0005507B">
            <w:pPr>
              <w:pStyle w:val="ListBullet"/>
            </w:pPr>
            <w:r w:rsidRPr="0005507B">
              <w:t>demographic trends</w:t>
            </w:r>
          </w:p>
          <w:p w:rsidR="00000000" w:rsidRPr="0005507B" w:rsidP="0005507B">
            <w:pPr>
              <w:pStyle w:val="ListBullet"/>
            </w:pPr>
            <w:r w:rsidRPr="0005507B">
              <w:t>changes in technology</w:t>
            </w:r>
          </w:p>
          <w:p w:rsidR="00000000" w:rsidP="0005507B">
            <w:pPr>
              <w:pStyle w:val="ListBullet"/>
              <w:rPr>
                <w:lang w:val="en-NZ"/>
              </w:rPr>
            </w:pPr>
            <w:r w:rsidRPr="0005507B">
              <w:t>industrial trends</w:t>
            </w:r>
          </w:p>
        </w:tc>
      </w:tr>
      <w:tr w:rsidTr="00AB758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BoldandItalics"/>
              </w:rPr>
              <w:t>Relevant legislation</w:t>
            </w:r>
            <w:r w:rsidRPr="0005507B">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ListBullet"/>
            </w:pPr>
            <w:r w:rsidRPr="0005507B">
              <w:t xml:space="preserve">Banking Act </w:t>
            </w:r>
          </w:p>
          <w:p w:rsidR="00000000" w:rsidRPr="0005507B" w:rsidP="0005507B">
            <w:pPr>
              <w:pStyle w:val="ListBullet"/>
            </w:pPr>
            <w:r w:rsidRPr="0005507B">
              <w:t xml:space="preserve">Corporations Act </w:t>
            </w:r>
          </w:p>
          <w:p w:rsidR="00000000" w:rsidRPr="0005507B" w:rsidP="0005507B">
            <w:pPr>
              <w:pStyle w:val="ListBullet"/>
            </w:pPr>
            <w:r w:rsidRPr="0005507B">
              <w:t>Criminal Code Act</w:t>
            </w:r>
          </w:p>
          <w:p w:rsidR="00000000" w:rsidRPr="0005507B" w:rsidP="0005507B">
            <w:pPr>
              <w:pStyle w:val="ListBullet"/>
            </w:pPr>
            <w:r w:rsidRPr="0005507B">
              <w:t xml:space="preserve">Financial Corporations Act </w:t>
            </w:r>
          </w:p>
          <w:p w:rsidR="00000000" w:rsidRPr="0005507B" w:rsidP="0005507B">
            <w:pPr>
              <w:pStyle w:val="ListBullet"/>
            </w:pPr>
            <w:r w:rsidRPr="0005507B">
              <w:t xml:space="preserve">Financial Services Reform Act </w:t>
            </w:r>
          </w:p>
          <w:p w:rsidR="00000000" w:rsidRPr="0005507B" w:rsidP="0005507B">
            <w:pPr>
              <w:pStyle w:val="ListBullet"/>
            </w:pPr>
            <w:r w:rsidRPr="0005507B">
              <w:t xml:space="preserve">Financial Transaction Reports Act </w:t>
            </w:r>
          </w:p>
          <w:p w:rsidR="00000000" w:rsidRPr="0005507B" w:rsidP="0005507B">
            <w:pPr>
              <w:pStyle w:val="ListBullet"/>
            </w:pPr>
            <w:r w:rsidRPr="0005507B">
              <w:t xml:space="preserve">Privacy Act </w:t>
            </w:r>
          </w:p>
          <w:p w:rsidR="00000000" w:rsidRPr="0005507B" w:rsidP="0005507B">
            <w:pPr>
              <w:pStyle w:val="ListBullet"/>
            </w:pPr>
            <w:r w:rsidRPr="0005507B">
              <w:t xml:space="preserve">Reserve Bank Act </w:t>
            </w:r>
          </w:p>
          <w:p w:rsidR="00000000" w:rsidRPr="0005507B" w:rsidP="0005507B">
            <w:pPr>
              <w:pStyle w:val="ListBullet"/>
            </w:pPr>
            <w:r w:rsidRPr="0005507B">
              <w:t>Taxation Act</w:t>
            </w:r>
          </w:p>
          <w:p w:rsidR="00000000" w:rsidP="0005507B">
            <w:pPr>
              <w:pStyle w:val="ListBullet"/>
              <w:rPr>
                <w:lang w:val="en-NZ"/>
              </w:rPr>
            </w:pPr>
            <w:r w:rsidRPr="0005507B">
              <w:t xml:space="preserve">Trade Practices Act. </w:t>
            </w:r>
          </w:p>
        </w:tc>
      </w:tr>
      <w:tr w:rsidTr="00AB758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BoldandItalics"/>
              </w:rPr>
              <w:t>Relevant persons</w:t>
            </w:r>
            <w:r w:rsidRPr="0005507B">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ListBullet"/>
            </w:pPr>
            <w:r w:rsidRPr="0005507B">
              <w:t>colleagues</w:t>
            </w:r>
          </w:p>
          <w:p w:rsidR="00000000" w:rsidRPr="0005507B" w:rsidP="0005507B">
            <w:pPr>
              <w:pStyle w:val="ListBullet"/>
            </w:pPr>
            <w:r w:rsidRPr="0005507B">
              <w:t xml:space="preserve">managers </w:t>
            </w:r>
          </w:p>
          <w:p w:rsidR="00000000" w:rsidP="0005507B">
            <w:pPr>
              <w:pStyle w:val="ListBullet"/>
              <w:rPr>
                <w:lang w:val="en-NZ"/>
              </w:rPr>
            </w:pPr>
            <w:r w:rsidRPr="0005507B">
              <w:t>supervisors.</w:t>
            </w:r>
          </w:p>
        </w:tc>
      </w:tr>
      <w:tr w:rsidTr="00AB758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BoldandItalics"/>
              </w:rPr>
              <w:t>Legal and ethical constraints</w:t>
            </w:r>
            <w:r w:rsidRPr="0005507B">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ListBullet"/>
            </w:pPr>
            <w:r w:rsidRPr="0005507B">
              <w:t xml:space="preserve">codes of practice </w:t>
            </w:r>
          </w:p>
          <w:p w:rsidR="00000000" w:rsidRPr="0005507B" w:rsidP="0005507B">
            <w:pPr>
              <w:pStyle w:val="ListBullet"/>
            </w:pPr>
            <w:r w:rsidRPr="0005507B">
              <w:t>ethical principles</w:t>
            </w:r>
          </w:p>
          <w:p w:rsidR="00000000" w:rsidRPr="0005507B" w:rsidP="0005507B">
            <w:pPr>
              <w:pStyle w:val="ListBullet"/>
            </w:pPr>
            <w:r w:rsidRPr="0005507B">
              <w:t>organisational policies and guidelines</w:t>
            </w:r>
          </w:p>
          <w:p w:rsidR="00000000" w:rsidRPr="0005507B" w:rsidP="0005507B">
            <w:pPr>
              <w:pStyle w:val="ListBullet"/>
            </w:pPr>
            <w:r w:rsidRPr="0005507B">
              <w:t>relevant legislation and regulations</w:t>
            </w:r>
          </w:p>
          <w:p w:rsidR="00000000" w:rsidRPr="0005507B" w:rsidP="0005507B">
            <w:pPr>
              <w:pStyle w:val="ListBullet"/>
            </w:pPr>
            <w:r w:rsidRPr="0005507B">
              <w:t>social and cultural expectations and influences.</w:t>
            </w:r>
          </w:p>
        </w:tc>
      </w:tr>
    </w:tbl>
    <w:p w:rsidR="00AB7581" w:rsidP="0005507B">
      <w:pPr>
        <w:pStyle w:val="BodyText"/>
      </w:pPr>
    </w:p>
    <w:p w:rsidR="00AB7581" w:rsidP="0005507B">
      <w:pPr>
        <w:pStyle w:val="BodyText"/>
      </w:pPr>
    </w:p>
    <w:p w:rsidR="00000000" w:rsidRPr="0005507B" w:rsidP="0005507B">
      <w:pPr>
        <w:pStyle w:val="Heading1"/>
      </w:pPr>
      <w:bookmarkStart w:id="12" w:name="O_78362"/>
      <w:bookmarkEnd w:id="12"/>
      <w:r w:rsidRPr="0005507B">
        <w:t>Unit Sector(s)</w:t>
      </w:r>
    </w:p>
    <w:tbl>
      <w:tblPr>
        <w:tblW w:w="0" w:type="auto"/>
        <w:tblLayout w:type="fixed"/>
        <w:tblCellMar>
          <w:left w:w="62" w:type="dxa"/>
          <w:right w:w="62" w:type="dxa"/>
        </w:tblCellMar>
        <w:tblLook w:val="0000"/>
      </w:tblPr>
      <w:tblGrid>
        <w:gridCol w:w="2597"/>
        <w:gridCol w:w="5925"/>
      </w:tblGrid>
      <w:tr w:rsidTr="00AB7581">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BodyText"/>
            </w:pPr>
            <w:r w:rsidRPr="0005507B">
              <w:t>Financial markets</w:t>
            </w:r>
          </w:p>
        </w:tc>
      </w:tr>
    </w:tbl>
    <w:p w:rsidR="00000000" w:rsidRPr="0005507B" w:rsidP="0005507B">
      <w:pPr>
        <w:pStyle w:val="BodyText"/>
      </w:pPr>
    </w:p>
    <w:p w:rsidR="00000000" w:rsidRPr="0005507B" w:rsidP="0005507B">
      <w:pPr>
        <w:pStyle w:val="AllowPageBreak"/>
      </w:pPr>
    </w:p>
    <w:p w:rsidR="00000000" w:rsidRPr="0005507B" w:rsidP="0005507B">
      <w:pPr>
        <w:pStyle w:val="Heading1"/>
      </w:pPr>
      <w:bookmarkStart w:id="13" w:name="O_156293"/>
      <w:bookmarkEnd w:id="13"/>
      <w:r w:rsidRPr="0005507B">
        <w:t>Competency field</w:t>
      </w:r>
    </w:p>
    <w:tbl>
      <w:tblPr>
        <w:tblW w:w="0" w:type="auto"/>
        <w:tblLayout w:type="fixed"/>
        <w:tblCellMar>
          <w:left w:w="62" w:type="dxa"/>
          <w:right w:w="62" w:type="dxa"/>
        </w:tblCellMar>
        <w:tblLook w:val="0000"/>
      </w:tblPr>
      <w:tblGrid>
        <w:gridCol w:w="2754"/>
        <w:gridCol w:w="5768"/>
      </w:tblGrid>
      <w:tr w:rsidTr="00AB758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BodyText"/>
            </w:pPr>
          </w:p>
        </w:tc>
      </w:tr>
    </w:tbl>
    <w:p w:rsidR="00000000" w:rsidRPr="0005507B" w:rsidP="0005507B">
      <w:pPr>
        <w:pStyle w:val="BodyText"/>
      </w:pPr>
    </w:p>
    <w:p w:rsidR="00000000" w:rsidRPr="0005507B" w:rsidP="0005507B">
      <w:pPr>
        <w:pStyle w:val="AllowPageBreak"/>
      </w:pPr>
    </w:p>
    <w:p w:rsidR="00000000" w:rsidRPr="0005507B" w:rsidP="0005507B">
      <w:pPr>
        <w:pStyle w:val="Heading1"/>
      </w:pPr>
      <w:bookmarkStart w:id="14" w:name="O_156292"/>
      <w:bookmarkEnd w:id="14"/>
      <w:r w:rsidRPr="0005507B">
        <w:t>Co-requisite units</w:t>
      </w:r>
    </w:p>
    <w:tbl>
      <w:tblPr>
        <w:tblW w:w="0" w:type="auto"/>
        <w:tblLayout w:type="fixed"/>
        <w:tblCellMar>
          <w:left w:w="62" w:type="dxa"/>
          <w:right w:w="62" w:type="dxa"/>
        </w:tblCellMar>
        <w:tblLook w:val="0000"/>
      </w:tblPr>
      <w:tblGrid>
        <w:gridCol w:w="2629"/>
        <w:gridCol w:w="1324"/>
        <w:gridCol w:w="4569"/>
      </w:tblGrid>
      <w:tr w:rsidTr="00AB7581">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r w:rsidRPr="0005507B">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07B">
            <w:pPr>
              <w:pStyle w:val="BodyText"/>
              <w:rPr>
                <w:lang w:val="en-NZ"/>
              </w:rPr>
            </w:pPr>
          </w:p>
        </w:tc>
      </w:tr>
      <w:tr w:rsidTr="00AB7581">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07B" w:rsidP="0005507B">
            <w:pPr>
              <w:pStyle w:val="BodyText"/>
            </w:pPr>
          </w:p>
        </w:tc>
      </w:tr>
    </w:tbl>
    <w:p w:rsidR="00000000" w:rsidRPr="0005507B" w:rsidP="0005507B">
      <w:pPr>
        <w:pStyle w:val="BodyText"/>
      </w:pPr>
    </w:p>
    <w:p w:rsidR="00000000" w:rsidRPr="0005507B" w:rsidP="0005507B"/>
    <w:sectPr w:rsidSect="000550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0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7581" w:rsidP="00AB75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0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581" w:rsidP="000550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7581" w:rsidP="000550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7581" w:rsidP="000550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0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7581" w:rsidP="00AB75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0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581" w:rsidP="0005507B">
    <w:pPr>
      <w:pStyle w:val="Header"/>
      <w:framePr w:wrap="around"/>
    </w:pPr>
    <w:r>
      <w:fldChar w:fldCharType="begin"/>
    </w:r>
    <w:r>
      <w:instrText xml:space="preserve"> TITLE   \* MERGEFORMAT </w:instrText>
    </w:r>
    <w:r>
      <w:fldChar w:fldCharType="separate"/>
    </w:r>
    <w:r>
      <w:t>FNSFMK403A Interpret financial markets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7581" w:rsidP="000550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62F3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0C7B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92D7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0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507B"/>
    <w:pPr>
      <w:spacing w:before="360" w:after="60"/>
      <w:outlineLvl w:val="0"/>
    </w:pPr>
    <w:rPr>
      <w:sz w:val="32"/>
    </w:rPr>
  </w:style>
  <w:style w:type="paragraph" w:styleId="Heading2">
    <w:name w:val="heading 2"/>
    <w:basedOn w:val="HeadingBase"/>
    <w:next w:val="BodyText"/>
    <w:link w:val="Heading2Char"/>
    <w:qFormat/>
    <w:rsid w:val="0005507B"/>
    <w:pPr>
      <w:keepLines/>
      <w:spacing w:before="240" w:after="120"/>
      <w:outlineLvl w:val="1"/>
    </w:pPr>
    <w:rPr>
      <w:sz w:val="28"/>
      <w:szCs w:val="40"/>
    </w:rPr>
  </w:style>
  <w:style w:type="paragraph" w:styleId="Heading3">
    <w:name w:val="heading 3"/>
    <w:basedOn w:val="HeadingBase"/>
    <w:next w:val="BodyText"/>
    <w:link w:val="Heading3Char"/>
    <w:qFormat/>
    <w:rsid w:val="0005507B"/>
    <w:pPr>
      <w:spacing w:before="180" w:after="120"/>
      <w:outlineLvl w:val="2"/>
    </w:pPr>
    <w:rPr>
      <w:spacing w:val="-10"/>
      <w:kern w:val="32"/>
    </w:rPr>
  </w:style>
  <w:style w:type="paragraph" w:styleId="Heading4">
    <w:name w:val="heading 4"/>
    <w:basedOn w:val="HeadingBase"/>
    <w:next w:val="BodyText"/>
    <w:link w:val="Heading4Char"/>
    <w:qFormat/>
    <w:rsid w:val="0005507B"/>
    <w:pPr>
      <w:spacing w:before="160" w:after="120"/>
      <w:outlineLvl w:val="3"/>
    </w:pPr>
    <w:rPr>
      <w:sz w:val="22"/>
    </w:rPr>
  </w:style>
  <w:style w:type="paragraph" w:styleId="Heading5">
    <w:name w:val="heading 5"/>
    <w:basedOn w:val="HeadingBase"/>
    <w:next w:val="Normal"/>
    <w:link w:val="Heading5Char"/>
    <w:qFormat/>
    <w:rsid w:val="0005507B"/>
    <w:pPr>
      <w:spacing w:before="80"/>
      <w:outlineLvl w:val="4"/>
    </w:pPr>
    <w:rPr>
      <w:color w:val="918585"/>
      <w:sz w:val="20"/>
    </w:rPr>
  </w:style>
  <w:style w:type="paragraph" w:styleId="Heading6">
    <w:name w:val="heading 6"/>
    <w:basedOn w:val="HeadingBase"/>
    <w:next w:val="Normal"/>
    <w:link w:val="Heading6Char"/>
    <w:qFormat/>
    <w:rsid w:val="0005507B"/>
    <w:pPr>
      <w:spacing w:before="60"/>
      <w:outlineLvl w:val="5"/>
    </w:pPr>
    <w:rPr>
      <w:color w:val="918585"/>
      <w:sz w:val="20"/>
    </w:rPr>
  </w:style>
  <w:style w:type="paragraph" w:styleId="Heading7">
    <w:name w:val="heading 7"/>
    <w:basedOn w:val="Normal"/>
    <w:next w:val="Normal"/>
    <w:link w:val="Heading7Char"/>
    <w:qFormat/>
    <w:rsid w:val="0005507B"/>
    <w:pPr>
      <w:ind w:left="720"/>
      <w:outlineLvl w:val="6"/>
    </w:pPr>
    <w:rPr>
      <w:i/>
    </w:rPr>
  </w:style>
  <w:style w:type="paragraph" w:styleId="Heading8">
    <w:name w:val="heading 8"/>
    <w:basedOn w:val="Normal"/>
    <w:next w:val="Normal"/>
    <w:link w:val="Heading8Char"/>
    <w:qFormat/>
    <w:rsid w:val="0005507B"/>
    <w:pPr>
      <w:ind w:left="720"/>
      <w:outlineLvl w:val="7"/>
    </w:pPr>
    <w:rPr>
      <w:i/>
    </w:rPr>
  </w:style>
  <w:style w:type="paragraph" w:styleId="Heading9">
    <w:name w:val="heading 9"/>
    <w:basedOn w:val="Normal"/>
    <w:next w:val="Normal"/>
    <w:link w:val="Heading9Char"/>
    <w:qFormat/>
    <w:rsid w:val="0005507B"/>
    <w:pPr>
      <w:ind w:left="720"/>
      <w:outlineLvl w:val="8"/>
    </w:pPr>
    <w:rPr>
      <w:i/>
    </w:rPr>
  </w:style>
  <w:style w:type="character" w:default="1" w:styleId="DefaultParagraphFont">
    <w:name w:val="Default Paragraph Font"/>
    <w:uiPriority w:val="1"/>
    <w:unhideWhenUsed/>
    <w:rsid w:val="000550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07B"/>
  </w:style>
  <w:style w:type="character" w:customStyle="1" w:styleId="Heading1Char">
    <w:name w:val="Heading 1 Char"/>
    <w:basedOn w:val="DefaultParagraphFont"/>
    <w:link w:val="Heading1"/>
    <w:rsid w:val="0005507B"/>
    <w:rPr>
      <w:rFonts w:ascii="Times New Roman" w:eastAsia="Times New Roman" w:hAnsi="Times New Roman" w:cs="Times New Roman"/>
      <w:b/>
      <w:sz w:val="32"/>
      <w:szCs w:val="20"/>
      <w:lang w:eastAsia="en-US"/>
    </w:rPr>
  </w:style>
  <w:style w:type="paragraph" w:styleId="BodyText">
    <w:name w:val="Body Text"/>
    <w:basedOn w:val="Normal"/>
    <w:link w:val="BodyTextChar"/>
    <w:rsid w:val="000550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507B"/>
    <w:rPr>
      <w:rFonts w:ascii="Times New Roman" w:eastAsia="Times New Roman" w:hAnsi="Times New Roman" w:cs="Times New Roman"/>
      <w:sz w:val="24"/>
      <w:lang w:val="en-US" w:eastAsia="en-US"/>
    </w:rPr>
  </w:style>
  <w:style w:type="paragraph" w:styleId="Footer">
    <w:name w:val="footer"/>
    <w:basedOn w:val="Normal"/>
    <w:link w:val="FooterChar"/>
    <w:rsid w:val="000550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07B"/>
    <w:rPr>
      <w:rFonts w:ascii="Times New Roman" w:eastAsia="Times New Roman" w:hAnsi="Times New Roman" w:cs="Times New Roman"/>
      <w:sz w:val="16"/>
      <w:lang w:val="en-US" w:eastAsia="en-US"/>
    </w:rPr>
  </w:style>
  <w:style w:type="paragraph" w:styleId="List">
    <w:name w:val="List"/>
    <w:basedOn w:val="BodyText"/>
    <w:next w:val="BodyText"/>
    <w:rsid w:val="0005507B"/>
    <w:pPr>
      <w:tabs>
        <w:tab w:val="left" w:pos="340"/>
      </w:tabs>
      <w:spacing w:before="60" w:after="60"/>
      <w:ind w:left="340" w:hanging="340"/>
    </w:pPr>
  </w:style>
  <w:style w:type="paragraph" w:styleId="ListBullet">
    <w:name w:val="List Bullet"/>
    <w:basedOn w:val="List"/>
    <w:rsid w:val="0005507B"/>
    <w:pPr>
      <w:numPr>
        <w:numId w:val="13"/>
      </w:numPr>
      <w:tabs>
        <w:tab w:val="clear" w:pos="340"/>
      </w:tabs>
      <w:spacing w:before="40" w:after="40"/>
    </w:pPr>
  </w:style>
  <w:style w:type="character" w:customStyle="1" w:styleId="SpecialBold">
    <w:name w:val="Special Bold"/>
    <w:basedOn w:val="DefaultParagraphFont"/>
    <w:rsid w:val="0005507B"/>
    <w:rPr>
      <w:b/>
      <w:spacing w:val="0"/>
    </w:rPr>
  </w:style>
  <w:style w:type="paragraph" w:styleId="ListBullet2">
    <w:name w:val="List Bullet 2"/>
    <w:basedOn w:val="List2"/>
    <w:rsid w:val="0005507B"/>
    <w:pPr>
      <w:numPr>
        <w:numId w:val="14"/>
      </w:numPr>
      <w:tabs>
        <w:tab w:val="clear" w:pos="680"/>
      </w:tabs>
    </w:pPr>
  </w:style>
  <w:style w:type="paragraph" w:styleId="Header">
    <w:name w:val="header"/>
    <w:basedOn w:val="Normal"/>
    <w:link w:val="HeaderChar"/>
    <w:rsid w:val="000550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0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507B"/>
    <w:pPr>
      <w:spacing w:before="240" w:after="120"/>
      <w:outlineLvl w:val="0"/>
    </w:pPr>
    <w:rPr>
      <w:rFonts w:ascii="Times New Roman" w:hAnsi="Times New Roman"/>
      <w:b/>
      <w:sz w:val="28"/>
    </w:rPr>
  </w:style>
  <w:style w:type="paragraph" w:customStyle="1" w:styleId="AllowPageBreak">
    <w:name w:val="AllowPageBreak"/>
    <w:rsid w:val="000550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507B"/>
    <w:pPr>
      <w:tabs>
        <w:tab w:val="left" w:pos="680"/>
      </w:tabs>
      <w:spacing w:before="60" w:after="60"/>
      <w:ind w:left="680" w:hanging="340"/>
    </w:pPr>
  </w:style>
  <w:style w:type="character" w:customStyle="1" w:styleId="BoldandItalics">
    <w:name w:val="Bold and Italics"/>
    <w:qFormat/>
    <w:rsid w:val="0005507B"/>
    <w:rPr>
      <w:b/>
      <w:i/>
      <w:u w:val="none"/>
    </w:rPr>
  </w:style>
  <w:style w:type="character" w:customStyle="1" w:styleId="Heading2Char">
    <w:name w:val="Heading 2 Char"/>
    <w:basedOn w:val="DefaultParagraphFont"/>
    <w:link w:val="Heading2"/>
    <w:rsid w:val="000550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0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0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0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0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0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50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507B"/>
    <w:rPr>
      <w:rFonts w:ascii="Courier New" w:eastAsia="Times New Roman" w:hAnsi="Courier New" w:cs="Times New Roman"/>
      <w:i/>
      <w:szCs w:val="20"/>
      <w:lang w:val="en-US" w:eastAsia="en-US"/>
    </w:rPr>
  </w:style>
  <w:style w:type="paragraph" w:customStyle="1" w:styleId="HeadingBase">
    <w:name w:val="Heading Base"/>
    <w:rsid w:val="000550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07B"/>
    <w:pPr>
      <w:tabs>
        <w:tab w:val="right" w:leader="dot" w:pos="9072"/>
      </w:tabs>
      <w:ind w:left="567"/>
    </w:pPr>
    <w:rPr>
      <w:szCs w:val="22"/>
    </w:rPr>
  </w:style>
  <w:style w:type="paragraph" w:customStyle="1" w:styleId="TOCBase">
    <w:name w:val="TOC Base"/>
    <w:rsid w:val="000550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07B"/>
    <w:pPr>
      <w:tabs>
        <w:tab w:val="right" w:leader="dot" w:pos="9072"/>
      </w:tabs>
      <w:spacing w:before="40" w:after="40"/>
      <w:ind w:left="284"/>
    </w:pPr>
    <w:rPr>
      <w:rFonts w:ascii="Times New Roman" w:hAnsi="Times New Roman"/>
    </w:rPr>
  </w:style>
  <w:style w:type="paragraph" w:styleId="TOC1">
    <w:name w:val="toc 1"/>
    <w:basedOn w:val="TOCBase"/>
    <w:next w:val="Normal"/>
    <w:rsid w:val="000550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507B"/>
    <w:pPr>
      <w:spacing w:before="5040"/>
      <w:jc w:val="center"/>
    </w:pPr>
    <w:rPr>
      <w:sz w:val="48"/>
      <w:szCs w:val="72"/>
      <w:lang w:val="en-US"/>
    </w:rPr>
  </w:style>
  <w:style w:type="character" w:customStyle="1" w:styleId="TitleChar">
    <w:name w:val="Title Char"/>
    <w:basedOn w:val="DefaultParagraphFont"/>
    <w:link w:val="Title"/>
    <w:rsid w:val="000550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07B"/>
    <w:pPr>
      <w:tabs>
        <w:tab w:val="left" w:pos="3600"/>
        <w:tab w:val="left" w:pos="3958"/>
      </w:tabs>
    </w:pPr>
  </w:style>
  <w:style w:type="paragraph" w:customStyle="1" w:styleId="Note">
    <w:name w:val="Note"/>
    <w:basedOn w:val="BodyText"/>
    <w:rsid w:val="000550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07B"/>
    <w:pPr>
      <w:framePr w:wrap="auto" w:hAnchor="text" w:y="6049"/>
    </w:pPr>
    <w:rPr>
      <w:color w:val="000000"/>
      <w:sz w:val="40"/>
    </w:rPr>
  </w:style>
  <w:style w:type="paragraph" w:customStyle="1" w:styleId="TOCTitle">
    <w:name w:val="TOCTitle"/>
    <w:basedOn w:val="Heading1"/>
    <w:rsid w:val="0005507B"/>
    <w:pPr>
      <w:spacing w:after="240"/>
      <w:jc w:val="center"/>
      <w:outlineLvl w:val="9"/>
    </w:pPr>
    <w:rPr>
      <w:caps/>
    </w:rPr>
  </w:style>
  <w:style w:type="paragraph" w:customStyle="1" w:styleId="Version">
    <w:name w:val="Version"/>
    <w:rsid w:val="000550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507B"/>
    <w:pPr>
      <w:keepNext w:val="0"/>
      <w:tabs>
        <w:tab w:val="right" w:pos="4176"/>
      </w:tabs>
      <w:ind w:left="198" w:hanging="198"/>
    </w:pPr>
    <w:rPr>
      <w:rFonts w:ascii="Garamond" w:hAnsi="Garamond"/>
    </w:rPr>
  </w:style>
  <w:style w:type="paragraph" w:styleId="IndexHeading">
    <w:name w:val="index heading"/>
    <w:basedOn w:val="Normal"/>
    <w:next w:val="Index1"/>
    <w:semiHidden/>
    <w:rsid w:val="0005507B"/>
    <w:pPr>
      <w:spacing w:before="120" w:after="120"/>
    </w:pPr>
    <w:rPr>
      <w:rFonts w:ascii="Arial" w:hAnsi="Arial"/>
      <w:b/>
      <w:color w:val="918585"/>
      <w:sz w:val="24"/>
    </w:rPr>
  </w:style>
  <w:style w:type="paragraph" w:customStyle="1" w:styleId="Chapter">
    <w:name w:val="Chapter"/>
    <w:basedOn w:val="Normal"/>
    <w:rsid w:val="0005507B"/>
    <w:pPr>
      <w:spacing w:before="240"/>
    </w:pPr>
    <w:rPr>
      <w:rFonts w:ascii="Times New Roman" w:hAnsi="Times New Roman"/>
      <w:smallCaps/>
      <w:spacing w:val="80"/>
      <w:sz w:val="28"/>
    </w:rPr>
  </w:style>
  <w:style w:type="paragraph" w:customStyle="1" w:styleId="InChapter">
    <w:name w:val="InChapter"/>
    <w:basedOn w:val="Heading3"/>
    <w:rsid w:val="0005507B"/>
    <w:pPr>
      <w:spacing w:after="240"/>
      <w:outlineLvl w:val="9"/>
    </w:pPr>
    <w:rPr>
      <w:noProof/>
    </w:rPr>
  </w:style>
  <w:style w:type="paragraph" w:styleId="Index2">
    <w:name w:val="index 2"/>
    <w:basedOn w:val="Normal"/>
    <w:next w:val="Normal"/>
    <w:semiHidden/>
    <w:rsid w:val="0005507B"/>
    <w:pPr>
      <w:tabs>
        <w:tab w:val="right" w:pos="4176"/>
      </w:tabs>
      <w:ind w:left="568" w:hanging="284"/>
    </w:pPr>
    <w:rPr>
      <w:rFonts w:ascii="Garamond" w:hAnsi="Garamond"/>
    </w:rPr>
  </w:style>
  <w:style w:type="paragraph" w:customStyle="1" w:styleId="Byline">
    <w:name w:val="Byline"/>
    <w:rsid w:val="000550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07B"/>
    <w:pPr>
      <w:tabs>
        <w:tab w:val="clear" w:pos="3600"/>
        <w:tab w:val="clear" w:pos="3958"/>
      </w:tabs>
      <w:jc w:val="right"/>
    </w:pPr>
  </w:style>
  <w:style w:type="character" w:styleId="Emphasis">
    <w:name w:val="Emphasis"/>
    <w:basedOn w:val="DefaultParagraphFont"/>
    <w:qFormat/>
    <w:rsid w:val="0005507B"/>
    <w:rPr>
      <w:i/>
    </w:rPr>
  </w:style>
  <w:style w:type="paragraph" w:styleId="Caption">
    <w:name w:val="caption"/>
    <w:basedOn w:val="BodyText"/>
    <w:next w:val="Normal"/>
    <w:qFormat/>
    <w:rsid w:val="0005507B"/>
    <w:pPr>
      <w:framePr w:w="2268" w:hSpace="181" w:vSpace="181" w:wrap="around" w:vAnchor="text" w:hAnchor="page" w:x="1135" w:y="285" w:anchorLock="1"/>
    </w:pPr>
    <w:rPr>
      <w:i/>
    </w:rPr>
  </w:style>
  <w:style w:type="paragraph" w:customStyle="1" w:styleId="MiniTOCTitle">
    <w:name w:val="MiniTOCTitle"/>
    <w:basedOn w:val="Heading4"/>
    <w:rsid w:val="0005507B"/>
    <w:pPr>
      <w:spacing w:before="240"/>
      <w:outlineLvl w:val="9"/>
    </w:pPr>
    <w:rPr>
      <w:noProof/>
      <w:sz w:val="24"/>
    </w:rPr>
  </w:style>
  <w:style w:type="paragraph" w:customStyle="1" w:styleId="MiniTOCItem">
    <w:name w:val="MiniTOCItem"/>
    <w:basedOn w:val="ListBullet"/>
    <w:rsid w:val="0005507B"/>
    <w:pPr>
      <w:numPr>
        <w:numId w:val="0"/>
      </w:numPr>
      <w:tabs>
        <w:tab w:val="right" w:leader="dot" w:pos="6521"/>
      </w:tabs>
      <w:spacing w:before="0" w:after="0"/>
    </w:pPr>
  </w:style>
  <w:style w:type="paragraph" w:customStyle="1" w:styleId="TOFTitle">
    <w:name w:val="TOFTitle"/>
    <w:basedOn w:val="TOCTitle"/>
    <w:rsid w:val="0005507B"/>
  </w:style>
  <w:style w:type="paragraph" w:styleId="TableofFigures">
    <w:name w:val="table of figures"/>
    <w:basedOn w:val="Normal"/>
    <w:next w:val="Normal"/>
    <w:semiHidden/>
    <w:rsid w:val="0005507B"/>
    <w:pPr>
      <w:tabs>
        <w:tab w:val="right" w:leader="dot" w:pos="9072"/>
      </w:tabs>
      <w:ind w:left="970" w:hanging="403"/>
    </w:pPr>
    <w:rPr>
      <w:rFonts w:ascii="Times New Roman" w:hAnsi="Times New Roman"/>
      <w:b/>
    </w:rPr>
  </w:style>
  <w:style w:type="paragraph" w:styleId="ListNumber">
    <w:name w:val="List Number"/>
    <w:basedOn w:val="List"/>
    <w:rsid w:val="0005507B"/>
    <w:pPr>
      <w:numPr>
        <w:numId w:val="11"/>
      </w:numPr>
    </w:pPr>
  </w:style>
  <w:style w:type="character" w:customStyle="1" w:styleId="WingdingSymbols">
    <w:name w:val="Wingding Symbols"/>
    <w:rsid w:val="0005507B"/>
    <w:rPr>
      <w:rFonts w:ascii="Wingdings" w:hAnsi="Wingdings"/>
    </w:rPr>
  </w:style>
  <w:style w:type="paragraph" w:customStyle="1" w:styleId="TableHeading">
    <w:name w:val="Table Heading"/>
    <w:basedOn w:val="HeadingBase"/>
    <w:rsid w:val="0005507B"/>
    <w:pPr>
      <w:keepLines/>
      <w:pBdr>
        <w:bottom w:val="single" w:sz="6" w:space="1" w:color="918585"/>
      </w:pBdr>
      <w:spacing w:before="240"/>
    </w:pPr>
  </w:style>
  <w:style w:type="character" w:customStyle="1" w:styleId="HotSpot">
    <w:name w:val="HotSpot"/>
    <w:rsid w:val="0005507B"/>
    <w:rPr>
      <w:color w:val="0033CC"/>
      <w:u w:val="none"/>
    </w:rPr>
  </w:style>
  <w:style w:type="paragraph" w:customStyle="1" w:styleId="BodyTextRight">
    <w:name w:val="Body Text Right"/>
    <w:basedOn w:val="BodyText"/>
    <w:rsid w:val="0005507B"/>
    <w:pPr>
      <w:spacing w:before="0" w:after="0"/>
      <w:jc w:val="right"/>
    </w:pPr>
  </w:style>
  <w:style w:type="paragraph" w:styleId="Index3">
    <w:name w:val="index 3"/>
    <w:basedOn w:val="ListNumber2"/>
    <w:next w:val="Normal"/>
    <w:semiHidden/>
    <w:rsid w:val="0005507B"/>
    <w:pPr>
      <w:numPr>
        <w:numId w:val="0"/>
      </w:numPr>
      <w:tabs>
        <w:tab w:val="right" w:leader="dot" w:pos="4176"/>
      </w:tabs>
    </w:pPr>
  </w:style>
  <w:style w:type="paragraph" w:styleId="ListNumber2">
    <w:name w:val="List Number 2"/>
    <w:basedOn w:val="List2"/>
    <w:rsid w:val="0005507B"/>
    <w:pPr>
      <w:numPr>
        <w:numId w:val="10"/>
      </w:numPr>
      <w:tabs>
        <w:tab w:val="clear" w:pos="1060"/>
      </w:tabs>
    </w:pPr>
  </w:style>
  <w:style w:type="paragraph" w:customStyle="1" w:styleId="MarginNote">
    <w:name w:val="Margin Note"/>
    <w:basedOn w:val="BodyText"/>
    <w:rsid w:val="000550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0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0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507B"/>
    <w:rPr>
      <w:sz w:val="32"/>
    </w:rPr>
  </w:style>
  <w:style w:type="paragraph" w:customStyle="1" w:styleId="HeadingProcedure">
    <w:name w:val="Heading Procedure"/>
    <w:basedOn w:val="HeadingBase"/>
    <w:next w:val="Normal"/>
    <w:rsid w:val="0005507B"/>
    <w:pPr>
      <w:tabs>
        <w:tab w:val="left" w:pos="0"/>
      </w:tabs>
      <w:spacing w:before="120" w:after="60"/>
    </w:pPr>
    <w:rPr>
      <w:i/>
      <w:color w:val="918585"/>
      <w:sz w:val="22"/>
    </w:rPr>
  </w:style>
  <w:style w:type="paragraph" w:customStyle="1" w:styleId="TableBodyText">
    <w:name w:val="Table Body Text"/>
    <w:basedOn w:val="BodyText"/>
    <w:rsid w:val="0005507B"/>
    <w:pPr>
      <w:spacing w:before="60" w:after="60"/>
    </w:pPr>
  </w:style>
  <w:style w:type="paragraph" w:styleId="ListContinue">
    <w:name w:val="List Continue"/>
    <w:basedOn w:val="List"/>
    <w:rsid w:val="0005507B"/>
    <w:pPr>
      <w:ind w:firstLine="0"/>
    </w:pPr>
  </w:style>
  <w:style w:type="paragraph" w:customStyle="1" w:styleId="ListNote">
    <w:name w:val="List Note"/>
    <w:basedOn w:val="List"/>
    <w:rsid w:val="0005507B"/>
    <w:pPr>
      <w:pBdr>
        <w:top w:val="single" w:sz="6" w:space="2" w:color="918585"/>
        <w:bottom w:val="single" w:sz="6" w:space="2" w:color="918585"/>
      </w:pBdr>
      <w:tabs>
        <w:tab w:val="left" w:pos="1021"/>
      </w:tabs>
      <w:ind w:firstLine="0"/>
    </w:pPr>
  </w:style>
  <w:style w:type="paragraph" w:customStyle="1" w:styleId="Warning">
    <w:name w:val="Warning"/>
    <w:basedOn w:val="BodyText"/>
    <w:rsid w:val="0005507B"/>
    <w:pPr>
      <w:shd w:val="clear" w:color="auto" w:fill="D9D9D9"/>
      <w:tabs>
        <w:tab w:val="left" w:pos="992"/>
      </w:tabs>
      <w:ind w:left="119" w:right="119"/>
    </w:pPr>
    <w:rPr>
      <w:sz w:val="20"/>
    </w:rPr>
  </w:style>
  <w:style w:type="paragraph" w:customStyle="1" w:styleId="MarginIcons">
    <w:name w:val="Margin Icons"/>
    <w:basedOn w:val="BodyText"/>
    <w:rsid w:val="000550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07B"/>
    <w:rPr>
      <w:rFonts w:ascii="Courier New" w:hAnsi="Courier New"/>
    </w:rPr>
  </w:style>
  <w:style w:type="paragraph" w:customStyle="1" w:styleId="NoteBullet">
    <w:name w:val="Note Bullet"/>
    <w:basedOn w:val="Note"/>
    <w:rsid w:val="0005507B"/>
    <w:pPr>
      <w:tabs>
        <w:tab w:val="clear" w:pos="680"/>
      </w:tabs>
      <w:spacing w:before="60" w:after="60"/>
    </w:pPr>
  </w:style>
  <w:style w:type="paragraph" w:customStyle="1" w:styleId="SubHeading2">
    <w:name w:val="SubHeading2"/>
    <w:basedOn w:val="HeadingBase"/>
    <w:rsid w:val="0005507B"/>
    <w:pPr>
      <w:spacing w:before="240" w:after="60"/>
    </w:pPr>
    <w:rPr>
      <w:sz w:val="20"/>
    </w:rPr>
  </w:style>
  <w:style w:type="paragraph" w:customStyle="1" w:styleId="SubHeading1">
    <w:name w:val="SubHeading1"/>
    <w:basedOn w:val="HeadingBase"/>
    <w:rsid w:val="0005507B"/>
    <w:pPr>
      <w:spacing w:before="240" w:after="60"/>
    </w:pPr>
    <w:rPr>
      <w:color w:val="918585"/>
      <w:sz w:val="22"/>
    </w:rPr>
  </w:style>
  <w:style w:type="paragraph" w:customStyle="1" w:styleId="SideHeading">
    <w:name w:val="Side Heading"/>
    <w:basedOn w:val="HeadingBase"/>
    <w:rsid w:val="000550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07B"/>
    <w:pPr>
      <w:numPr>
        <w:numId w:val="12"/>
      </w:numPr>
    </w:pPr>
  </w:style>
  <w:style w:type="paragraph" w:styleId="PlainText">
    <w:name w:val="Plain Text"/>
    <w:basedOn w:val="Normal"/>
    <w:link w:val="PlainTextChar"/>
    <w:rsid w:val="0005507B"/>
    <w:rPr>
      <w:sz w:val="20"/>
    </w:rPr>
  </w:style>
  <w:style w:type="character" w:customStyle="1" w:styleId="PlainTextChar">
    <w:name w:val="Plain Text Char"/>
    <w:basedOn w:val="DefaultParagraphFont"/>
    <w:link w:val="PlainText"/>
    <w:rsid w:val="000550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507B"/>
    <w:rPr>
      <w:b/>
      <w:smallCaps/>
    </w:rPr>
  </w:style>
  <w:style w:type="paragraph" w:customStyle="1" w:styleId="TableListNumber">
    <w:name w:val="Table List Number"/>
    <w:basedOn w:val="ListNumber"/>
    <w:rsid w:val="0005507B"/>
    <w:pPr>
      <w:numPr>
        <w:numId w:val="0"/>
      </w:numPr>
    </w:pPr>
  </w:style>
  <w:style w:type="paragraph" w:styleId="TOC4">
    <w:name w:val="toc 4"/>
    <w:basedOn w:val="TOCBase"/>
    <w:next w:val="Normal"/>
    <w:semiHidden/>
    <w:rsid w:val="0005507B"/>
    <w:pPr>
      <w:tabs>
        <w:tab w:val="right" w:leader="dot" w:pos="9071"/>
      </w:tabs>
      <w:ind w:left="1701"/>
    </w:pPr>
  </w:style>
  <w:style w:type="paragraph" w:customStyle="1" w:styleId="ListAlpha">
    <w:name w:val="List Alpha"/>
    <w:basedOn w:val="List"/>
    <w:rsid w:val="0005507B"/>
    <w:pPr>
      <w:numPr>
        <w:numId w:val="9"/>
      </w:numPr>
    </w:pPr>
  </w:style>
  <w:style w:type="paragraph" w:customStyle="1" w:styleId="ListAlpha2">
    <w:name w:val="List Alpha 2"/>
    <w:basedOn w:val="List2"/>
    <w:rsid w:val="0005507B"/>
    <w:pPr>
      <w:numPr>
        <w:numId w:val="8"/>
      </w:numPr>
    </w:pPr>
  </w:style>
  <w:style w:type="paragraph" w:styleId="List3">
    <w:name w:val="List 3"/>
    <w:basedOn w:val="BodyText"/>
    <w:rsid w:val="0005507B"/>
    <w:pPr>
      <w:tabs>
        <w:tab w:val="left" w:pos="1021"/>
      </w:tabs>
      <w:spacing w:before="60" w:after="60"/>
      <w:ind w:left="1020" w:hanging="340"/>
    </w:pPr>
  </w:style>
  <w:style w:type="paragraph" w:styleId="List4">
    <w:name w:val="List 4"/>
    <w:basedOn w:val="BodyText"/>
    <w:rsid w:val="0005507B"/>
    <w:pPr>
      <w:tabs>
        <w:tab w:val="left" w:pos="1361"/>
      </w:tabs>
      <w:spacing w:before="60" w:after="60"/>
      <w:ind w:left="1361" w:hanging="340"/>
    </w:pPr>
  </w:style>
  <w:style w:type="paragraph" w:styleId="List5">
    <w:name w:val="List 5"/>
    <w:basedOn w:val="BodyText"/>
    <w:rsid w:val="0005507B"/>
    <w:pPr>
      <w:tabs>
        <w:tab w:val="left" w:pos="1701"/>
      </w:tabs>
      <w:spacing w:before="60" w:after="60"/>
      <w:ind w:left="1701" w:hanging="340"/>
    </w:pPr>
  </w:style>
  <w:style w:type="paragraph" w:styleId="ListBullet3">
    <w:name w:val="List Bullet 3"/>
    <w:basedOn w:val="List3"/>
    <w:rsid w:val="0005507B"/>
    <w:pPr>
      <w:numPr>
        <w:numId w:val="15"/>
      </w:numPr>
      <w:tabs>
        <w:tab w:val="clear" w:pos="1021"/>
      </w:tabs>
      <w:ind w:left="1037" w:hanging="357"/>
    </w:pPr>
  </w:style>
  <w:style w:type="paragraph" w:styleId="ListBullet4">
    <w:name w:val="List Bullet 4"/>
    <w:basedOn w:val="List4"/>
    <w:rsid w:val="0005507B"/>
    <w:pPr>
      <w:numPr>
        <w:numId w:val="3"/>
      </w:numPr>
    </w:pPr>
  </w:style>
  <w:style w:type="paragraph" w:styleId="ListBullet5">
    <w:name w:val="List Bullet 5"/>
    <w:basedOn w:val="List5"/>
    <w:rsid w:val="0005507B"/>
    <w:pPr>
      <w:numPr>
        <w:numId w:val="4"/>
      </w:numPr>
    </w:pPr>
  </w:style>
  <w:style w:type="paragraph" w:styleId="ListContinue2">
    <w:name w:val="List Continue 2"/>
    <w:basedOn w:val="List2"/>
    <w:rsid w:val="0005507B"/>
    <w:pPr>
      <w:ind w:firstLine="0"/>
    </w:pPr>
  </w:style>
  <w:style w:type="paragraph" w:styleId="ListContinue3">
    <w:name w:val="List Continue 3"/>
    <w:basedOn w:val="List3"/>
    <w:rsid w:val="0005507B"/>
    <w:pPr>
      <w:ind w:left="1021" w:firstLine="0"/>
    </w:pPr>
  </w:style>
  <w:style w:type="paragraph" w:styleId="ListContinue4">
    <w:name w:val="List Continue 4"/>
    <w:basedOn w:val="List4"/>
    <w:rsid w:val="0005507B"/>
    <w:pPr>
      <w:ind w:firstLine="0"/>
    </w:pPr>
  </w:style>
  <w:style w:type="paragraph" w:styleId="ListContinue5">
    <w:name w:val="List Continue 5"/>
    <w:basedOn w:val="List5"/>
    <w:rsid w:val="0005507B"/>
    <w:pPr>
      <w:ind w:firstLine="0"/>
    </w:pPr>
  </w:style>
  <w:style w:type="paragraph" w:styleId="ListNumber3">
    <w:name w:val="List Number 3"/>
    <w:basedOn w:val="List3"/>
    <w:rsid w:val="0005507B"/>
    <w:pPr>
      <w:numPr>
        <w:numId w:val="5"/>
      </w:numPr>
    </w:pPr>
  </w:style>
  <w:style w:type="paragraph" w:styleId="ListNumber4">
    <w:name w:val="List Number 4"/>
    <w:basedOn w:val="List4"/>
    <w:rsid w:val="0005507B"/>
    <w:pPr>
      <w:numPr>
        <w:numId w:val="6"/>
      </w:numPr>
    </w:pPr>
  </w:style>
  <w:style w:type="paragraph" w:styleId="ListNumber5">
    <w:name w:val="List Number 5"/>
    <w:basedOn w:val="List5"/>
    <w:rsid w:val="0005507B"/>
    <w:pPr>
      <w:numPr>
        <w:numId w:val="7"/>
      </w:numPr>
    </w:pPr>
  </w:style>
  <w:style w:type="paragraph" w:styleId="BlockText">
    <w:name w:val="Block Text"/>
    <w:basedOn w:val="Normal"/>
    <w:rsid w:val="0005507B"/>
    <w:pPr>
      <w:spacing w:after="120"/>
      <w:ind w:left="1440" w:right="1440"/>
    </w:pPr>
  </w:style>
  <w:style w:type="character" w:customStyle="1" w:styleId="Subscript">
    <w:name w:val="Subscript"/>
    <w:basedOn w:val="DefaultParagraphFont"/>
    <w:rsid w:val="0005507B"/>
    <w:rPr>
      <w:sz w:val="16"/>
      <w:vertAlign w:val="subscript"/>
    </w:rPr>
  </w:style>
  <w:style w:type="character" w:customStyle="1" w:styleId="Superscript">
    <w:name w:val="Superscript"/>
    <w:basedOn w:val="DefaultParagraphFont"/>
    <w:rsid w:val="0005507B"/>
    <w:rPr>
      <w:sz w:val="16"/>
      <w:vertAlign w:val="superscript"/>
    </w:rPr>
  </w:style>
  <w:style w:type="character" w:customStyle="1" w:styleId="Symbols">
    <w:name w:val="Symbols"/>
    <w:basedOn w:val="DefaultParagraphFont"/>
    <w:rsid w:val="0005507B"/>
    <w:rPr>
      <w:rFonts w:ascii="Symbol" w:hAnsi="Symbol"/>
    </w:rPr>
  </w:style>
  <w:style w:type="character" w:customStyle="1" w:styleId="MenuOptions">
    <w:name w:val="Menu Options"/>
    <w:basedOn w:val="DefaultParagraphFont"/>
    <w:rsid w:val="0005507B"/>
    <w:rPr>
      <w:rFonts w:ascii="Arial Narrow" w:hAnsi="Arial Narrow"/>
      <w:smallCaps/>
    </w:rPr>
  </w:style>
  <w:style w:type="character" w:customStyle="1" w:styleId="Buttons">
    <w:name w:val="Buttons"/>
    <w:basedOn w:val="DefaultParagraphFont"/>
    <w:rsid w:val="0005507B"/>
    <w:rPr>
      <w:b/>
    </w:rPr>
  </w:style>
  <w:style w:type="character" w:customStyle="1" w:styleId="Underlined">
    <w:name w:val="Underlined"/>
    <w:basedOn w:val="DefaultParagraphFont"/>
    <w:rsid w:val="0005507B"/>
    <w:rPr>
      <w:u w:val="single"/>
    </w:rPr>
  </w:style>
  <w:style w:type="paragraph" w:customStyle="1" w:styleId="TableBodyTextRight">
    <w:name w:val="Table Body Text Right"/>
    <w:basedOn w:val="TableBodyText"/>
    <w:rsid w:val="0005507B"/>
    <w:pPr>
      <w:widowControl w:val="0"/>
      <w:autoSpaceDE w:val="0"/>
      <w:autoSpaceDN w:val="0"/>
      <w:adjustRightInd w:val="0"/>
      <w:jc w:val="right"/>
    </w:pPr>
    <w:rPr>
      <w:rFonts w:cs="Arial"/>
      <w:szCs w:val="18"/>
    </w:rPr>
  </w:style>
  <w:style w:type="paragraph" w:customStyle="1" w:styleId="CopyrightText">
    <w:name w:val="Copyright Text"/>
    <w:basedOn w:val="BodyText"/>
    <w:rsid w:val="0005507B"/>
    <w:rPr>
      <w:sz w:val="18"/>
    </w:rPr>
  </w:style>
  <w:style w:type="paragraph" w:customStyle="1" w:styleId="BodySmallRight">
    <w:name w:val="Body Small Right"/>
    <w:basedOn w:val="BodyTextRight"/>
    <w:rsid w:val="0005507B"/>
    <w:rPr>
      <w:sz w:val="18"/>
      <w:szCs w:val="18"/>
    </w:rPr>
  </w:style>
  <w:style w:type="paragraph" w:customStyle="1" w:styleId="MarginEdition">
    <w:name w:val="Margin Edition"/>
    <w:basedOn w:val="MarginNote"/>
    <w:rsid w:val="0005507B"/>
    <w:pPr>
      <w:spacing w:before="0" w:after="0"/>
    </w:pPr>
    <w:rPr>
      <w:rFonts w:ascii="Times New Roman" w:hAnsi="Times New Roman"/>
      <w:color w:val="999999"/>
    </w:rPr>
  </w:style>
  <w:style w:type="paragraph" w:customStyle="1" w:styleId="Spacer">
    <w:name w:val="Spacer"/>
    <w:basedOn w:val="Normal"/>
    <w:rsid w:val="0005507B"/>
    <w:rPr>
      <w:sz w:val="2"/>
      <w:szCs w:val="2"/>
    </w:rPr>
  </w:style>
  <w:style w:type="character" w:customStyle="1" w:styleId="Small">
    <w:name w:val="Small"/>
    <w:basedOn w:val="DefaultParagraphFont"/>
    <w:rsid w:val="0005507B"/>
    <w:rPr>
      <w:sz w:val="16"/>
    </w:rPr>
  </w:style>
  <w:style w:type="paragraph" w:customStyle="1" w:styleId="WideTable">
    <w:name w:val="Wide Table"/>
    <w:basedOn w:val="Normal"/>
    <w:rsid w:val="0005507B"/>
    <w:pPr>
      <w:ind w:left="-1418"/>
    </w:pPr>
    <w:rPr>
      <w:sz w:val="2"/>
      <w:szCs w:val="2"/>
    </w:rPr>
  </w:style>
  <w:style w:type="character" w:styleId="PageNumber">
    <w:name w:val="page number"/>
    <w:basedOn w:val="DefaultParagraphFont"/>
    <w:rsid w:val="0005507B"/>
  </w:style>
  <w:style w:type="paragraph" w:styleId="Quote">
    <w:name w:val="Quote"/>
    <w:basedOn w:val="Heading1"/>
    <w:link w:val="QuoteChar"/>
    <w:qFormat/>
    <w:rsid w:val="0005507B"/>
    <w:rPr>
      <w:b w:val="0"/>
      <w:sz w:val="72"/>
      <w:szCs w:val="72"/>
      <w:lang w:val="en-NZ"/>
    </w:rPr>
  </w:style>
  <w:style w:type="character" w:customStyle="1" w:styleId="QuoteChar">
    <w:name w:val="Quote Char"/>
    <w:basedOn w:val="DefaultParagraphFont"/>
    <w:link w:val="Quote"/>
    <w:rsid w:val="000550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07B"/>
    <w:pPr>
      <w:pageBreakBefore/>
    </w:pPr>
  </w:style>
  <w:style w:type="paragraph" w:customStyle="1" w:styleId="Border">
    <w:name w:val="Border"/>
    <w:basedOn w:val="Normal"/>
    <w:qFormat/>
    <w:rsid w:val="000550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07B"/>
    <w:rPr>
      <w:b/>
      <w:bCs/>
      <w:i/>
      <w:iCs/>
      <w:color w:val="auto"/>
    </w:rPr>
  </w:style>
  <w:style w:type="paragraph" w:styleId="IntenseQuote">
    <w:name w:val="Intense Quote"/>
    <w:basedOn w:val="Normal"/>
    <w:next w:val="Normal"/>
    <w:link w:val="IntenseQuoteChar"/>
    <w:uiPriority w:val="30"/>
    <w:qFormat/>
    <w:rsid w:val="000550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0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507B"/>
    <w:rPr>
      <w:smallCaps/>
      <w:color w:val="auto"/>
      <w:u w:val="single"/>
    </w:rPr>
  </w:style>
  <w:style w:type="character" w:styleId="IntenseReference">
    <w:name w:val="Intense Reference"/>
    <w:basedOn w:val="DefaultParagraphFont"/>
    <w:uiPriority w:val="32"/>
    <w:qFormat/>
    <w:rsid w:val="0005507B"/>
    <w:rPr>
      <w:b/>
      <w:bCs/>
      <w:smallCaps/>
      <w:color w:val="auto"/>
      <w:spacing w:val="5"/>
      <w:u w:val="single"/>
    </w:rPr>
  </w:style>
  <w:style w:type="paragraph" w:customStyle="1" w:styleId="2ColumnHeading">
    <w:name w:val="2Column Heading"/>
    <w:basedOn w:val="BodyText"/>
    <w:qFormat/>
    <w:rsid w:val="0005507B"/>
    <w:pPr>
      <w:spacing w:after="60"/>
      <w:ind w:left="-2268"/>
    </w:pPr>
    <w:rPr>
      <w:b/>
    </w:rPr>
  </w:style>
  <w:style w:type="paragraph" w:customStyle="1" w:styleId="Heading1TOC">
    <w:name w:val="Heading1 TOC"/>
    <w:basedOn w:val="Normal"/>
    <w:qFormat/>
    <w:rsid w:val="0005507B"/>
    <w:pPr>
      <w:spacing w:before="240" w:after="120"/>
    </w:pPr>
    <w:rPr>
      <w:rFonts w:ascii="Times New Roman" w:hAnsi="Times New Roman"/>
      <w:b/>
      <w:sz w:val="32"/>
    </w:rPr>
  </w:style>
  <w:style w:type="paragraph" w:customStyle="1" w:styleId="Heading2TOC">
    <w:name w:val="Heading2 TOC"/>
    <w:basedOn w:val="Normal"/>
    <w:qFormat/>
    <w:rsid w:val="0005507B"/>
    <w:pPr>
      <w:spacing w:before="240" w:after="60"/>
    </w:pPr>
    <w:rPr>
      <w:rFonts w:ascii="Times New Roman" w:hAnsi="Times New Roman"/>
      <w:b/>
      <w:sz w:val="28"/>
    </w:rPr>
  </w:style>
  <w:style w:type="character" w:customStyle="1" w:styleId="Underline">
    <w:name w:val="Underline"/>
    <w:basedOn w:val="DefaultParagraphFont"/>
    <w:qFormat/>
    <w:rsid w:val="0005507B"/>
    <w:rPr>
      <w:u w:val="single"/>
    </w:rPr>
  </w:style>
  <w:style w:type="paragraph" w:styleId="BalloonText">
    <w:name w:val="Balloon Text"/>
    <w:basedOn w:val="Normal"/>
    <w:link w:val="BalloonTextChar"/>
    <w:rsid w:val="0005507B"/>
    <w:rPr>
      <w:rFonts w:ascii="Tahoma" w:hAnsi="Tahoma" w:cs="Tahoma"/>
      <w:sz w:val="16"/>
      <w:szCs w:val="16"/>
    </w:rPr>
  </w:style>
  <w:style w:type="character" w:customStyle="1" w:styleId="BalloonTextChar">
    <w:name w:val="Balloon Text Char"/>
    <w:basedOn w:val="DefaultParagraphFont"/>
    <w:link w:val="BalloonText"/>
    <w:rsid w:val="000550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50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50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1150</Words>
  <Characters>7678</Characters>
  <Application>Microsoft Office Word</Application>
  <DocSecurity>0</DocSecurity>
  <Lines>307</Lines>
  <Paragraphs>179</Paragraphs>
  <ScaleCrop>false</ScaleCrop>
  <Company>Author-it Software Corporation Ltd.</Company>
  <LinksUpToDate>false</LinksUpToDate>
  <CharactersWithSpaces>8784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FNSFMK403A Interpret financial markets information</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2012-05-26T16:17:00Z</dcterms:created>
  <dcterms:modified xsi:type="dcterms:W3CDTF">2012-05-26T16:18:00Z</dcterms:modified>
</cp:coreProperties>
</file>