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92C" w:rsidP="00A4092C">
      <w:pPr>
        <w:pStyle w:val="Title"/>
      </w:pPr>
      <w:r>
        <w:fldChar w:fldCharType="begin"/>
      </w:r>
      <w:r>
        <w:instrText xml:space="preserve"> TITLE   \* MERGEFORMAT </w:instrText>
      </w:r>
      <w:r>
        <w:fldChar w:fldCharType="separate"/>
      </w:r>
      <w:r>
        <w:t>FNSFMK401A Reconcile financial transactions</w:t>
      </w:r>
      <w:r>
        <w:fldChar w:fldCharType="end"/>
      </w:r>
    </w:p>
    <w:p w:rsidR="00A4092C" w:rsidP="00A4092C">
      <w:pPr>
        <w:pStyle w:val="Version"/>
        <w:sectPr w:rsidSect="00FF74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F74C7" w:rsidP="00FF74C7">
      <w:pPr>
        <w:pStyle w:val="SuperHeading"/>
      </w:pPr>
      <w:r w:rsidRPr="00FF74C7">
        <w:t>FNSFMK401A Reconcile financial transactions</w:t>
      </w:r>
    </w:p>
    <w:p w:rsidR="00000000" w:rsidRPr="00FF74C7" w:rsidP="00FF74C7">
      <w:pPr>
        <w:pStyle w:val="SuperHeading"/>
      </w:pPr>
    </w:p>
    <w:p w:rsidR="00000000" w:rsidRPr="00FF74C7" w:rsidP="00FF74C7">
      <w:pPr>
        <w:pStyle w:val="Heading1"/>
      </w:pPr>
      <w:bookmarkStart w:id="1" w:name="O_78327"/>
      <w:bookmarkEnd w:id="1"/>
      <w:r w:rsidRPr="00FF74C7">
        <w:t>Modification History</w:t>
      </w:r>
    </w:p>
    <w:p w:rsidR="00000000" w:rsidRPr="00FF74C7" w:rsidP="00FF74C7">
      <w:pPr>
        <w:pStyle w:val="BodyText"/>
      </w:pPr>
      <w:r w:rsidRPr="00FF74C7">
        <w:t>Not applicable.</w:t>
      </w:r>
    </w:p>
    <w:p w:rsidR="00000000" w:rsidRPr="00FF74C7" w:rsidP="00FF74C7">
      <w:pPr>
        <w:pStyle w:val="AllowPageBreak"/>
      </w:pPr>
    </w:p>
    <w:p w:rsidR="00000000" w:rsidRPr="00FF74C7" w:rsidP="00FF74C7">
      <w:pPr>
        <w:pStyle w:val="Heading1"/>
      </w:pPr>
      <w:bookmarkStart w:id="2" w:name="O_78328"/>
      <w:bookmarkEnd w:id="2"/>
      <w:r w:rsidRPr="00FF74C7">
        <w:t>Unit Descriptor</w:t>
      </w:r>
    </w:p>
    <w:tbl>
      <w:tblPr>
        <w:tblW w:w="0" w:type="auto"/>
        <w:tblLayout w:type="fixed"/>
        <w:tblCellMar>
          <w:left w:w="62" w:type="dxa"/>
          <w:right w:w="62" w:type="dxa"/>
        </w:tblCellMar>
        <w:tblLook w:val="0000"/>
      </w:tblPr>
      <w:tblGrid>
        <w:gridCol w:w="2636"/>
        <w:gridCol w:w="5886"/>
      </w:tblGrid>
      <w:tr w:rsidTr="00A4092C">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r w:rsidRPr="00FF74C7">
              <w:rPr>
                <w:rStyle w:val="SpecialBold"/>
              </w:rPr>
              <w:t>Unit descriptor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4C7" w:rsidP="00FF74C7">
            <w:pPr>
              <w:pStyle w:val="BodyText"/>
            </w:pPr>
            <w:r w:rsidRPr="00FF74C7">
              <w:t>This unit describes the performance outcomes, skills and knowledge required to confirm and reconcile financia</w:t>
            </w:r>
            <w:r w:rsidRPr="00FF74C7">
              <w:t>l market trading transactions.</w:t>
            </w:r>
          </w:p>
          <w:p w:rsidR="00000000" w:rsidRPr="00FF74C7" w:rsidP="00FF74C7">
            <w:pPr>
              <w:pStyle w:val="BodyText"/>
            </w:pPr>
          </w:p>
          <w:p w:rsidR="00000000" w:rsidRPr="00FF74C7" w:rsidP="00FF74C7">
            <w:pPr>
              <w:pStyle w:val="BodyText"/>
            </w:pPr>
            <w:r w:rsidRPr="00FF74C7">
              <w:t>No licensing, legislative, regulatory or certification requirements apply to this unit at the time of endorsement.</w:t>
            </w:r>
          </w:p>
        </w:tc>
      </w:tr>
    </w:tbl>
    <w:p w:rsidR="00000000" w:rsidRPr="00FF74C7" w:rsidP="00FF74C7">
      <w:pPr>
        <w:pStyle w:val="BodyText"/>
      </w:pPr>
    </w:p>
    <w:p w:rsidR="00000000" w:rsidRPr="00FF74C7" w:rsidP="00FF74C7">
      <w:pPr>
        <w:pStyle w:val="AllowPageBreak"/>
      </w:pPr>
    </w:p>
    <w:p w:rsidR="00000000" w:rsidRPr="00FF74C7" w:rsidP="00FF74C7">
      <w:pPr>
        <w:pStyle w:val="Heading1"/>
      </w:pPr>
      <w:bookmarkStart w:id="3" w:name="O_78329"/>
      <w:bookmarkEnd w:id="3"/>
      <w:r w:rsidRPr="00FF74C7">
        <w:t>Application of the Unit</w:t>
      </w:r>
    </w:p>
    <w:tbl>
      <w:tblPr>
        <w:tblW w:w="0" w:type="auto"/>
        <w:tblLayout w:type="fixed"/>
        <w:tblCellMar>
          <w:left w:w="62" w:type="dxa"/>
          <w:right w:w="62" w:type="dxa"/>
        </w:tblCellMar>
        <w:tblLook w:val="0000"/>
      </w:tblPr>
      <w:tblGrid>
        <w:gridCol w:w="2723"/>
        <w:gridCol w:w="5799"/>
      </w:tblGrid>
      <w:tr w:rsidTr="00A4092C">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r w:rsidRPr="00FF74C7">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4C7" w:rsidP="00FF74C7">
            <w:pPr>
              <w:pStyle w:val="BodyText"/>
            </w:pPr>
            <w:r w:rsidRPr="00FF74C7">
              <w:t>This unit has application across a range of financial market roles.</w:t>
            </w:r>
          </w:p>
        </w:tc>
      </w:tr>
    </w:tbl>
    <w:p w:rsidR="00000000" w:rsidRPr="00FF74C7" w:rsidP="00FF74C7">
      <w:pPr>
        <w:pStyle w:val="BodyText"/>
      </w:pPr>
    </w:p>
    <w:p w:rsidR="00000000" w:rsidRPr="00FF74C7" w:rsidP="00FF74C7">
      <w:pPr>
        <w:pStyle w:val="AllowPageBreak"/>
      </w:pPr>
    </w:p>
    <w:p w:rsidR="00000000" w:rsidRPr="00FF74C7" w:rsidP="00FF74C7">
      <w:pPr>
        <w:pStyle w:val="Heading1"/>
      </w:pPr>
      <w:bookmarkStart w:id="4" w:name="O_78330"/>
      <w:bookmarkEnd w:id="4"/>
      <w:r w:rsidRPr="00FF74C7">
        <w:t>Licensing/Regulatory Information</w:t>
      </w:r>
    </w:p>
    <w:p w:rsidR="00000000" w:rsidRPr="00FF74C7" w:rsidP="00FF74C7">
      <w:pPr>
        <w:pStyle w:val="BodyText"/>
      </w:pPr>
      <w:r w:rsidRPr="00FF74C7">
        <w:t>Not applicable.</w:t>
      </w:r>
    </w:p>
    <w:p w:rsidR="00000000" w:rsidRPr="00FF74C7" w:rsidP="00FF74C7">
      <w:pPr>
        <w:pStyle w:val="AllowPageBreak"/>
      </w:pPr>
    </w:p>
    <w:p w:rsidR="00000000" w:rsidRPr="00FF74C7" w:rsidP="00FF74C7">
      <w:pPr>
        <w:pStyle w:val="Heading1"/>
      </w:pPr>
      <w:bookmarkStart w:id="5" w:name="O_78331"/>
      <w:bookmarkEnd w:id="5"/>
      <w:r w:rsidRPr="00FF74C7">
        <w:t>Pre-Requisites</w:t>
      </w:r>
    </w:p>
    <w:tbl>
      <w:tblPr>
        <w:tblW w:w="0" w:type="auto"/>
        <w:tblLayout w:type="fixed"/>
        <w:tblCellMar>
          <w:left w:w="62" w:type="dxa"/>
          <w:right w:w="62" w:type="dxa"/>
        </w:tblCellMar>
        <w:tblLook w:val="0000"/>
      </w:tblPr>
      <w:tblGrid>
        <w:gridCol w:w="2745"/>
        <w:gridCol w:w="1301"/>
        <w:gridCol w:w="4476"/>
      </w:tblGrid>
      <w:tr w:rsidTr="00A4092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r w:rsidRPr="00FF74C7">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p>
        </w:tc>
      </w:tr>
      <w:tr w:rsidTr="00A4092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p>
        </w:tc>
      </w:tr>
      <w:tr w:rsidTr="00A4092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4C7" w:rsidP="00FF74C7">
            <w:pPr>
              <w:pStyle w:val="BodyText"/>
            </w:pPr>
          </w:p>
        </w:tc>
      </w:tr>
    </w:tbl>
    <w:p w:rsidR="00000000" w:rsidRPr="00FF74C7" w:rsidP="00FF74C7">
      <w:pPr>
        <w:pStyle w:val="BodyText"/>
      </w:pPr>
    </w:p>
    <w:p w:rsidR="00000000" w:rsidRPr="00FF74C7" w:rsidP="00FF74C7">
      <w:pPr>
        <w:pStyle w:val="AllowPageBreak"/>
      </w:pPr>
    </w:p>
    <w:p w:rsidR="00000000" w:rsidRPr="00FF74C7" w:rsidP="00FF74C7">
      <w:pPr>
        <w:pStyle w:val="Heading1"/>
      </w:pPr>
      <w:bookmarkStart w:id="6" w:name="O_78332"/>
      <w:bookmarkEnd w:id="6"/>
      <w:r w:rsidRPr="00FF74C7">
        <w:t>Employability Skills Information</w:t>
      </w:r>
    </w:p>
    <w:tbl>
      <w:tblPr>
        <w:tblW w:w="0" w:type="auto"/>
        <w:tblLayout w:type="fixed"/>
        <w:tblCellMar>
          <w:left w:w="62" w:type="dxa"/>
          <w:right w:w="62" w:type="dxa"/>
        </w:tblCellMar>
        <w:tblLook w:val="0000"/>
      </w:tblPr>
      <w:tblGrid>
        <w:gridCol w:w="2762"/>
        <w:gridCol w:w="5760"/>
      </w:tblGrid>
      <w:tr w:rsidTr="00A4092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r w:rsidRPr="00FF74C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4C7" w:rsidP="00FF74C7">
            <w:pPr>
              <w:pStyle w:val="BodyText"/>
            </w:pPr>
            <w:r w:rsidRPr="00FF74C7">
              <w:t>This unit contains employability skills.</w:t>
            </w:r>
          </w:p>
        </w:tc>
      </w:tr>
    </w:tbl>
    <w:p w:rsidR="00000000" w:rsidRPr="00FF74C7" w:rsidP="00FF74C7">
      <w:pPr>
        <w:pStyle w:val="BodyText"/>
      </w:pPr>
    </w:p>
    <w:p w:rsidR="00000000" w:rsidRPr="00FF74C7" w:rsidP="00FF74C7">
      <w:pPr>
        <w:pStyle w:val="AllowPageBreak"/>
      </w:pPr>
    </w:p>
    <w:p w:rsidR="00000000" w:rsidRPr="00FF74C7" w:rsidP="00FF74C7">
      <w:pPr>
        <w:pStyle w:val="Heading1"/>
      </w:pPr>
      <w:bookmarkStart w:id="7" w:name="O_78333"/>
      <w:bookmarkEnd w:id="7"/>
      <w:r w:rsidRPr="00FF74C7">
        <w:t>Elements and Performance Criteria Pre-Content</w:t>
      </w:r>
    </w:p>
    <w:tbl>
      <w:tblPr>
        <w:tblW w:w="0" w:type="auto"/>
        <w:tblLayout w:type="fixed"/>
        <w:tblCellMar>
          <w:left w:w="62" w:type="dxa"/>
          <w:right w:w="62" w:type="dxa"/>
        </w:tblCellMar>
        <w:tblLook w:val="0000"/>
      </w:tblPr>
      <w:tblGrid>
        <w:gridCol w:w="2561"/>
        <w:gridCol w:w="5961"/>
      </w:tblGrid>
      <w:tr w:rsidTr="00A4092C">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r w:rsidRPr="00FF74C7">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4C7" w:rsidP="00FF74C7">
            <w:pPr>
              <w:pStyle w:val="BodyText"/>
            </w:pPr>
            <w:r w:rsidRPr="00FF74C7">
              <w:t>Performance criteria describe the performance needed to demonstrate achievement of the element. Where bold italicised text is used, further information is detailed in the required skills and knowledge section and the range statement. Assessment of performa</w:t>
            </w:r>
            <w:r w:rsidRPr="00FF74C7">
              <w:t>nce is to be consistent with the evidence guide.</w:t>
            </w:r>
          </w:p>
        </w:tc>
      </w:tr>
    </w:tbl>
    <w:p w:rsidR="00000000" w:rsidRPr="00FF74C7" w:rsidP="00FF74C7">
      <w:pPr>
        <w:pStyle w:val="BodyText"/>
      </w:pPr>
    </w:p>
    <w:p w:rsidR="00000000" w:rsidRPr="00FF74C7" w:rsidP="00FF74C7">
      <w:pPr>
        <w:pStyle w:val="AllowPageBreak"/>
      </w:pPr>
    </w:p>
    <w:p w:rsidR="00000000" w:rsidRPr="00FF74C7" w:rsidP="00FF74C7">
      <w:pPr>
        <w:pStyle w:val="Heading1"/>
      </w:pPr>
      <w:bookmarkStart w:id="8" w:name="O_78334"/>
      <w:bookmarkEnd w:id="8"/>
      <w:r w:rsidRPr="00FF74C7">
        <w:t>Elements and Performance Criteria</w:t>
      </w:r>
    </w:p>
    <w:tbl>
      <w:tblPr>
        <w:tblW w:w="0" w:type="auto"/>
        <w:tblLayout w:type="fixed"/>
        <w:tblCellMar>
          <w:left w:w="62" w:type="dxa"/>
          <w:right w:w="62" w:type="dxa"/>
        </w:tblCellMar>
        <w:tblLook w:val="0000"/>
      </w:tblPr>
      <w:tblGrid>
        <w:gridCol w:w="2561"/>
        <w:gridCol w:w="5961"/>
      </w:tblGrid>
      <w:tr w:rsidTr="00A4092C">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4C7" w:rsidP="00FF74C7">
            <w:pPr>
              <w:pStyle w:val="BodyText"/>
            </w:pPr>
            <w:r w:rsidRPr="00FF74C7">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r w:rsidRPr="00FF74C7">
              <w:rPr>
                <w:rStyle w:val="SpecialBold"/>
              </w:rPr>
              <w:t>PERFORMANCE CRITERIA</w:t>
            </w:r>
          </w:p>
        </w:tc>
      </w:tr>
      <w:tr w:rsidTr="00A4092C">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List"/>
              <w:rPr>
                <w:lang w:val="en-NZ"/>
              </w:rPr>
            </w:pPr>
            <w:r w:rsidRPr="00FF74C7">
              <w:t>1.</w:t>
            </w:r>
            <w:r w:rsidRPr="00FF74C7">
              <w:tab/>
              <w:t>Confirm transaction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List2"/>
              <w:rPr>
                <w:lang w:val="en-NZ"/>
              </w:rPr>
            </w:pPr>
            <w:r w:rsidRPr="00FF74C7">
              <w:t>1.1.</w:t>
            </w:r>
            <w:r w:rsidRPr="00FF74C7">
              <w:tab/>
            </w:r>
            <w:r w:rsidRPr="00FF74C7">
              <w:t>Transaction is confirmed to ensure details are correct with trading details and organisational requirements</w:t>
            </w:r>
          </w:p>
        </w:tc>
      </w:tr>
      <w:tr w:rsidTr="00A4092C">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List"/>
              <w:rPr>
                <w:lang w:val="en-NZ"/>
              </w:rPr>
            </w:pPr>
            <w:r w:rsidRPr="00FF74C7">
              <w:t>2.</w:t>
            </w:r>
            <w:r w:rsidRPr="00FF74C7">
              <w:tab/>
              <w:t>Reconcile transaction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4C7" w:rsidP="00FF74C7">
            <w:pPr>
              <w:pStyle w:val="List2"/>
            </w:pPr>
            <w:r w:rsidRPr="00FF74C7">
              <w:t>2.1.</w:t>
            </w:r>
            <w:r w:rsidRPr="00FF74C7">
              <w:tab/>
              <w:t>Any discrepancies within the transaction amounts, between client's and the organisation are identified and followed u</w:t>
            </w:r>
            <w:r w:rsidRPr="00FF74C7">
              <w:t>p according to organisational procedures</w:t>
            </w:r>
          </w:p>
          <w:p w:rsidR="00000000" w:rsidRPr="00FF74C7" w:rsidP="00FF74C7">
            <w:pPr>
              <w:pStyle w:val="List2"/>
            </w:pPr>
            <w:r w:rsidRPr="00FF74C7">
              <w:t>2.2.</w:t>
            </w:r>
            <w:r w:rsidRPr="00FF74C7">
              <w:tab/>
              <w:t>Unreconciled discrepancies are forwarded to appropriate organisational personnel for review</w:t>
            </w:r>
          </w:p>
          <w:p w:rsidR="00000000" w:rsidRPr="00FF74C7" w:rsidP="00FF74C7">
            <w:pPr>
              <w:pStyle w:val="List2"/>
            </w:pPr>
            <w:r w:rsidRPr="00FF74C7">
              <w:t>2.3.</w:t>
            </w:r>
            <w:r w:rsidRPr="00FF74C7">
              <w:tab/>
              <w:t xml:space="preserve">Trade details are </w:t>
            </w:r>
            <w:r w:rsidRPr="00FF74C7">
              <w:rPr>
                <w:rStyle w:val="BoldandItalics"/>
              </w:rPr>
              <w:t>reconciled</w:t>
            </w:r>
            <w:r w:rsidRPr="00FF74C7">
              <w:t xml:space="preserve"> once discrepancies have been rectified</w:t>
            </w:r>
          </w:p>
        </w:tc>
      </w:tr>
    </w:tbl>
    <w:p w:rsidR="00000000" w:rsidRPr="00FF74C7" w:rsidP="00FF74C7">
      <w:pPr>
        <w:pStyle w:val="BodyText"/>
      </w:pPr>
    </w:p>
    <w:p w:rsidR="00000000" w:rsidRPr="00FF74C7" w:rsidP="00FF74C7">
      <w:pPr>
        <w:pStyle w:val="AllowPageBreak"/>
      </w:pPr>
    </w:p>
    <w:p w:rsidR="00000000" w:rsidRPr="00FF74C7" w:rsidP="00FF74C7">
      <w:pPr>
        <w:pStyle w:val="Heading1"/>
      </w:pPr>
      <w:bookmarkStart w:id="9" w:name="O_78335"/>
      <w:bookmarkEnd w:id="9"/>
      <w:r w:rsidRPr="00FF74C7">
        <w:t>Required Skills and Knowledg</w:t>
      </w:r>
      <w:r w:rsidRPr="00FF74C7">
        <w:t>e</w:t>
      </w:r>
    </w:p>
    <w:tbl>
      <w:tblPr>
        <w:tblW w:w="0" w:type="auto"/>
        <w:tblLayout w:type="fixed"/>
        <w:tblCellMar>
          <w:left w:w="62" w:type="dxa"/>
          <w:right w:w="62" w:type="dxa"/>
        </w:tblCellMar>
        <w:tblLook w:val="0000"/>
      </w:tblPr>
      <w:tblGrid>
        <w:gridCol w:w="8522"/>
      </w:tblGrid>
      <w:tr w:rsidTr="00A4092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74C7">
            <w:pPr>
              <w:pStyle w:val="BodyText"/>
              <w:rPr>
                <w:lang w:val="en-NZ"/>
              </w:rPr>
            </w:pPr>
            <w:r w:rsidRPr="00FF74C7">
              <w:rPr>
                <w:rStyle w:val="SpecialBold"/>
              </w:rPr>
              <w:t>REQUIRED SKILLS AND KNOWLEDGE</w:t>
            </w:r>
          </w:p>
        </w:tc>
      </w:tr>
      <w:tr w:rsidTr="00A4092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r w:rsidRPr="00FF74C7">
              <w:t>This section describes the skills and knowledge required for this unit.</w:t>
            </w:r>
          </w:p>
        </w:tc>
      </w:tr>
      <w:tr w:rsidTr="00A409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r w:rsidRPr="00FF74C7">
              <w:rPr>
                <w:rStyle w:val="SpecialBold"/>
              </w:rPr>
              <w:t>Required skills</w:t>
            </w:r>
          </w:p>
        </w:tc>
      </w:tr>
      <w:tr w:rsidTr="00A409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4C7" w:rsidP="00FF74C7">
            <w:pPr>
              <w:pStyle w:val="ListBullet"/>
            </w:pPr>
            <w:r w:rsidRPr="00FF74C7">
              <w:t>communication skills to:</w:t>
            </w:r>
          </w:p>
          <w:p w:rsidR="00000000" w:rsidRPr="00FF74C7" w:rsidP="00FF74C7">
            <w:pPr>
              <w:pStyle w:val="ListBullet2"/>
            </w:pPr>
            <w:r w:rsidRPr="00FF74C7">
              <w:t>determine and confirm work requirements, using questioning and active listening as required</w:t>
            </w:r>
          </w:p>
          <w:p w:rsidR="00000000" w:rsidRPr="00FF74C7" w:rsidP="00FF74C7">
            <w:pPr>
              <w:pStyle w:val="ListBullet2"/>
            </w:pPr>
            <w:r w:rsidRPr="00FF74C7">
              <w:t>liaise with others, share information, listen and understand</w:t>
            </w:r>
          </w:p>
          <w:p w:rsidR="00000000" w:rsidRPr="00FF74C7" w:rsidP="00FF74C7">
            <w:pPr>
              <w:pStyle w:val="ListBullet2"/>
            </w:pPr>
            <w:r w:rsidRPr="00FF74C7">
              <w:t>use language and concepts appropriate to cultural differences</w:t>
            </w:r>
          </w:p>
          <w:p w:rsidR="00000000" w:rsidRPr="00FF74C7" w:rsidP="00FF74C7">
            <w:pPr>
              <w:pStyle w:val="ListBullet"/>
            </w:pPr>
            <w:r w:rsidRPr="00FF74C7">
              <w:t>numeracy and IT skills to:</w:t>
            </w:r>
          </w:p>
          <w:p w:rsidR="00000000" w:rsidRPr="00FF74C7" w:rsidP="00FF74C7">
            <w:pPr>
              <w:pStyle w:val="ListBullet2"/>
            </w:pPr>
            <w:r w:rsidRPr="00FF74C7">
              <w:t>calculate transaction discrepancies</w:t>
            </w:r>
          </w:p>
          <w:p w:rsidR="00000000" w:rsidRPr="00FF74C7" w:rsidP="00FF74C7">
            <w:pPr>
              <w:pStyle w:val="ListBullet2"/>
            </w:pPr>
            <w:r w:rsidRPr="00FF74C7">
              <w:t>access and use appropriate software such as organisational trading s</w:t>
            </w:r>
            <w:r w:rsidRPr="00FF74C7">
              <w:t>ystems, spreadsheets and databases</w:t>
            </w:r>
          </w:p>
          <w:p w:rsidR="00000000" w:rsidRPr="00FF74C7" w:rsidP="00FF74C7">
            <w:pPr>
              <w:pStyle w:val="ListBullet2"/>
            </w:pPr>
            <w:r w:rsidRPr="00FF74C7">
              <w:t>access internet information</w:t>
            </w:r>
          </w:p>
          <w:p w:rsidR="00000000" w:rsidRPr="00FF74C7" w:rsidP="00FF74C7">
            <w:pPr>
              <w:pStyle w:val="ListBullet"/>
            </w:pPr>
            <w:r w:rsidRPr="00FF74C7">
              <w:t>literacy skills to read and interpret organisational and industry reconciliation procedures</w:t>
            </w:r>
          </w:p>
          <w:p w:rsidR="00000000" w:rsidRPr="00FF74C7" w:rsidP="00FF74C7">
            <w:pPr>
              <w:pStyle w:val="ListBullet"/>
            </w:pPr>
            <w:r w:rsidRPr="00FF74C7">
              <w:t>judgement skills for forming recommendations in operational situations</w:t>
            </w:r>
          </w:p>
          <w:p w:rsidR="00000000" w:rsidP="00FF74C7">
            <w:pPr>
              <w:pStyle w:val="ListBullet"/>
              <w:rPr>
                <w:lang w:val="en-NZ"/>
              </w:rPr>
            </w:pPr>
            <w:r w:rsidRPr="00FF74C7">
              <w:t>organisational skills, includ</w:t>
            </w:r>
            <w:r w:rsidRPr="00FF74C7">
              <w:t>ing the ability to plan and sequence work</w:t>
            </w:r>
          </w:p>
        </w:tc>
      </w:tr>
      <w:tr w:rsidTr="00A409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r w:rsidRPr="00FF74C7">
              <w:rPr>
                <w:rStyle w:val="SpecialBold"/>
              </w:rPr>
              <w:t>Required knowledge</w:t>
            </w:r>
          </w:p>
        </w:tc>
      </w:tr>
      <w:tr w:rsidTr="00A409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4C7" w:rsidP="00FF74C7">
            <w:pPr>
              <w:pStyle w:val="ListBullet"/>
            </w:pPr>
            <w:r w:rsidRPr="00FF74C7">
              <w:t>current organisational and industry reconciliation procedures</w:t>
            </w:r>
          </w:p>
          <w:p w:rsidR="00000000" w:rsidRPr="00FF74C7" w:rsidP="00FF74C7">
            <w:pPr>
              <w:pStyle w:val="ListBullet"/>
            </w:pPr>
            <w:r w:rsidRPr="00FF74C7">
              <w:t>current organisational policies and procedures</w:t>
            </w:r>
          </w:p>
        </w:tc>
      </w:tr>
    </w:tbl>
    <w:p w:rsidR="00000000" w:rsidRPr="00FF74C7" w:rsidP="00FF74C7">
      <w:pPr>
        <w:pStyle w:val="BodyText"/>
      </w:pPr>
    </w:p>
    <w:p w:rsidR="00000000" w:rsidRPr="00FF74C7" w:rsidP="00FF74C7">
      <w:pPr>
        <w:pStyle w:val="AllowPageBreak"/>
      </w:pPr>
    </w:p>
    <w:p w:rsidR="00000000" w:rsidRPr="00FF74C7" w:rsidP="00FF74C7">
      <w:pPr>
        <w:pStyle w:val="Heading1"/>
      </w:pPr>
      <w:bookmarkStart w:id="10" w:name="O_78336"/>
      <w:bookmarkEnd w:id="10"/>
      <w:r w:rsidRPr="00FF74C7">
        <w:t>Evidence Guide</w:t>
      </w:r>
    </w:p>
    <w:tbl>
      <w:tblPr>
        <w:tblW w:w="9570" w:type="dxa"/>
        <w:tblLayout w:type="fixed"/>
        <w:tblCellMar>
          <w:left w:w="62" w:type="dxa"/>
          <w:right w:w="62" w:type="dxa"/>
        </w:tblCellMar>
        <w:tblLook w:val="0000"/>
      </w:tblPr>
      <w:tblGrid>
        <w:gridCol w:w="2808"/>
        <w:gridCol w:w="6762"/>
      </w:tblGrid>
      <w:tr w:rsidTr="00A409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r w:rsidRPr="00FF74C7">
              <w:rPr>
                <w:rStyle w:val="SpecialBold"/>
              </w:rPr>
              <w:t>EVIDENCE GUIDE</w:t>
            </w:r>
          </w:p>
        </w:tc>
      </w:tr>
      <w:tr w:rsidTr="00A409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r w:rsidRPr="00FF74C7">
              <w:t>The Evidence Guide provides advice on assessment and must be read in conjunction with the performance criteria, required skills and knowledge, range statement and the Assessment Guidelines for the Training Package.</w:t>
            </w:r>
          </w:p>
        </w:tc>
      </w:tr>
      <w:tr w:rsidTr="00A4092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r w:rsidRPr="00FF74C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p>
        </w:tc>
      </w:tr>
      <w:tr w:rsidTr="00A4092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r w:rsidRPr="00FF74C7">
              <w:rPr>
                <w:rStyle w:val="SpecialBold"/>
              </w:rPr>
              <w:t>Critical aspec</w:t>
            </w:r>
            <w:r w:rsidRPr="00FF74C7">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4C7" w:rsidP="00FF74C7">
            <w:pPr>
              <w:pStyle w:val="BodyText"/>
            </w:pPr>
            <w:r w:rsidRPr="00FF74C7">
              <w:t>Evidence of the ability to:</w:t>
            </w:r>
          </w:p>
          <w:p w:rsidR="00000000" w:rsidRPr="00FF74C7" w:rsidP="00FF74C7">
            <w:pPr>
              <w:pStyle w:val="ListBullet"/>
            </w:pPr>
            <w:r w:rsidRPr="00FF74C7">
              <w:t xml:space="preserve">Accurately interpret and apply organisational and industry reconciliation procedures </w:t>
            </w:r>
          </w:p>
          <w:p w:rsidR="00000000" w:rsidRPr="00FF74C7" w:rsidP="00FF74C7">
            <w:pPr>
              <w:pStyle w:val="ListBullet"/>
            </w:pPr>
            <w:r w:rsidRPr="00FF74C7">
              <w:t xml:space="preserve">utilise specialist settlement systems </w:t>
            </w:r>
          </w:p>
          <w:p w:rsidR="00000000" w:rsidP="00FF74C7">
            <w:pPr>
              <w:pStyle w:val="ListBullet"/>
              <w:rPr>
                <w:lang w:val="en-NZ"/>
              </w:rPr>
            </w:pPr>
            <w:r w:rsidRPr="00FF74C7">
              <w:t>comprehend and follow master agreement instructions.</w:t>
            </w:r>
          </w:p>
        </w:tc>
      </w:tr>
      <w:tr w:rsidTr="00A4092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r w:rsidRPr="00FF74C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4C7" w:rsidP="00FF74C7">
            <w:pPr>
              <w:pStyle w:val="BodyText"/>
            </w:pPr>
            <w:r w:rsidRPr="00FF74C7">
              <w:t>Assessment must ensure:</w:t>
            </w:r>
          </w:p>
          <w:p w:rsidR="00000000" w:rsidRPr="00FF74C7" w:rsidP="00FF74C7">
            <w:pPr>
              <w:pStyle w:val="ListBullet"/>
            </w:pPr>
            <w:r w:rsidRPr="00FF74C7">
              <w:t>competency is demonstrated in the context of the financial services work environment and conditions specified in the range state</w:t>
            </w:r>
            <w:r w:rsidRPr="00FF74C7">
              <w:t>ment either in a relevant workplace or a closely simulated work environment</w:t>
            </w:r>
          </w:p>
          <w:p w:rsidR="00000000" w:rsidRPr="00FF74C7" w:rsidP="00FF74C7">
            <w:pPr>
              <w:pStyle w:val="ListBullet"/>
            </w:pPr>
            <w:r w:rsidRPr="00FF74C7">
              <w:t>access to and the use of a range of common office equipment, technology, software and consumables</w:t>
            </w:r>
          </w:p>
          <w:p w:rsidR="00000000" w:rsidP="00FF74C7">
            <w:pPr>
              <w:pStyle w:val="ListBullet"/>
              <w:rPr>
                <w:lang w:val="en-NZ"/>
              </w:rPr>
            </w:pPr>
            <w:r w:rsidRPr="00FF74C7">
              <w:t>access to organisational trading system software</w:t>
            </w:r>
          </w:p>
        </w:tc>
      </w:tr>
      <w:tr w:rsidTr="00A4092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r w:rsidRPr="00FF74C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4C7" w:rsidP="00FF74C7">
            <w:pPr>
              <w:pStyle w:val="BodyText"/>
            </w:pPr>
            <w:r w:rsidRPr="00FF74C7">
              <w:t xml:space="preserve">A range of </w:t>
            </w:r>
            <w:r w:rsidRPr="00FF74C7">
              <w:t>assessment methods should be used to assess practical skills and knowledge. The following examples, in combination, are appropriate for this unit:</w:t>
            </w:r>
          </w:p>
          <w:p w:rsidR="00000000" w:rsidRPr="00FF74C7" w:rsidP="00FF74C7">
            <w:pPr>
              <w:pStyle w:val="ListBullet"/>
            </w:pPr>
            <w:r w:rsidRPr="00FF74C7">
              <w:t>evaluating an integrated activity which combines the elements of competency for the unit or a cluster of rel</w:t>
            </w:r>
            <w:r w:rsidRPr="00FF74C7">
              <w:t>ated units of competency</w:t>
            </w:r>
          </w:p>
          <w:p w:rsidR="00000000" w:rsidRPr="00FF74C7" w:rsidP="00FF74C7">
            <w:pPr>
              <w:pStyle w:val="ListBullet"/>
            </w:pPr>
            <w:r w:rsidRPr="00FF74C7">
              <w:t xml:space="preserve">verbal or written questioning on underpinning knowledge and skills </w:t>
            </w:r>
          </w:p>
          <w:p w:rsidR="00000000" w:rsidRPr="00FF74C7" w:rsidP="00FF74C7">
            <w:pPr>
              <w:pStyle w:val="ListBullet"/>
            </w:pPr>
            <w:r w:rsidRPr="00FF74C7">
              <w:t>evaluating samples of work</w:t>
            </w:r>
          </w:p>
          <w:p w:rsidR="00000000" w:rsidP="00FF74C7">
            <w:pPr>
              <w:pStyle w:val="ListBullet"/>
              <w:rPr>
                <w:lang w:val="en-NZ"/>
              </w:rPr>
            </w:pPr>
            <w:r w:rsidRPr="00FF74C7">
              <w:t>accessing and validating third party reports.</w:t>
            </w:r>
          </w:p>
        </w:tc>
      </w:tr>
      <w:tr w:rsidTr="00A4092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r w:rsidRPr="00FF74C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4C7" w:rsidP="00FF74C7">
            <w:pPr>
              <w:pStyle w:val="BodyText"/>
            </w:pPr>
          </w:p>
        </w:tc>
      </w:tr>
    </w:tbl>
    <w:p w:rsidR="00000000" w:rsidRPr="00FF74C7" w:rsidP="00FF74C7">
      <w:pPr>
        <w:pStyle w:val="BodyText"/>
      </w:pPr>
    </w:p>
    <w:p w:rsidR="00000000" w:rsidRPr="00FF74C7" w:rsidP="00FF74C7">
      <w:pPr>
        <w:pStyle w:val="AllowPageBreak"/>
      </w:pPr>
    </w:p>
    <w:p w:rsidR="00000000" w:rsidRPr="00FF74C7" w:rsidP="00FF74C7">
      <w:pPr>
        <w:pStyle w:val="Heading1"/>
      </w:pPr>
      <w:bookmarkStart w:id="11" w:name="O_78337"/>
      <w:bookmarkEnd w:id="11"/>
      <w:r w:rsidRPr="00FF74C7">
        <w:t>Range Statement</w:t>
      </w:r>
    </w:p>
    <w:tbl>
      <w:tblPr>
        <w:tblW w:w="0" w:type="auto"/>
        <w:tblLayout w:type="fixed"/>
        <w:tblCellMar>
          <w:left w:w="62" w:type="dxa"/>
          <w:right w:w="62" w:type="dxa"/>
        </w:tblCellMar>
        <w:tblLook w:val="0000"/>
      </w:tblPr>
      <w:tblGrid>
        <w:gridCol w:w="2545"/>
        <w:gridCol w:w="5977"/>
      </w:tblGrid>
      <w:tr w:rsidTr="00A4092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r w:rsidRPr="00FF74C7">
              <w:rPr>
                <w:rStyle w:val="SpecialBold"/>
              </w:rPr>
              <w:t>RANGE STATEMENT</w:t>
            </w:r>
          </w:p>
        </w:tc>
      </w:tr>
      <w:tr w:rsidTr="00A409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r w:rsidRPr="00FF74C7">
              <w:t>The range statement relates to the unit of competency as a whole. It allows for different work environments and situations that may affect performance. Bold italicised wording, if used in the performance criteria, is detailed below. Essential operating con</w:t>
            </w:r>
            <w:r w:rsidRPr="00FF74C7">
              <w:t>ditions that may be present with training and assessment (depending on the work situation, needs of the candidate, accessibility of the item, and local industry and regional contexts) may also be included.</w:t>
            </w:r>
          </w:p>
        </w:tc>
      </w:tr>
      <w:tr w:rsidTr="00A4092C">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r w:rsidRPr="00FF74C7">
              <w:rPr>
                <w:rStyle w:val="BoldandItalics"/>
              </w:rPr>
              <w:t>Reconciliation</w:t>
            </w:r>
            <w:r w:rsidRPr="00FF74C7">
              <w:t xml:space="preserve"> may include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4C7" w:rsidP="00FF74C7">
            <w:pPr>
              <w:pStyle w:val="ListBullet"/>
            </w:pPr>
            <w:r w:rsidRPr="00FF74C7">
              <w:t>broker account recon</w:t>
            </w:r>
            <w:r w:rsidRPr="00FF74C7">
              <w:t xml:space="preserve">ciliation </w:t>
            </w:r>
          </w:p>
          <w:p w:rsidR="00000000" w:rsidRPr="00FF74C7" w:rsidP="00FF74C7">
            <w:pPr>
              <w:pStyle w:val="ListBullet"/>
            </w:pPr>
            <w:r w:rsidRPr="00FF74C7">
              <w:t xml:space="preserve">nostro reconciliation </w:t>
            </w:r>
          </w:p>
          <w:p w:rsidR="00000000" w:rsidRPr="00FF74C7" w:rsidP="00FF74C7">
            <w:pPr>
              <w:pStyle w:val="ListBullet"/>
            </w:pPr>
            <w:r w:rsidRPr="00FF74C7">
              <w:t xml:space="preserve">vostro reconciliation </w:t>
            </w:r>
          </w:p>
        </w:tc>
      </w:tr>
    </w:tbl>
    <w:p w:rsidR="00A4092C" w:rsidP="00FF74C7">
      <w:pPr>
        <w:pStyle w:val="BodyText"/>
      </w:pPr>
    </w:p>
    <w:p w:rsidR="00A4092C" w:rsidP="00FF74C7">
      <w:pPr>
        <w:pStyle w:val="BodyText"/>
      </w:pPr>
    </w:p>
    <w:p w:rsidR="00000000" w:rsidRPr="00FF74C7" w:rsidP="00FF74C7">
      <w:pPr>
        <w:pStyle w:val="Heading1"/>
      </w:pPr>
      <w:bookmarkStart w:id="12" w:name="O_78338"/>
      <w:bookmarkEnd w:id="12"/>
      <w:r w:rsidRPr="00FF74C7">
        <w:t>Unit Sector(s)</w:t>
      </w:r>
    </w:p>
    <w:tbl>
      <w:tblPr>
        <w:tblW w:w="0" w:type="auto"/>
        <w:tblLayout w:type="fixed"/>
        <w:tblCellMar>
          <w:left w:w="62" w:type="dxa"/>
          <w:right w:w="62" w:type="dxa"/>
        </w:tblCellMar>
        <w:tblLook w:val="0000"/>
      </w:tblPr>
      <w:tblGrid>
        <w:gridCol w:w="2597"/>
        <w:gridCol w:w="5925"/>
      </w:tblGrid>
      <w:tr w:rsidTr="00A4092C">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r w:rsidRPr="00FF74C7">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4C7" w:rsidP="00FF74C7">
            <w:pPr>
              <w:pStyle w:val="BodyText"/>
            </w:pPr>
            <w:r w:rsidRPr="00FF74C7">
              <w:t>Financial markets</w:t>
            </w:r>
          </w:p>
        </w:tc>
      </w:tr>
    </w:tbl>
    <w:p w:rsidR="00000000" w:rsidRPr="00FF74C7" w:rsidP="00FF74C7">
      <w:pPr>
        <w:pStyle w:val="BodyText"/>
      </w:pPr>
    </w:p>
    <w:p w:rsidR="00000000" w:rsidRPr="00FF74C7" w:rsidP="00FF74C7">
      <w:pPr>
        <w:pStyle w:val="AllowPageBreak"/>
      </w:pPr>
    </w:p>
    <w:p w:rsidR="00000000" w:rsidRPr="00FF74C7" w:rsidP="00FF74C7">
      <w:pPr>
        <w:pStyle w:val="Heading1"/>
      </w:pPr>
      <w:bookmarkStart w:id="13" w:name="O_156289"/>
      <w:bookmarkEnd w:id="13"/>
      <w:r w:rsidRPr="00FF74C7">
        <w:t>Competency field</w:t>
      </w:r>
    </w:p>
    <w:tbl>
      <w:tblPr>
        <w:tblW w:w="0" w:type="auto"/>
        <w:tblLayout w:type="fixed"/>
        <w:tblCellMar>
          <w:left w:w="62" w:type="dxa"/>
          <w:right w:w="62" w:type="dxa"/>
        </w:tblCellMar>
        <w:tblLook w:val="0000"/>
      </w:tblPr>
      <w:tblGrid>
        <w:gridCol w:w="2754"/>
        <w:gridCol w:w="5768"/>
      </w:tblGrid>
      <w:tr w:rsidTr="00A4092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r w:rsidRPr="00FF74C7">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4C7" w:rsidP="00FF74C7">
            <w:pPr>
              <w:pStyle w:val="BodyText"/>
            </w:pPr>
          </w:p>
        </w:tc>
      </w:tr>
    </w:tbl>
    <w:p w:rsidR="00000000" w:rsidRPr="00FF74C7" w:rsidP="00FF74C7">
      <w:pPr>
        <w:pStyle w:val="BodyText"/>
      </w:pPr>
    </w:p>
    <w:p w:rsidR="00000000" w:rsidRPr="00FF74C7" w:rsidP="00FF74C7">
      <w:pPr>
        <w:pStyle w:val="AllowPageBreak"/>
      </w:pPr>
    </w:p>
    <w:p w:rsidR="00000000" w:rsidRPr="00FF74C7" w:rsidP="00FF74C7">
      <w:pPr>
        <w:pStyle w:val="Heading1"/>
      </w:pPr>
      <w:bookmarkStart w:id="14" w:name="O_156288"/>
      <w:bookmarkEnd w:id="14"/>
      <w:r w:rsidRPr="00FF74C7">
        <w:t>Co-requisite units</w:t>
      </w:r>
    </w:p>
    <w:tbl>
      <w:tblPr>
        <w:tblW w:w="0" w:type="auto"/>
        <w:tblLayout w:type="fixed"/>
        <w:tblCellMar>
          <w:left w:w="62" w:type="dxa"/>
          <w:right w:w="62" w:type="dxa"/>
        </w:tblCellMar>
        <w:tblLook w:val="0000"/>
      </w:tblPr>
      <w:tblGrid>
        <w:gridCol w:w="2629"/>
        <w:gridCol w:w="1324"/>
        <w:gridCol w:w="4569"/>
      </w:tblGrid>
      <w:tr w:rsidTr="00A4092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r w:rsidRPr="00FF74C7">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4C7">
            <w:pPr>
              <w:pStyle w:val="BodyText"/>
              <w:rPr>
                <w:lang w:val="en-NZ"/>
              </w:rPr>
            </w:pPr>
          </w:p>
        </w:tc>
      </w:tr>
      <w:tr w:rsidTr="00A4092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4C7" w:rsidP="00FF74C7">
            <w:pPr>
              <w:pStyle w:val="BodyText"/>
            </w:pPr>
          </w:p>
        </w:tc>
      </w:tr>
    </w:tbl>
    <w:p w:rsidR="00000000" w:rsidRPr="00FF74C7" w:rsidP="00FF74C7">
      <w:pPr>
        <w:pStyle w:val="BodyText"/>
      </w:pPr>
    </w:p>
    <w:p w:rsidR="00000000" w:rsidRPr="00FF74C7" w:rsidP="00FF74C7"/>
    <w:sectPr w:rsidSect="00FF74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4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092C" w:rsidP="00A409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4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92C" w:rsidP="00FF74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4092C" w:rsidP="00FF74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092C" w:rsidP="00FF74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4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092C" w:rsidP="00A409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4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92C" w:rsidP="00FF74C7">
    <w:pPr>
      <w:pStyle w:val="Header"/>
      <w:framePr w:wrap="around"/>
    </w:pPr>
    <w:r>
      <w:fldChar w:fldCharType="begin"/>
    </w:r>
    <w:r>
      <w:instrText xml:space="preserve"> TITLE   \* MERGEFORMAT </w:instrText>
    </w:r>
    <w:r>
      <w:fldChar w:fldCharType="separate"/>
    </w:r>
    <w:r>
      <w:t>FNSFMK401A Reconcile financial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092C" w:rsidP="00FF74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4680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1AA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229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4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74C7"/>
    <w:pPr>
      <w:spacing w:before="360" w:after="60"/>
      <w:outlineLvl w:val="0"/>
    </w:pPr>
    <w:rPr>
      <w:sz w:val="32"/>
    </w:rPr>
  </w:style>
  <w:style w:type="paragraph" w:styleId="Heading2">
    <w:name w:val="heading 2"/>
    <w:basedOn w:val="HeadingBase"/>
    <w:next w:val="BodyText"/>
    <w:link w:val="Heading2Char"/>
    <w:qFormat/>
    <w:rsid w:val="00FF74C7"/>
    <w:pPr>
      <w:keepLines/>
      <w:spacing w:before="240" w:after="120"/>
      <w:outlineLvl w:val="1"/>
    </w:pPr>
    <w:rPr>
      <w:sz w:val="28"/>
      <w:szCs w:val="40"/>
    </w:rPr>
  </w:style>
  <w:style w:type="paragraph" w:styleId="Heading3">
    <w:name w:val="heading 3"/>
    <w:basedOn w:val="HeadingBase"/>
    <w:next w:val="BodyText"/>
    <w:link w:val="Heading3Char"/>
    <w:qFormat/>
    <w:rsid w:val="00FF74C7"/>
    <w:pPr>
      <w:spacing w:before="180" w:after="120"/>
      <w:outlineLvl w:val="2"/>
    </w:pPr>
    <w:rPr>
      <w:spacing w:val="-10"/>
      <w:kern w:val="32"/>
    </w:rPr>
  </w:style>
  <w:style w:type="paragraph" w:styleId="Heading4">
    <w:name w:val="heading 4"/>
    <w:basedOn w:val="HeadingBase"/>
    <w:next w:val="BodyText"/>
    <w:link w:val="Heading4Char"/>
    <w:qFormat/>
    <w:rsid w:val="00FF74C7"/>
    <w:pPr>
      <w:spacing w:before="160" w:after="120"/>
      <w:outlineLvl w:val="3"/>
    </w:pPr>
    <w:rPr>
      <w:sz w:val="22"/>
    </w:rPr>
  </w:style>
  <w:style w:type="paragraph" w:styleId="Heading5">
    <w:name w:val="heading 5"/>
    <w:basedOn w:val="HeadingBase"/>
    <w:next w:val="Normal"/>
    <w:link w:val="Heading5Char"/>
    <w:qFormat/>
    <w:rsid w:val="00FF74C7"/>
    <w:pPr>
      <w:spacing w:before="80"/>
      <w:outlineLvl w:val="4"/>
    </w:pPr>
    <w:rPr>
      <w:color w:val="918585"/>
      <w:sz w:val="20"/>
    </w:rPr>
  </w:style>
  <w:style w:type="paragraph" w:styleId="Heading6">
    <w:name w:val="heading 6"/>
    <w:basedOn w:val="HeadingBase"/>
    <w:next w:val="Normal"/>
    <w:link w:val="Heading6Char"/>
    <w:qFormat/>
    <w:rsid w:val="00FF74C7"/>
    <w:pPr>
      <w:spacing w:before="60"/>
      <w:outlineLvl w:val="5"/>
    </w:pPr>
    <w:rPr>
      <w:color w:val="918585"/>
      <w:sz w:val="20"/>
    </w:rPr>
  </w:style>
  <w:style w:type="paragraph" w:styleId="Heading7">
    <w:name w:val="heading 7"/>
    <w:basedOn w:val="Normal"/>
    <w:next w:val="Normal"/>
    <w:link w:val="Heading7Char"/>
    <w:qFormat/>
    <w:rsid w:val="00FF74C7"/>
    <w:pPr>
      <w:ind w:left="720"/>
      <w:outlineLvl w:val="6"/>
    </w:pPr>
    <w:rPr>
      <w:i/>
    </w:rPr>
  </w:style>
  <w:style w:type="paragraph" w:styleId="Heading8">
    <w:name w:val="heading 8"/>
    <w:basedOn w:val="Normal"/>
    <w:next w:val="Normal"/>
    <w:link w:val="Heading8Char"/>
    <w:qFormat/>
    <w:rsid w:val="00FF74C7"/>
    <w:pPr>
      <w:ind w:left="720"/>
      <w:outlineLvl w:val="7"/>
    </w:pPr>
    <w:rPr>
      <w:i/>
    </w:rPr>
  </w:style>
  <w:style w:type="paragraph" w:styleId="Heading9">
    <w:name w:val="heading 9"/>
    <w:basedOn w:val="Normal"/>
    <w:next w:val="Normal"/>
    <w:link w:val="Heading9Char"/>
    <w:qFormat/>
    <w:rsid w:val="00FF74C7"/>
    <w:pPr>
      <w:ind w:left="720"/>
      <w:outlineLvl w:val="8"/>
    </w:pPr>
    <w:rPr>
      <w:i/>
    </w:rPr>
  </w:style>
  <w:style w:type="character" w:default="1" w:styleId="DefaultParagraphFont">
    <w:name w:val="Default Paragraph Font"/>
    <w:uiPriority w:val="1"/>
    <w:unhideWhenUsed/>
    <w:rsid w:val="00FF74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4C7"/>
  </w:style>
  <w:style w:type="character" w:customStyle="1" w:styleId="Heading1Char">
    <w:name w:val="Heading 1 Char"/>
    <w:basedOn w:val="DefaultParagraphFont"/>
    <w:link w:val="Heading1"/>
    <w:rsid w:val="00FF74C7"/>
    <w:rPr>
      <w:rFonts w:ascii="Times New Roman" w:eastAsia="Times New Roman" w:hAnsi="Times New Roman" w:cs="Times New Roman"/>
      <w:b/>
      <w:sz w:val="32"/>
      <w:szCs w:val="20"/>
      <w:lang w:eastAsia="en-US"/>
    </w:rPr>
  </w:style>
  <w:style w:type="paragraph" w:styleId="BodyText">
    <w:name w:val="Body Text"/>
    <w:basedOn w:val="Normal"/>
    <w:link w:val="BodyTextChar"/>
    <w:rsid w:val="00FF74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74C7"/>
    <w:rPr>
      <w:rFonts w:ascii="Times New Roman" w:eastAsia="Times New Roman" w:hAnsi="Times New Roman" w:cs="Times New Roman"/>
      <w:sz w:val="24"/>
      <w:lang w:val="en-US" w:eastAsia="en-US"/>
    </w:rPr>
  </w:style>
  <w:style w:type="paragraph" w:styleId="Footer">
    <w:name w:val="footer"/>
    <w:basedOn w:val="Normal"/>
    <w:link w:val="FooterChar"/>
    <w:rsid w:val="00FF74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4C7"/>
    <w:rPr>
      <w:rFonts w:ascii="Times New Roman" w:eastAsia="Times New Roman" w:hAnsi="Times New Roman" w:cs="Times New Roman"/>
      <w:sz w:val="16"/>
      <w:lang w:val="en-US" w:eastAsia="en-US"/>
    </w:rPr>
  </w:style>
  <w:style w:type="paragraph" w:styleId="List">
    <w:name w:val="List"/>
    <w:basedOn w:val="BodyText"/>
    <w:next w:val="BodyText"/>
    <w:rsid w:val="00FF74C7"/>
    <w:pPr>
      <w:tabs>
        <w:tab w:val="left" w:pos="340"/>
      </w:tabs>
      <w:spacing w:before="60" w:after="60"/>
      <w:ind w:left="340" w:hanging="340"/>
    </w:pPr>
  </w:style>
  <w:style w:type="paragraph" w:styleId="ListBullet">
    <w:name w:val="List Bullet"/>
    <w:basedOn w:val="List"/>
    <w:rsid w:val="00FF74C7"/>
    <w:pPr>
      <w:numPr>
        <w:numId w:val="13"/>
      </w:numPr>
      <w:tabs>
        <w:tab w:val="clear" w:pos="340"/>
      </w:tabs>
      <w:spacing w:before="40" w:after="40"/>
    </w:pPr>
  </w:style>
  <w:style w:type="character" w:customStyle="1" w:styleId="SpecialBold">
    <w:name w:val="Special Bold"/>
    <w:basedOn w:val="DefaultParagraphFont"/>
    <w:rsid w:val="00FF74C7"/>
    <w:rPr>
      <w:b/>
      <w:spacing w:val="0"/>
    </w:rPr>
  </w:style>
  <w:style w:type="paragraph" w:styleId="ListBullet2">
    <w:name w:val="List Bullet 2"/>
    <w:basedOn w:val="List2"/>
    <w:rsid w:val="00FF74C7"/>
    <w:pPr>
      <w:numPr>
        <w:numId w:val="14"/>
      </w:numPr>
      <w:tabs>
        <w:tab w:val="clear" w:pos="680"/>
      </w:tabs>
    </w:pPr>
  </w:style>
  <w:style w:type="paragraph" w:styleId="Header">
    <w:name w:val="header"/>
    <w:basedOn w:val="Normal"/>
    <w:link w:val="HeaderChar"/>
    <w:rsid w:val="00FF74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4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74C7"/>
    <w:pPr>
      <w:spacing w:before="240" w:after="120"/>
      <w:outlineLvl w:val="0"/>
    </w:pPr>
    <w:rPr>
      <w:rFonts w:ascii="Times New Roman" w:hAnsi="Times New Roman"/>
      <w:b/>
      <w:sz w:val="28"/>
    </w:rPr>
  </w:style>
  <w:style w:type="paragraph" w:customStyle="1" w:styleId="AllowPageBreak">
    <w:name w:val="AllowPageBreak"/>
    <w:rsid w:val="00FF74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74C7"/>
    <w:pPr>
      <w:tabs>
        <w:tab w:val="left" w:pos="680"/>
      </w:tabs>
      <w:spacing w:before="60" w:after="60"/>
      <w:ind w:left="680" w:hanging="340"/>
    </w:pPr>
  </w:style>
  <w:style w:type="character" w:customStyle="1" w:styleId="BoldandItalics">
    <w:name w:val="Bold and Italics"/>
    <w:qFormat/>
    <w:rsid w:val="00FF74C7"/>
    <w:rPr>
      <w:b/>
      <w:i/>
      <w:u w:val="none"/>
    </w:rPr>
  </w:style>
  <w:style w:type="character" w:customStyle="1" w:styleId="Heading2Char">
    <w:name w:val="Heading 2 Char"/>
    <w:basedOn w:val="DefaultParagraphFont"/>
    <w:link w:val="Heading2"/>
    <w:rsid w:val="00FF74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4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4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4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4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4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74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74C7"/>
    <w:rPr>
      <w:rFonts w:ascii="Courier New" w:eastAsia="Times New Roman" w:hAnsi="Courier New" w:cs="Times New Roman"/>
      <w:i/>
      <w:szCs w:val="20"/>
      <w:lang w:val="en-US" w:eastAsia="en-US"/>
    </w:rPr>
  </w:style>
  <w:style w:type="paragraph" w:customStyle="1" w:styleId="HeadingBase">
    <w:name w:val="Heading Base"/>
    <w:rsid w:val="00FF74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4C7"/>
    <w:pPr>
      <w:tabs>
        <w:tab w:val="right" w:leader="dot" w:pos="9072"/>
      </w:tabs>
      <w:ind w:left="567"/>
    </w:pPr>
    <w:rPr>
      <w:szCs w:val="22"/>
    </w:rPr>
  </w:style>
  <w:style w:type="paragraph" w:customStyle="1" w:styleId="TOCBase">
    <w:name w:val="TOC Base"/>
    <w:rsid w:val="00FF74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4C7"/>
    <w:pPr>
      <w:tabs>
        <w:tab w:val="right" w:leader="dot" w:pos="9072"/>
      </w:tabs>
      <w:spacing w:before="40" w:after="40"/>
      <w:ind w:left="284"/>
    </w:pPr>
    <w:rPr>
      <w:rFonts w:ascii="Times New Roman" w:hAnsi="Times New Roman"/>
    </w:rPr>
  </w:style>
  <w:style w:type="paragraph" w:styleId="TOC1">
    <w:name w:val="toc 1"/>
    <w:basedOn w:val="TOCBase"/>
    <w:next w:val="Normal"/>
    <w:rsid w:val="00FF74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74C7"/>
    <w:pPr>
      <w:spacing w:before="5040"/>
      <w:jc w:val="center"/>
    </w:pPr>
    <w:rPr>
      <w:sz w:val="48"/>
      <w:szCs w:val="72"/>
      <w:lang w:val="en-US"/>
    </w:rPr>
  </w:style>
  <w:style w:type="character" w:customStyle="1" w:styleId="TitleChar">
    <w:name w:val="Title Char"/>
    <w:basedOn w:val="DefaultParagraphFont"/>
    <w:link w:val="Title"/>
    <w:rsid w:val="00FF74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4C7"/>
    <w:pPr>
      <w:tabs>
        <w:tab w:val="left" w:pos="3600"/>
        <w:tab w:val="left" w:pos="3958"/>
      </w:tabs>
    </w:pPr>
  </w:style>
  <w:style w:type="paragraph" w:customStyle="1" w:styleId="Note">
    <w:name w:val="Note"/>
    <w:basedOn w:val="BodyText"/>
    <w:rsid w:val="00FF74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4C7"/>
    <w:pPr>
      <w:framePr w:wrap="auto" w:hAnchor="text" w:y="6049"/>
    </w:pPr>
    <w:rPr>
      <w:color w:val="000000"/>
      <w:sz w:val="40"/>
    </w:rPr>
  </w:style>
  <w:style w:type="paragraph" w:customStyle="1" w:styleId="TOCTitle">
    <w:name w:val="TOCTitle"/>
    <w:basedOn w:val="Heading1"/>
    <w:rsid w:val="00FF74C7"/>
    <w:pPr>
      <w:spacing w:after="240"/>
      <w:jc w:val="center"/>
      <w:outlineLvl w:val="9"/>
    </w:pPr>
    <w:rPr>
      <w:caps/>
    </w:rPr>
  </w:style>
  <w:style w:type="paragraph" w:customStyle="1" w:styleId="Version">
    <w:name w:val="Version"/>
    <w:rsid w:val="00FF74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74C7"/>
    <w:pPr>
      <w:keepNext w:val="0"/>
      <w:tabs>
        <w:tab w:val="right" w:pos="4176"/>
      </w:tabs>
      <w:ind w:left="198" w:hanging="198"/>
    </w:pPr>
    <w:rPr>
      <w:rFonts w:ascii="Garamond" w:hAnsi="Garamond"/>
    </w:rPr>
  </w:style>
  <w:style w:type="paragraph" w:styleId="IndexHeading">
    <w:name w:val="index heading"/>
    <w:basedOn w:val="Normal"/>
    <w:next w:val="Index1"/>
    <w:semiHidden/>
    <w:rsid w:val="00FF74C7"/>
    <w:pPr>
      <w:spacing w:before="120" w:after="120"/>
    </w:pPr>
    <w:rPr>
      <w:rFonts w:ascii="Arial" w:hAnsi="Arial"/>
      <w:b/>
      <w:color w:val="918585"/>
      <w:sz w:val="24"/>
    </w:rPr>
  </w:style>
  <w:style w:type="paragraph" w:customStyle="1" w:styleId="Chapter">
    <w:name w:val="Chapter"/>
    <w:basedOn w:val="Normal"/>
    <w:rsid w:val="00FF74C7"/>
    <w:pPr>
      <w:spacing w:before="240"/>
    </w:pPr>
    <w:rPr>
      <w:rFonts w:ascii="Times New Roman" w:hAnsi="Times New Roman"/>
      <w:smallCaps/>
      <w:spacing w:val="80"/>
      <w:sz w:val="28"/>
    </w:rPr>
  </w:style>
  <w:style w:type="paragraph" w:customStyle="1" w:styleId="InChapter">
    <w:name w:val="InChapter"/>
    <w:basedOn w:val="Heading3"/>
    <w:rsid w:val="00FF74C7"/>
    <w:pPr>
      <w:spacing w:after="240"/>
      <w:outlineLvl w:val="9"/>
    </w:pPr>
    <w:rPr>
      <w:noProof/>
    </w:rPr>
  </w:style>
  <w:style w:type="paragraph" w:styleId="Index2">
    <w:name w:val="index 2"/>
    <w:basedOn w:val="Normal"/>
    <w:next w:val="Normal"/>
    <w:semiHidden/>
    <w:rsid w:val="00FF74C7"/>
    <w:pPr>
      <w:tabs>
        <w:tab w:val="right" w:pos="4176"/>
      </w:tabs>
      <w:ind w:left="568" w:hanging="284"/>
    </w:pPr>
    <w:rPr>
      <w:rFonts w:ascii="Garamond" w:hAnsi="Garamond"/>
    </w:rPr>
  </w:style>
  <w:style w:type="paragraph" w:customStyle="1" w:styleId="Byline">
    <w:name w:val="Byline"/>
    <w:rsid w:val="00FF74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4C7"/>
    <w:pPr>
      <w:tabs>
        <w:tab w:val="clear" w:pos="3600"/>
        <w:tab w:val="clear" w:pos="3958"/>
      </w:tabs>
      <w:jc w:val="right"/>
    </w:pPr>
  </w:style>
  <w:style w:type="character" w:styleId="Emphasis">
    <w:name w:val="Emphasis"/>
    <w:basedOn w:val="DefaultParagraphFont"/>
    <w:qFormat/>
    <w:rsid w:val="00FF74C7"/>
    <w:rPr>
      <w:i/>
    </w:rPr>
  </w:style>
  <w:style w:type="paragraph" w:styleId="Caption">
    <w:name w:val="caption"/>
    <w:basedOn w:val="BodyText"/>
    <w:next w:val="Normal"/>
    <w:qFormat/>
    <w:rsid w:val="00FF74C7"/>
    <w:pPr>
      <w:framePr w:w="2268" w:hSpace="181" w:vSpace="181" w:wrap="around" w:vAnchor="text" w:hAnchor="page" w:x="1135" w:y="285" w:anchorLock="1"/>
    </w:pPr>
    <w:rPr>
      <w:i/>
    </w:rPr>
  </w:style>
  <w:style w:type="paragraph" w:customStyle="1" w:styleId="MiniTOCTitle">
    <w:name w:val="MiniTOCTitle"/>
    <w:basedOn w:val="Heading4"/>
    <w:rsid w:val="00FF74C7"/>
    <w:pPr>
      <w:spacing w:before="240"/>
      <w:outlineLvl w:val="9"/>
    </w:pPr>
    <w:rPr>
      <w:noProof/>
      <w:sz w:val="24"/>
    </w:rPr>
  </w:style>
  <w:style w:type="paragraph" w:customStyle="1" w:styleId="MiniTOCItem">
    <w:name w:val="MiniTOCItem"/>
    <w:basedOn w:val="ListBullet"/>
    <w:rsid w:val="00FF74C7"/>
    <w:pPr>
      <w:numPr>
        <w:numId w:val="0"/>
      </w:numPr>
      <w:tabs>
        <w:tab w:val="right" w:leader="dot" w:pos="6521"/>
      </w:tabs>
      <w:spacing w:before="0" w:after="0"/>
    </w:pPr>
  </w:style>
  <w:style w:type="paragraph" w:customStyle="1" w:styleId="TOFTitle">
    <w:name w:val="TOFTitle"/>
    <w:basedOn w:val="TOCTitle"/>
    <w:rsid w:val="00FF74C7"/>
  </w:style>
  <w:style w:type="paragraph" w:styleId="TableofFigures">
    <w:name w:val="table of figures"/>
    <w:basedOn w:val="Normal"/>
    <w:next w:val="Normal"/>
    <w:semiHidden/>
    <w:rsid w:val="00FF74C7"/>
    <w:pPr>
      <w:tabs>
        <w:tab w:val="right" w:leader="dot" w:pos="9072"/>
      </w:tabs>
      <w:ind w:left="970" w:hanging="403"/>
    </w:pPr>
    <w:rPr>
      <w:rFonts w:ascii="Times New Roman" w:hAnsi="Times New Roman"/>
      <w:b/>
    </w:rPr>
  </w:style>
  <w:style w:type="paragraph" w:styleId="ListNumber">
    <w:name w:val="List Number"/>
    <w:basedOn w:val="List"/>
    <w:rsid w:val="00FF74C7"/>
    <w:pPr>
      <w:numPr>
        <w:numId w:val="11"/>
      </w:numPr>
    </w:pPr>
  </w:style>
  <w:style w:type="character" w:customStyle="1" w:styleId="WingdingSymbols">
    <w:name w:val="Wingding Symbols"/>
    <w:rsid w:val="00FF74C7"/>
    <w:rPr>
      <w:rFonts w:ascii="Wingdings" w:hAnsi="Wingdings"/>
    </w:rPr>
  </w:style>
  <w:style w:type="paragraph" w:customStyle="1" w:styleId="TableHeading">
    <w:name w:val="Table Heading"/>
    <w:basedOn w:val="HeadingBase"/>
    <w:rsid w:val="00FF74C7"/>
    <w:pPr>
      <w:keepLines/>
      <w:pBdr>
        <w:bottom w:val="single" w:sz="6" w:space="1" w:color="918585"/>
      </w:pBdr>
      <w:spacing w:before="240"/>
    </w:pPr>
  </w:style>
  <w:style w:type="character" w:customStyle="1" w:styleId="HotSpot">
    <w:name w:val="HotSpot"/>
    <w:rsid w:val="00FF74C7"/>
    <w:rPr>
      <w:color w:val="0033CC"/>
      <w:u w:val="none"/>
    </w:rPr>
  </w:style>
  <w:style w:type="paragraph" w:customStyle="1" w:styleId="BodyTextRight">
    <w:name w:val="Body Text Right"/>
    <w:basedOn w:val="BodyText"/>
    <w:rsid w:val="00FF74C7"/>
    <w:pPr>
      <w:spacing w:before="0" w:after="0"/>
      <w:jc w:val="right"/>
    </w:pPr>
  </w:style>
  <w:style w:type="paragraph" w:styleId="Index3">
    <w:name w:val="index 3"/>
    <w:basedOn w:val="ListNumber2"/>
    <w:next w:val="Normal"/>
    <w:semiHidden/>
    <w:rsid w:val="00FF74C7"/>
    <w:pPr>
      <w:numPr>
        <w:numId w:val="0"/>
      </w:numPr>
      <w:tabs>
        <w:tab w:val="right" w:leader="dot" w:pos="4176"/>
      </w:tabs>
    </w:pPr>
  </w:style>
  <w:style w:type="paragraph" w:styleId="ListNumber2">
    <w:name w:val="List Number 2"/>
    <w:basedOn w:val="List2"/>
    <w:rsid w:val="00FF74C7"/>
    <w:pPr>
      <w:numPr>
        <w:numId w:val="10"/>
      </w:numPr>
      <w:tabs>
        <w:tab w:val="clear" w:pos="1060"/>
      </w:tabs>
    </w:pPr>
  </w:style>
  <w:style w:type="paragraph" w:customStyle="1" w:styleId="MarginNote">
    <w:name w:val="Margin Note"/>
    <w:basedOn w:val="BodyText"/>
    <w:rsid w:val="00FF74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4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4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74C7"/>
    <w:rPr>
      <w:sz w:val="32"/>
    </w:rPr>
  </w:style>
  <w:style w:type="paragraph" w:customStyle="1" w:styleId="HeadingProcedure">
    <w:name w:val="Heading Procedure"/>
    <w:basedOn w:val="HeadingBase"/>
    <w:next w:val="Normal"/>
    <w:rsid w:val="00FF74C7"/>
    <w:pPr>
      <w:tabs>
        <w:tab w:val="left" w:pos="0"/>
      </w:tabs>
      <w:spacing w:before="120" w:after="60"/>
    </w:pPr>
    <w:rPr>
      <w:i/>
      <w:color w:val="918585"/>
      <w:sz w:val="22"/>
    </w:rPr>
  </w:style>
  <w:style w:type="paragraph" w:customStyle="1" w:styleId="TableBodyText">
    <w:name w:val="Table Body Text"/>
    <w:basedOn w:val="BodyText"/>
    <w:rsid w:val="00FF74C7"/>
    <w:pPr>
      <w:spacing w:before="60" w:after="60"/>
    </w:pPr>
  </w:style>
  <w:style w:type="paragraph" w:styleId="ListContinue">
    <w:name w:val="List Continue"/>
    <w:basedOn w:val="List"/>
    <w:rsid w:val="00FF74C7"/>
    <w:pPr>
      <w:ind w:firstLine="0"/>
    </w:pPr>
  </w:style>
  <w:style w:type="paragraph" w:customStyle="1" w:styleId="ListNote">
    <w:name w:val="List Note"/>
    <w:basedOn w:val="List"/>
    <w:rsid w:val="00FF74C7"/>
    <w:pPr>
      <w:pBdr>
        <w:top w:val="single" w:sz="6" w:space="2" w:color="918585"/>
        <w:bottom w:val="single" w:sz="6" w:space="2" w:color="918585"/>
      </w:pBdr>
      <w:tabs>
        <w:tab w:val="left" w:pos="1021"/>
      </w:tabs>
      <w:ind w:firstLine="0"/>
    </w:pPr>
  </w:style>
  <w:style w:type="paragraph" w:customStyle="1" w:styleId="Warning">
    <w:name w:val="Warning"/>
    <w:basedOn w:val="BodyText"/>
    <w:rsid w:val="00FF74C7"/>
    <w:pPr>
      <w:shd w:val="clear" w:color="auto" w:fill="D9D9D9"/>
      <w:tabs>
        <w:tab w:val="left" w:pos="992"/>
      </w:tabs>
      <w:ind w:left="119" w:right="119"/>
    </w:pPr>
    <w:rPr>
      <w:sz w:val="20"/>
    </w:rPr>
  </w:style>
  <w:style w:type="paragraph" w:customStyle="1" w:styleId="MarginIcons">
    <w:name w:val="Margin Icons"/>
    <w:basedOn w:val="BodyText"/>
    <w:rsid w:val="00FF74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4C7"/>
    <w:rPr>
      <w:rFonts w:ascii="Courier New" w:hAnsi="Courier New"/>
    </w:rPr>
  </w:style>
  <w:style w:type="paragraph" w:customStyle="1" w:styleId="NoteBullet">
    <w:name w:val="Note Bullet"/>
    <w:basedOn w:val="Note"/>
    <w:rsid w:val="00FF74C7"/>
    <w:pPr>
      <w:tabs>
        <w:tab w:val="clear" w:pos="680"/>
      </w:tabs>
      <w:spacing w:before="60" w:after="60"/>
    </w:pPr>
  </w:style>
  <w:style w:type="paragraph" w:customStyle="1" w:styleId="SubHeading2">
    <w:name w:val="SubHeading2"/>
    <w:basedOn w:val="HeadingBase"/>
    <w:rsid w:val="00FF74C7"/>
    <w:pPr>
      <w:spacing w:before="240" w:after="60"/>
    </w:pPr>
    <w:rPr>
      <w:sz w:val="20"/>
    </w:rPr>
  </w:style>
  <w:style w:type="paragraph" w:customStyle="1" w:styleId="SubHeading1">
    <w:name w:val="SubHeading1"/>
    <w:basedOn w:val="HeadingBase"/>
    <w:rsid w:val="00FF74C7"/>
    <w:pPr>
      <w:spacing w:before="240" w:after="60"/>
    </w:pPr>
    <w:rPr>
      <w:color w:val="918585"/>
      <w:sz w:val="22"/>
    </w:rPr>
  </w:style>
  <w:style w:type="paragraph" w:customStyle="1" w:styleId="SideHeading">
    <w:name w:val="Side Heading"/>
    <w:basedOn w:val="HeadingBase"/>
    <w:rsid w:val="00FF74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4C7"/>
    <w:pPr>
      <w:numPr>
        <w:numId w:val="12"/>
      </w:numPr>
    </w:pPr>
  </w:style>
  <w:style w:type="paragraph" w:styleId="PlainText">
    <w:name w:val="Plain Text"/>
    <w:basedOn w:val="Normal"/>
    <w:link w:val="PlainTextChar"/>
    <w:rsid w:val="00FF74C7"/>
    <w:rPr>
      <w:sz w:val="20"/>
    </w:rPr>
  </w:style>
  <w:style w:type="character" w:customStyle="1" w:styleId="PlainTextChar">
    <w:name w:val="Plain Text Char"/>
    <w:basedOn w:val="DefaultParagraphFont"/>
    <w:link w:val="PlainText"/>
    <w:rsid w:val="00FF74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74C7"/>
    <w:rPr>
      <w:b/>
      <w:smallCaps/>
    </w:rPr>
  </w:style>
  <w:style w:type="paragraph" w:customStyle="1" w:styleId="TableListNumber">
    <w:name w:val="Table List Number"/>
    <w:basedOn w:val="ListNumber"/>
    <w:rsid w:val="00FF74C7"/>
    <w:pPr>
      <w:numPr>
        <w:numId w:val="0"/>
      </w:numPr>
    </w:pPr>
  </w:style>
  <w:style w:type="paragraph" w:styleId="TOC4">
    <w:name w:val="toc 4"/>
    <w:basedOn w:val="TOCBase"/>
    <w:next w:val="Normal"/>
    <w:semiHidden/>
    <w:rsid w:val="00FF74C7"/>
    <w:pPr>
      <w:tabs>
        <w:tab w:val="right" w:leader="dot" w:pos="9071"/>
      </w:tabs>
      <w:ind w:left="1701"/>
    </w:pPr>
  </w:style>
  <w:style w:type="paragraph" w:customStyle="1" w:styleId="ListAlpha">
    <w:name w:val="List Alpha"/>
    <w:basedOn w:val="List"/>
    <w:rsid w:val="00FF74C7"/>
    <w:pPr>
      <w:numPr>
        <w:numId w:val="9"/>
      </w:numPr>
    </w:pPr>
  </w:style>
  <w:style w:type="paragraph" w:customStyle="1" w:styleId="ListAlpha2">
    <w:name w:val="List Alpha 2"/>
    <w:basedOn w:val="List2"/>
    <w:rsid w:val="00FF74C7"/>
    <w:pPr>
      <w:numPr>
        <w:numId w:val="8"/>
      </w:numPr>
    </w:pPr>
  </w:style>
  <w:style w:type="paragraph" w:styleId="List3">
    <w:name w:val="List 3"/>
    <w:basedOn w:val="BodyText"/>
    <w:rsid w:val="00FF74C7"/>
    <w:pPr>
      <w:tabs>
        <w:tab w:val="left" w:pos="1021"/>
      </w:tabs>
      <w:spacing w:before="60" w:after="60"/>
      <w:ind w:left="1020" w:hanging="340"/>
    </w:pPr>
  </w:style>
  <w:style w:type="paragraph" w:styleId="List4">
    <w:name w:val="List 4"/>
    <w:basedOn w:val="BodyText"/>
    <w:rsid w:val="00FF74C7"/>
    <w:pPr>
      <w:tabs>
        <w:tab w:val="left" w:pos="1361"/>
      </w:tabs>
      <w:spacing w:before="60" w:after="60"/>
      <w:ind w:left="1361" w:hanging="340"/>
    </w:pPr>
  </w:style>
  <w:style w:type="paragraph" w:styleId="List5">
    <w:name w:val="List 5"/>
    <w:basedOn w:val="BodyText"/>
    <w:rsid w:val="00FF74C7"/>
    <w:pPr>
      <w:tabs>
        <w:tab w:val="left" w:pos="1701"/>
      </w:tabs>
      <w:spacing w:before="60" w:after="60"/>
      <w:ind w:left="1701" w:hanging="340"/>
    </w:pPr>
  </w:style>
  <w:style w:type="paragraph" w:styleId="ListBullet3">
    <w:name w:val="List Bullet 3"/>
    <w:basedOn w:val="List3"/>
    <w:rsid w:val="00FF74C7"/>
    <w:pPr>
      <w:numPr>
        <w:numId w:val="15"/>
      </w:numPr>
      <w:tabs>
        <w:tab w:val="clear" w:pos="1021"/>
      </w:tabs>
      <w:ind w:left="1037" w:hanging="357"/>
    </w:pPr>
  </w:style>
  <w:style w:type="paragraph" w:styleId="ListBullet4">
    <w:name w:val="List Bullet 4"/>
    <w:basedOn w:val="List4"/>
    <w:rsid w:val="00FF74C7"/>
    <w:pPr>
      <w:numPr>
        <w:numId w:val="3"/>
      </w:numPr>
    </w:pPr>
  </w:style>
  <w:style w:type="paragraph" w:styleId="ListBullet5">
    <w:name w:val="List Bullet 5"/>
    <w:basedOn w:val="List5"/>
    <w:rsid w:val="00FF74C7"/>
    <w:pPr>
      <w:numPr>
        <w:numId w:val="4"/>
      </w:numPr>
    </w:pPr>
  </w:style>
  <w:style w:type="paragraph" w:styleId="ListContinue2">
    <w:name w:val="List Continue 2"/>
    <w:basedOn w:val="List2"/>
    <w:rsid w:val="00FF74C7"/>
    <w:pPr>
      <w:ind w:firstLine="0"/>
    </w:pPr>
  </w:style>
  <w:style w:type="paragraph" w:styleId="ListContinue3">
    <w:name w:val="List Continue 3"/>
    <w:basedOn w:val="List3"/>
    <w:rsid w:val="00FF74C7"/>
    <w:pPr>
      <w:ind w:left="1021" w:firstLine="0"/>
    </w:pPr>
  </w:style>
  <w:style w:type="paragraph" w:styleId="ListContinue4">
    <w:name w:val="List Continue 4"/>
    <w:basedOn w:val="List4"/>
    <w:rsid w:val="00FF74C7"/>
    <w:pPr>
      <w:ind w:firstLine="0"/>
    </w:pPr>
  </w:style>
  <w:style w:type="paragraph" w:styleId="ListContinue5">
    <w:name w:val="List Continue 5"/>
    <w:basedOn w:val="List5"/>
    <w:rsid w:val="00FF74C7"/>
    <w:pPr>
      <w:ind w:firstLine="0"/>
    </w:pPr>
  </w:style>
  <w:style w:type="paragraph" w:styleId="ListNumber3">
    <w:name w:val="List Number 3"/>
    <w:basedOn w:val="List3"/>
    <w:rsid w:val="00FF74C7"/>
    <w:pPr>
      <w:numPr>
        <w:numId w:val="5"/>
      </w:numPr>
    </w:pPr>
  </w:style>
  <w:style w:type="paragraph" w:styleId="ListNumber4">
    <w:name w:val="List Number 4"/>
    <w:basedOn w:val="List4"/>
    <w:rsid w:val="00FF74C7"/>
    <w:pPr>
      <w:numPr>
        <w:numId w:val="6"/>
      </w:numPr>
    </w:pPr>
  </w:style>
  <w:style w:type="paragraph" w:styleId="ListNumber5">
    <w:name w:val="List Number 5"/>
    <w:basedOn w:val="List5"/>
    <w:rsid w:val="00FF74C7"/>
    <w:pPr>
      <w:numPr>
        <w:numId w:val="7"/>
      </w:numPr>
    </w:pPr>
  </w:style>
  <w:style w:type="paragraph" w:styleId="BlockText">
    <w:name w:val="Block Text"/>
    <w:basedOn w:val="Normal"/>
    <w:rsid w:val="00FF74C7"/>
    <w:pPr>
      <w:spacing w:after="120"/>
      <w:ind w:left="1440" w:right="1440"/>
    </w:pPr>
  </w:style>
  <w:style w:type="character" w:customStyle="1" w:styleId="Subscript">
    <w:name w:val="Subscript"/>
    <w:basedOn w:val="DefaultParagraphFont"/>
    <w:rsid w:val="00FF74C7"/>
    <w:rPr>
      <w:sz w:val="16"/>
      <w:vertAlign w:val="subscript"/>
    </w:rPr>
  </w:style>
  <w:style w:type="character" w:customStyle="1" w:styleId="Superscript">
    <w:name w:val="Superscript"/>
    <w:basedOn w:val="DefaultParagraphFont"/>
    <w:rsid w:val="00FF74C7"/>
    <w:rPr>
      <w:sz w:val="16"/>
      <w:vertAlign w:val="superscript"/>
    </w:rPr>
  </w:style>
  <w:style w:type="character" w:customStyle="1" w:styleId="Symbols">
    <w:name w:val="Symbols"/>
    <w:basedOn w:val="DefaultParagraphFont"/>
    <w:rsid w:val="00FF74C7"/>
    <w:rPr>
      <w:rFonts w:ascii="Symbol" w:hAnsi="Symbol"/>
    </w:rPr>
  </w:style>
  <w:style w:type="character" w:customStyle="1" w:styleId="MenuOptions">
    <w:name w:val="Menu Options"/>
    <w:basedOn w:val="DefaultParagraphFont"/>
    <w:rsid w:val="00FF74C7"/>
    <w:rPr>
      <w:rFonts w:ascii="Arial Narrow" w:hAnsi="Arial Narrow"/>
      <w:smallCaps/>
    </w:rPr>
  </w:style>
  <w:style w:type="character" w:customStyle="1" w:styleId="Buttons">
    <w:name w:val="Buttons"/>
    <w:basedOn w:val="DefaultParagraphFont"/>
    <w:rsid w:val="00FF74C7"/>
    <w:rPr>
      <w:b/>
    </w:rPr>
  </w:style>
  <w:style w:type="character" w:customStyle="1" w:styleId="Underlined">
    <w:name w:val="Underlined"/>
    <w:basedOn w:val="DefaultParagraphFont"/>
    <w:rsid w:val="00FF74C7"/>
    <w:rPr>
      <w:u w:val="single"/>
    </w:rPr>
  </w:style>
  <w:style w:type="paragraph" w:customStyle="1" w:styleId="TableBodyTextRight">
    <w:name w:val="Table Body Text Right"/>
    <w:basedOn w:val="TableBodyText"/>
    <w:rsid w:val="00FF74C7"/>
    <w:pPr>
      <w:widowControl w:val="0"/>
      <w:autoSpaceDE w:val="0"/>
      <w:autoSpaceDN w:val="0"/>
      <w:adjustRightInd w:val="0"/>
      <w:jc w:val="right"/>
    </w:pPr>
    <w:rPr>
      <w:rFonts w:cs="Arial"/>
      <w:szCs w:val="18"/>
    </w:rPr>
  </w:style>
  <w:style w:type="paragraph" w:customStyle="1" w:styleId="CopyrightText">
    <w:name w:val="Copyright Text"/>
    <w:basedOn w:val="BodyText"/>
    <w:rsid w:val="00FF74C7"/>
    <w:rPr>
      <w:sz w:val="18"/>
    </w:rPr>
  </w:style>
  <w:style w:type="paragraph" w:customStyle="1" w:styleId="BodySmallRight">
    <w:name w:val="Body Small Right"/>
    <w:basedOn w:val="BodyTextRight"/>
    <w:rsid w:val="00FF74C7"/>
    <w:rPr>
      <w:sz w:val="18"/>
      <w:szCs w:val="18"/>
    </w:rPr>
  </w:style>
  <w:style w:type="paragraph" w:customStyle="1" w:styleId="MarginEdition">
    <w:name w:val="Margin Edition"/>
    <w:basedOn w:val="MarginNote"/>
    <w:rsid w:val="00FF74C7"/>
    <w:pPr>
      <w:spacing w:before="0" w:after="0"/>
    </w:pPr>
    <w:rPr>
      <w:rFonts w:ascii="Times New Roman" w:hAnsi="Times New Roman"/>
      <w:color w:val="999999"/>
    </w:rPr>
  </w:style>
  <w:style w:type="paragraph" w:customStyle="1" w:styleId="Spacer">
    <w:name w:val="Spacer"/>
    <w:basedOn w:val="Normal"/>
    <w:rsid w:val="00FF74C7"/>
    <w:rPr>
      <w:sz w:val="2"/>
      <w:szCs w:val="2"/>
    </w:rPr>
  </w:style>
  <w:style w:type="character" w:customStyle="1" w:styleId="Small">
    <w:name w:val="Small"/>
    <w:basedOn w:val="DefaultParagraphFont"/>
    <w:rsid w:val="00FF74C7"/>
    <w:rPr>
      <w:sz w:val="16"/>
    </w:rPr>
  </w:style>
  <w:style w:type="paragraph" w:customStyle="1" w:styleId="WideTable">
    <w:name w:val="Wide Table"/>
    <w:basedOn w:val="Normal"/>
    <w:rsid w:val="00FF74C7"/>
    <w:pPr>
      <w:ind w:left="-1418"/>
    </w:pPr>
    <w:rPr>
      <w:sz w:val="2"/>
      <w:szCs w:val="2"/>
    </w:rPr>
  </w:style>
  <w:style w:type="character" w:styleId="PageNumber">
    <w:name w:val="page number"/>
    <w:basedOn w:val="DefaultParagraphFont"/>
    <w:rsid w:val="00FF74C7"/>
  </w:style>
  <w:style w:type="paragraph" w:styleId="Quote">
    <w:name w:val="Quote"/>
    <w:basedOn w:val="Heading1"/>
    <w:link w:val="QuoteChar"/>
    <w:qFormat/>
    <w:rsid w:val="00FF74C7"/>
    <w:rPr>
      <w:b w:val="0"/>
      <w:sz w:val="72"/>
      <w:szCs w:val="72"/>
      <w:lang w:val="en-NZ"/>
    </w:rPr>
  </w:style>
  <w:style w:type="character" w:customStyle="1" w:styleId="QuoteChar">
    <w:name w:val="Quote Char"/>
    <w:basedOn w:val="DefaultParagraphFont"/>
    <w:link w:val="Quote"/>
    <w:rsid w:val="00FF74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4C7"/>
    <w:pPr>
      <w:pageBreakBefore/>
    </w:pPr>
  </w:style>
  <w:style w:type="paragraph" w:customStyle="1" w:styleId="Border">
    <w:name w:val="Border"/>
    <w:basedOn w:val="Normal"/>
    <w:qFormat/>
    <w:rsid w:val="00FF74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4C7"/>
    <w:rPr>
      <w:b/>
      <w:bCs/>
      <w:i/>
      <w:iCs/>
      <w:color w:val="auto"/>
    </w:rPr>
  </w:style>
  <w:style w:type="paragraph" w:styleId="IntenseQuote">
    <w:name w:val="Intense Quote"/>
    <w:basedOn w:val="Normal"/>
    <w:next w:val="Normal"/>
    <w:link w:val="IntenseQuoteChar"/>
    <w:uiPriority w:val="30"/>
    <w:qFormat/>
    <w:rsid w:val="00FF74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4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74C7"/>
    <w:rPr>
      <w:smallCaps/>
      <w:color w:val="auto"/>
      <w:u w:val="single"/>
    </w:rPr>
  </w:style>
  <w:style w:type="character" w:styleId="IntenseReference">
    <w:name w:val="Intense Reference"/>
    <w:basedOn w:val="DefaultParagraphFont"/>
    <w:uiPriority w:val="32"/>
    <w:qFormat/>
    <w:rsid w:val="00FF74C7"/>
    <w:rPr>
      <w:b/>
      <w:bCs/>
      <w:smallCaps/>
      <w:color w:val="auto"/>
      <w:spacing w:val="5"/>
      <w:u w:val="single"/>
    </w:rPr>
  </w:style>
  <w:style w:type="paragraph" w:customStyle="1" w:styleId="2ColumnHeading">
    <w:name w:val="2Column Heading"/>
    <w:basedOn w:val="BodyText"/>
    <w:qFormat/>
    <w:rsid w:val="00FF74C7"/>
    <w:pPr>
      <w:spacing w:after="60"/>
      <w:ind w:left="-2268"/>
    </w:pPr>
    <w:rPr>
      <w:b/>
    </w:rPr>
  </w:style>
  <w:style w:type="paragraph" w:customStyle="1" w:styleId="Heading1TOC">
    <w:name w:val="Heading1 TOC"/>
    <w:basedOn w:val="Normal"/>
    <w:qFormat/>
    <w:rsid w:val="00FF74C7"/>
    <w:pPr>
      <w:spacing w:before="240" w:after="120"/>
    </w:pPr>
    <w:rPr>
      <w:rFonts w:ascii="Times New Roman" w:hAnsi="Times New Roman"/>
      <w:b/>
      <w:sz w:val="32"/>
    </w:rPr>
  </w:style>
  <w:style w:type="paragraph" w:customStyle="1" w:styleId="Heading2TOC">
    <w:name w:val="Heading2 TOC"/>
    <w:basedOn w:val="Normal"/>
    <w:qFormat/>
    <w:rsid w:val="00FF74C7"/>
    <w:pPr>
      <w:spacing w:before="240" w:after="60"/>
    </w:pPr>
    <w:rPr>
      <w:rFonts w:ascii="Times New Roman" w:hAnsi="Times New Roman"/>
      <w:b/>
      <w:sz w:val="28"/>
    </w:rPr>
  </w:style>
  <w:style w:type="character" w:customStyle="1" w:styleId="Underline">
    <w:name w:val="Underline"/>
    <w:basedOn w:val="DefaultParagraphFont"/>
    <w:qFormat/>
    <w:rsid w:val="00FF74C7"/>
    <w:rPr>
      <w:u w:val="single"/>
    </w:rPr>
  </w:style>
  <w:style w:type="paragraph" w:styleId="BalloonText">
    <w:name w:val="Balloon Text"/>
    <w:basedOn w:val="Normal"/>
    <w:link w:val="BalloonTextChar"/>
    <w:rsid w:val="00FF74C7"/>
    <w:rPr>
      <w:rFonts w:ascii="Tahoma" w:hAnsi="Tahoma" w:cs="Tahoma"/>
      <w:sz w:val="16"/>
      <w:szCs w:val="16"/>
    </w:rPr>
  </w:style>
  <w:style w:type="character" w:customStyle="1" w:styleId="BalloonTextChar">
    <w:name w:val="Balloon Text Char"/>
    <w:basedOn w:val="DefaultParagraphFont"/>
    <w:link w:val="BalloonText"/>
    <w:rsid w:val="00FF74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74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74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642</Words>
  <Characters>4216</Characters>
  <Application>Microsoft Office Word</Application>
  <DocSecurity>0</DocSecurity>
  <Lines>171</Lines>
  <Paragraphs>84</Paragraphs>
  <ScaleCrop>false</ScaleCrop>
  <Company>Author-it Software Corporation Ltd.</Company>
  <LinksUpToDate>false</LinksUpToDate>
  <CharactersWithSpaces>4805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FNSFMK401A Reconcile financial transactions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2012-05-26T16:17:00Z</dcterms:created>
  <dcterms:modified xsi:type="dcterms:W3CDTF">2012-05-26T16:17:00Z</dcterms:modified>
</cp:coreProperties>
</file>