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5E3" w:rsidP="007D25E3">
      <w:pPr>
        <w:pStyle w:val="Title"/>
      </w:pPr>
      <w:r>
        <w:fldChar w:fldCharType="begin"/>
      </w:r>
      <w:r>
        <w:instrText xml:space="preserve"> TITLE   \* MERGEFORMAT </w:instrText>
      </w:r>
      <w:r>
        <w:fldChar w:fldCharType="separate"/>
      </w:r>
      <w:r>
        <w:t>FNSFMB504A Implement complex loan structures</w:t>
      </w:r>
      <w:r>
        <w:fldChar w:fldCharType="end"/>
      </w:r>
    </w:p>
    <w:p w:rsidR="007D25E3" w:rsidP="007D25E3">
      <w:pPr>
        <w:pStyle w:val="Version"/>
        <w:sectPr w:rsidSect="00AB1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12B5" w:rsidP="00AB12B5">
      <w:pPr>
        <w:pStyle w:val="SuperHeading"/>
      </w:pPr>
      <w:r w:rsidRPr="00AB12B5">
        <w:t>FNSFMB504A Implement complex loan structures</w:t>
      </w:r>
    </w:p>
    <w:p w:rsidR="00000000" w:rsidRPr="00AB12B5" w:rsidP="00AB12B5">
      <w:pPr>
        <w:pStyle w:val="SuperHeading"/>
      </w:pPr>
    </w:p>
    <w:p w:rsidR="00000000" w:rsidRPr="00AB12B5" w:rsidP="00AB12B5">
      <w:pPr>
        <w:pStyle w:val="Heading1"/>
      </w:pPr>
      <w:bookmarkStart w:id="1" w:name="O_78315"/>
      <w:bookmarkEnd w:id="1"/>
      <w:r w:rsidRPr="00AB12B5">
        <w:t>Modification History</w:t>
      </w:r>
    </w:p>
    <w:p w:rsidR="00000000" w:rsidRPr="00AB12B5" w:rsidP="00AB12B5">
      <w:pPr>
        <w:pStyle w:val="BodyText"/>
      </w:pPr>
      <w:r w:rsidRPr="00AB12B5">
        <w:t>Not applicable.</w:t>
      </w:r>
    </w:p>
    <w:p w:rsidR="00000000" w:rsidRPr="00AB12B5" w:rsidP="00AB12B5">
      <w:pPr>
        <w:pStyle w:val="AllowPageBreak"/>
      </w:pPr>
    </w:p>
    <w:p w:rsidR="00000000" w:rsidRPr="00AB12B5" w:rsidP="00AB12B5">
      <w:pPr>
        <w:pStyle w:val="Heading1"/>
      </w:pPr>
      <w:bookmarkStart w:id="2" w:name="O_78316"/>
      <w:bookmarkEnd w:id="2"/>
      <w:r w:rsidRPr="00AB12B5">
        <w:t>Unit Descriptor</w:t>
      </w:r>
    </w:p>
    <w:tbl>
      <w:tblPr>
        <w:tblW w:w="0" w:type="auto"/>
        <w:tblLayout w:type="fixed"/>
        <w:tblCellMar>
          <w:left w:w="62" w:type="dxa"/>
          <w:right w:w="62" w:type="dxa"/>
        </w:tblCellMar>
        <w:tblLook w:val="0000"/>
      </w:tblPr>
      <w:tblGrid>
        <w:gridCol w:w="2639"/>
        <w:gridCol w:w="5883"/>
      </w:tblGrid>
      <w:tr w:rsidTr="007D25E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 xml:space="preserve">This unit describes the performance outcomes, skills and knowledge required to establish actions, timings and </w:t>
            </w:r>
            <w:r w:rsidRPr="00AB12B5">
              <w:t>priorities needed to implement complex loans and supervise the implementation process.</w:t>
            </w:r>
          </w:p>
          <w:p w:rsidR="00000000" w:rsidRPr="00AB12B5" w:rsidP="00AB12B5">
            <w:pPr>
              <w:pStyle w:val="BodyText"/>
            </w:pPr>
          </w:p>
          <w:p w:rsidR="00000000" w:rsidRPr="00AB12B5" w:rsidP="00AB12B5">
            <w:pPr>
              <w:pStyle w:val="BodyText"/>
            </w:pPr>
            <w:r w:rsidRPr="00AB12B5">
              <w:t xml:space="preserve">This unit may apply to job roles subject to licensing, legislative, regulatory or certification requirements so Commonwealth, State or Territory requirements should be </w:t>
            </w:r>
            <w:r w:rsidRPr="00AB12B5">
              <w:t>confirmed with the relevant body.</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3" w:name="O_78317"/>
      <w:bookmarkEnd w:id="3"/>
      <w:r w:rsidRPr="00AB12B5">
        <w:t>Application of the Unit</w:t>
      </w:r>
    </w:p>
    <w:tbl>
      <w:tblPr>
        <w:tblW w:w="0" w:type="auto"/>
        <w:tblLayout w:type="fixed"/>
        <w:tblCellMar>
          <w:left w:w="62" w:type="dxa"/>
          <w:right w:w="62" w:type="dxa"/>
        </w:tblCellMar>
        <w:tblLook w:val="0000"/>
      </w:tblPr>
      <w:tblGrid>
        <w:gridCol w:w="2709"/>
        <w:gridCol w:w="5813"/>
      </w:tblGrid>
      <w:tr w:rsidTr="007D25E3">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Application of the unit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This unit may be applied by finance brokers working with clients with complex needs, which may include:</w:t>
            </w:r>
          </w:p>
          <w:p w:rsidR="00000000" w:rsidRPr="00AB12B5" w:rsidP="00AB12B5">
            <w:pPr>
              <w:pStyle w:val="ListBullet"/>
            </w:pPr>
            <w:r w:rsidRPr="00AB12B5">
              <w:t>commercial loans</w:t>
            </w:r>
          </w:p>
          <w:p w:rsidR="00000000" w:rsidRPr="00AB12B5" w:rsidP="00AB12B5">
            <w:pPr>
              <w:pStyle w:val="ListBullet"/>
            </w:pPr>
            <w:r w:rsidRPr="00AB12B5">
              <w:t>chattel leases</w:t>
            </w:r>
          </w:p>
          <w:p w:rsidR="00000000" w:rsidRPr="00AB12B5" w:rsidP="00AB12B5">
            <w:pPr>
              <w:pStyle w:val="ListBullet"/>
            </w:pPr>
            <w:r w:rsidRPr="00AB12B5">
              <w:t>Native Title</w:t>
            </w:r>
          </w:p>
          <w:p w:rsidR="00000000" w:rsidRPr="00AB12B5" w:rsidP="00AB12B5">
            <w:pPr>
              <w:pStyle w:val="ListBullet"/>
            </w:pPr>
            <w:r w:rsidRPr="00AB12B5">
              <w:t>heritage issues.</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4" w:name="O_78318"/>
      <w:bookmarkEnd w:id="4"/>
      <w:r w:rsidRPr="00AB12B5">
        <w:t>Licensing/Regulatory Information</w:t>
      </w:r>
    </w:p>
    <w:p w:rsidR="00000000" w:rsidRPr="00AB12B5" w:rsidP="00AB12B5">
      <w:pPr>
        <w:pStyle w:val="BodyText"/>
      </w:pPr>
      <w:r w:rsidRPr="00AB12B5">
        <w:t>Not applicable.</w:t>
      </w:r>
    </w:p>
    <w:p w:rsidR="00000000" w:rsidRPr="00AB12B5" w:rsidP="00AB12B5">
      <w:pPr>
        <w:pStyle w:val="AllowPageBreak"/>
      </w:pPr>
    </w:p>
    <w:p w:rsidR="00000000" w:rsidRPr="00AB12B5" w:rsidP="00AB12B5">
      <w:pPr>
        <w:pStyle w:val="Heading1"/>
      </w:pPr>
      <w:bookmarkStart w:id="5" w:name="O_78320"/>
      <w:bookmarkEnd w:id="5"/>
      <w:r w:rsidRPr="00AB12B5">
        <w:t>Pre-Requisites</w:t>
      </w:r>
    </w:p>
    <w:tbl>
      <w:tblPr>
        <w:tblW w:w="0" w:type="auto"/>
        <w:tblLayout w:type="fixed"/>
        <w:tblCellMar>
          <w:left w:w="62" w:type="dxa"/>
          <w:right w:w="62" w:type="dxa"/>
        </w:tblCellMar>
        <w:tblLook w:val="0000"/>
      </w:tblPr>
      <w:tblGrid>
        <w:gridCol w:w="2745"/>
        <w:gridCol w:w="1301"/>
        <w:gridCol w:w="4476"/>
      </w:tblGrid>
      <w:tr w:rsidTr="007D25E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p>
        </w:tc>
      </w:tr>
      <w:tr w:rsidTr="007D25E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p>
        </w:tc>
      </w:tr>
      <w:tr w:rsidTr="007D25E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6" w:name="O_78319"/>
      <w:bookmarkEnd w:id="6"/>
      <w:r w:rsidRPr="00AB12B5">
        <w:t>Employability Skills Information</w:t>
      </w:r>
    </w:p>
    <w:tbl>
      <w:tblPr>
        <w:tblW w:w="0" w:type="auto"/>
        <w:tblLayout w:type="fixed"/>
        <w:tblCellMar>
          <w:left w:w="62" w:type="dxa"/>
          <w:right w:w="62" w:type="dxa"/>
        </w:tblCellMar>
        <w:tblLook w:val="0000"/>
      </w:tblPr>
      <w:tblGrid>
        <w:gridCol w:w="2762"/>
        <w:gridCol w:w="5760"/>
      </w:tblGrid>
      <w:tr w:rsidTr="007D25E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This unit contains employability skills.</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7" w:name="O_78321"/>
      <w:bookmarkEnd w:id="7"/>
      <w:r w:rsidRPr="00AB12B5">
        <w:t>Elements and Performance Criteria Pre-Content</w:t>
      </w:r>
    </w:p>
    <w:tbl>
      <w:tblPr>
        <w:tblW w:w="0" w:type="auto"/>
        <w:tblLayout w:type="fixed"/>
        <w:tblCellMar>
          <w:left w:w="62" w:type="dxa"/>
          <w:right w:w="62" w:type="dxa"/>
        </w:tblCellMar>
        <w:tblLook w:val="0000"/>
      </w:tblPr>
      <w:tblGrid>
        <w:gridCol w:w="2577"/>
        <w:gridCol w:w="5945"/>
      </w:tblGrid>
      <w:tr w:rsidTr="007D25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Performance criteria describe the performance needed to demonstrate achievement of the element. Where bold italicised text is use</w:t>
            </w:r>
            <w:r w:rsidRPr="00AB12B5">
              <w:t>d, further information is detailed in the required skills and knowledge section and the range statement. Assessment of performance is to be consistent with the evidence guide.</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8" w:name="O_78322"/>
      <w:bookmarkEnd w:id="8"/>
      <w:r w:rsidRPr="00AB12B5">
        <w:t>Elements and Performance Criteria</w:t>
      </w:r>
    </w:p>
    <w:tbl>
      <w:tblPr>
        <w:tblW w:w="0" w:type="auto"/>
        <w:tblLayout w:type="fixed"/>
        <w:tblCellMar>
          <w:left w:w="62" w:type="dxa"/>
          <w:right w:w="62" w:type="dxa"/>
        </w:tblCellMar>
        <w:tblLook w:val="0000"/>
      </w:tblPr>
      <w:tblGrid>
        <w:gridCol w:w="2577"/>
        <w:gridCol w:w="5945"/>
      </w:tblGrid>
      <w:tr w:rsidTr="007D25E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PERFORMANCE CRITERIA</w:t>
            </w:r>
          </w:p>
        </w:tc>
      </w:tr>
      <w:tr w:rsidTr="007D25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List"/>
              <w:rPr>
                <w:lang w:val="en-NZ"/>
              </w:rPr>
            </w:pPr>
            <w:r w:rsidRPr="00AB12B5">
              <w:t>1.</w:t>
            </w:r>
            <w:r w:rsidRPr="00AB12B5">
              <w:tab/>
              <w:t>Organise implementation actions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2"/>
            </w:pPr>
            <w:r w:rsidRPr="00AB12B5">
              <w:t>1.1.</w:t>
            </w:r>
            <w:r w:rsidRPr="00AB12B5">
              <w:tab/>
              <w:t xml:space="preserve">Special or complex features of the client's situation are reviewed for implementation implications including high asset, income or expenditure requirements, complex taxation, </w:t>
            </w:r>
            <w:r w:rsidRPr="00AB12B5">
              <w:rPr>
                <w:rStyle w:val="BoldandItalics"/>
              </w:rPr>
              <w:t>the complex nature of the securities</w:t>
            </w:r>
            <w:r w:rsidRPr="00AB12B5">
              <w:t xml:space="preserve"> to </w:t>
            </w:r>
            <w:r w:rsidRPr="00AB12B5">
              <w:t xml:space="preserve">be taken, </w:t>
            </w:r>
            <w:r w:rsidRPr="00AB12B5">
              <w:rPr>
                <w:rStyle w:val="BoldandItalics"/>
              </w:rPr>
              <w:t>forms of security to be taken for complex transactions</w:t>
            </w:r>
            <w:r w:rsidRPr="00AB12B5">
              <w:t xml:space="preserve"> and other legal or complex issues</w:t>
            </w:r>
          </w:p>
          <w:p w:rsidR="00000000" w:rsidRPr="00AB12B5" w:rsidP="00AB12B5">
            <w:pPr>
              <w:pStyle w:val="List2"/>
            </w:pPr>
            <w:r w:rsidRPr="00AB12B5">
              <w:t>1.2.</w:t>
            </w:r>
            <w:r w:rsidRPr="00AB12B5">
              <w:tab/>
              <w:t>Implementation actions are prioritised, timing for each action is planned, and activities are confirmed to be consistent with client needs and specifica</w:t>
            </w:r>
            <w:r w:rsidRPr="00AB12B5">
              <w:t>tions</w:t>
            </w:r>
          </w:p>
          <w:p w:rsidR="00000000" w:rsidRPr="00AB12B5" w:rsidP="00AB12B5">
            <w:pPr>
              <w:pStyle w:val="List2"/>
            </w:pPr>
            <w:r w:rsidRPr="00AB12B5">
              <w:t>1.3.</w:t>
            </w:r>
            <w:r w:rsidRPr="00AB12B5">
              <w:tab/>
              <w:t xml:space="preserve">Implementation actions required by the client are clearly explained, written agreement to actions is obtained, and implementation records are established </w:t>
            </w:r>
          </w:p>
          <w:p w:rsidR="00000000" w:rsidP="00AB12B5">
            <w:pPr>
              <w:pStyle w:val="List2"/>
              <w:rPr>
                <w:lang w:val="en-NZ"/>
              </w:rPr>
            </w:pPr>
            <w:r w:rsidRPr="00AB12B5">
              <w:t>1.4.</w:t>
            </w:r>
            <w:r w:rsidRPr="00AB12B5">
              <w:tab/>
              <w:t>Implementation actions inclu</w:t>
            </w:r>
            <w:r w:rsidRPr="00AB12B5">
              <w:t>ding timing and priority are carried out to maximum advantage for the client</w:t>
            </w:r>
          </w:p>
        </w:tc>
      </w:tr>
      <w:tr w:rsidTr="007D25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List"/>
              <w:rPr>
                <w:lang w:val="en-NZ"/>
              </w:rPr>
            </w:pPr>
            <w:r w:rsidRPr="00AB12B5">
              <w:t>2.</w:t>
            </w:r>
            <w:r w:rsidRPr="00AB12B5">
              <w:tab/>
              <w:t>Establish appropriate procedures for implementation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2"/>
            </w:pPr>
            <w:r w:rsidRPr="00AB12B5">
              <w:t>2.1.</w:t>
            </w:r>
            <w:r w:rsidRPr="00AB12B5">
              <w:tab/>
              <w:t xml:space="preserve">Personnel to implement each action for the loan structure are identified and briefed and internal and external </w:t>
            </w:r>
            <w:r w:rsidRPr="00AB12B5">
              <w:rPr>
                <w:rStyle w:val="BoldandItalics"/>
              </w:rPr>
              <w:t>documen</w:t>
            </w:r>
            <w:r w:rsidRPr="00AB12B5">
              <w:rPr>
                <w:rStyle w:val="BoldandItalics"/>
              </w:rPr>
              <w:t>tation</w:t>
            </w:r>
            <w:r w:rsidRPr="00AB12B5">
              <w:t xml:space="preserve"> requirements completed</w:t>
            </w:r>
          </w:p>
          <w:p w:rsidR="00000000" w:rsidRPr="00AB12B5" w:rsidP="00AB12B5">
            <w:pPr>
              <w:pStyle w:val="List2"/>
            </w:pPr>
            <w:r w:rsidRPr="00AB12B5">
              <w:t>2.2.</w:t>
            </w:r>
            <w:r w:rsidRPr="00AB12B5">
              <w:tab/>
              <w:t>Implementation actions that depend on, or involve actions by, other professional such as accountants and lawyers are coordinated with these professionals</w:t>
            </w:r>
          </w:p>
          <w:p w:rsidR="00000000" w:rsidP="00AB12B5">
            <w:pPr>
              <w:pStyle w:val="List2"/>
              <w:rPr>
                <w:lang w:val="en-NZ"/>
              </w:rPr>
            </w:pPr>
            <w:r w:rsidRPr="00AB12B5">
              <w:t>2.3.</w:t>
            </w:r>
            <w:r w:rsidRPr="00AB12B5">
              <w:tab/>
              <w:t>Monitoring procedures are established for critical implementat</w:t>
            </w:r>
            <w:r w:rsidRPr="00AB12B5">
              <w:t>ion timing and priorities</w:t>
            </w:r>
          </w:p>
        </w:tc>
      </w:tr>
      <w:tr w:rsidTr="007D25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List"/>
              <w:rPr>
                <w:lang w:val="en-NZ"/>
              </w:rPr>
            </w:pPr>
            <w:r w:rsidRPr="00AB12B5">
              <w:t>3.</w:t>
            </w:r>
            <w:r w:rsidRPr="00AB12B5">
              <w:tab/>
              <w:t>Undertake and/or supervise implementation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2"/>
            </w:pPr>
            <w:r w:rsidRPr="00AB12B5">
              <w:t>3.1.</w:t>
            </w:r>
            <w:r w:rsidRPr="00AB12B5">
              <w:tab/>
              <w:t>Client is briefed on actions to be undertaken and assistance is provided where needed</w:t>
            </w:r>
          </w:p>
          <w:p w:rsidR="00000000" w:rsidRPr="00AB12B5" w:rsidP="00AB12B5">
            <w:pPr>
              <w:pStyle w:val="List2"/>
            </w:pPr>
            <w:r w:rsidRPr="00AB12B5">
              <w:t>3.2.</w:t>
            </w:r>
            <w:r w:rsidRPr="00AB12B5">
              <w:tab/>
              <w:t>Instructions are issued to internal and external personnel as per loan structure</w:t>
            </w:r>
          </w:p>
          <w:p w:rsidR="00000000" w:rsidRPr="00AB12B5" w:rsidP="00AB12B5">
            <w:pPr>
              <w:pStyle w:val="List2"/>
            </w:pPr>
            <w:r w:rsidRPr="00AB12B5">
              <w:t>3.3.</w:t>
            </w:r>
            <w:r w:rsidRPr="00AB12B5">
              <w:tab/>
              <w:t>Co</w:t>
            </w:r>
            <w:r w:rsidRPr="00AB12B5">
              <w:t>nsultation and monitoring is maintained with other professionals where joint implementation action is required and checks and follow-ups are made on lodgement of documentation to ensure plan timings are met</w:t>
            </w:r>
          </w:p>
          <w:p w:rsidR="00000000" w:rsidRPr="00AB12B5" w:rsidP="00AB12B5">
            <w:pPr>
              <w:pStyle w:val="List2"/>
            </w:pPr>
            <w:r w:rsidRPr="00AB12B5">
              <w:t>3.4.</w:t>
            </w:r>
            <w:r w:rsidRPr="00AB12B5">
              <w:tab/>
              <w:t xml:space="preserve">Fees and charges are obtained and processed </w:t>
            </w:r>
            <w:r w:rsidRPr="00AB12B5">
              <w:t xml:space="preserve">according to organisation and </w:t>
            </w:r>
            <w:r w:rsidRPr="00AB12B5">
              <w:rPr>
                <w:rStyle w:val="BoldandItalics"/>
              </w:rPr>
              <w:t>legislative requirements</w:t>
            </w:r>
          </w:p>
          <w:p w:rsidR="00000000" w:rsidRPr="00AB12B5" w:rsidP="00AB12B5">
            <w:pPr>
              <w:pStyle w:val="List2"/>
            </w:pPr>
            <w:r w:rsidRPr="00AB12B5">
              <w:t>3.5.</w:t>
            </w:r>
            <w:r w:rsidRPr="00AB12B5">
              <w:tab/>
              <w:t>Client is debriefed and any concerns are addressed</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9" w:name="O_78323"/>
      <w:bookmarkEnd w:id="9"/>
      <w:r w:rsidRPr="00AB12B5">
        <w:t>Required Skills and Knowledge</w:t>
      </w:r>
    </w:p>
    <w:tbl>
      <w:tblPr>
        <w:tblW w:w="0" w:type="auto"/>
        <w:tblLayout w:type="fixed"/>
        <w:tblCellMar>
          <w:left w:w="62" w:type="dxa"/>
          <w:right w:w="62" w:type="dxa"/>
        </w:tblCellMar>
        <w:tblLook w:val="0000"/>
      </w:tblPr>
      <w:tblGrid>
        <w:gridCol w:w="8522"/>
      </w:tblGrid>
      <w:tr w:rsidTr="007D25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REQUIRED SKILLS AND KNOWLEDGE</w:t>
            </w:r>
          </w:p>
        </w:tc>
      </w:tr>
      <w:tr w:rsidTr="007D25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t>This section describes the skills and knowledge required for this unit.</w:t>
            </w:r>
          </w:p>
        </w:tc>
      </w:tr>
      <w:tr w:rsidTr="007D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Required skills</w:t>
            </w:r>
          </w:p>
        </w:tc>
      </w:tr>
      <w:tr w:rsidTr="007D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highly developed communication skills to:</w:t>
            </w:r>
          </w:p>
          <w:p w:rsidR="00000000" w:rsidRPr="00AB12B5" w:rsidP="00AB12B5">
            <w:pPr>
              <w:pStyle w:val="ListBullet2"/>
            </w:pPr>
            <w:r w:rsidRPr="00AB12B5">
              <w:t>determine and confirm complex client requirements, using questioning and active listening as required</w:t>
            </w:r>
          </w:p>
          <w:p w:rsidR="00000000" w:rsidRPr="00AB12B5" w:rsidP="00AB12B5">
            <w:pPr>
              <w:pStyle w:val="ListBullet2"/>
            </w:pPr>
            <w:r w:rsidRPr="00AB12B5">
              <w:t>develop a rapport with clients and deal with any emotive issues sensitively</w:t>
            </w:r>
          </w:p>
          <w:p w:rsidR="00000000" w:rsidRPr="00AB12B5" w:rsidP="00AB12B5">
            <w:pPr>
              <w:pStyle w:val="ListBullet2"/>
            </w:pPr>
            <w:r w:rsidRPr="00AB12B5">
              <w:t>liaise with others, share information, listen and understand</w:t>
            </w:r>
          </w:p>
          <w:p w:rsidR="00000000" w:rsidRPr="00AB12B5" w:rsidP="00AB12B5">
            <w:pPr>
              <w:pStyle w:val="ListBullet2"/>
            </w:pPr>
            <w:r w:rsidRPr="00AB12B5">
              <w:t>use language and concepts appropriate to cultural differences</w:t>
            </w:r>
          </w:p>
          <w:p w:rsidR="00000000" w:rsidRPr="00AB12B5" w:rsidP="00AB12B5">
            <w:pPr>
              <w:pStyle w:val="ListBullet"/>
            </w:pPr>
            <w:r w:rsidRPr="00AB12B5">
              <w:t>customer service skills such as:</w:t>
            </w:r>
          </w:p>
          <w:p w:rsidR="00000000" w:rsidRPr="00AB12B5" w:rsidP="00AB12B5">
            <w:pPr>
              <w:pStyle w:val="ListBullet2"/>
            </w:pPr>
            <w:r w:rsidRPr="00AB12B5">
              <w:t xml:space="preserve">providing appropriate </w:t>
            </w:r>
            <w:r w:rsidRPr="00AB12B5">
              <w:t>contact with client throughout the complex broking process</w:t>
            </w:r>
          </w:p>
          <w:p w:rsidR="00000000" w:rsidRPr="00AB12B5" w:rsidP="00AB12B5">
            <w:pPr>
              <w:pStyle w:val="ListBullet2"/>
            </w:pPr>
            <w:r w:rsidRPr="00AB12B5">
              <w:t>appropriate timing of events</w:t>
            </w:r>
          </w:p>
          <w:p w:rsidR="00000000" w:rsidRPr="00AB12B5" w:rsidP="00AB12B5">
            <w:pPr>
              <w:pStyle w:val="ListBullet"/>
            </w:pPr>
            <w:r w:rsidRPr="00AB12B5">
              <w:t>well-developed research and analysis for:</w:t>
            </w:r>
          </w:p>
          <w:p w:rsidR="00000000" w:rsidRPr="00AB12B5" w:rsidP="00AB12B5">
            <w:pPr>
              <w:pStyle w:val="ListBullet2"/>
            </w:pPr>
            <w:r w:rsidRPr="00AB12B5">
              <w:t xml:space="preserve">accessing, interpreting and analysing complex information to meet client needs </w:t>
            </w:r>
          </w:p>
          <w:p w:rsidR="00000000" w:rsidRPr="00AB12B5" w:rsidP="00AB12B5">
            <w:pPr>
              <w:pStyle w:val="ListBullet2"/>
            </w:pPr>
            <w:r w:rsidRPr="00AB12B5">
              <w:t>identifying key issues for implementation ac</w:t>
            </w:r>
            <w:r w:rsidRPr="00AB12B5">
              <w:t>tions</w:t>
            </w:r>
          </w:p>
          <w:p w:rsidR="00000000" w:rsidRPr="00AB12B5" w:rsidP="00AB12B5">
            <w:pPr>
              <w:pStyle w:val="ListBullet"/>
            </w:pPr>
            <w:r w:rsidRPr="00AB12B5">
              <w:t xml:space="preserve">well-developed numeracy and IT skills to: </w:t>
            </w:r>
          </w:p>
          <w:p w:rsidR="00000000" w:rsidRPr="00AB12B5" w:rsidP="00AB12B5">
            <w:pPr>
              <w:pStyle w:val="ListBullet2"/>
            </w:pPr>
            <w:r w:rsidRPr="00AB12B5">
              <w:t>access and use appropriate specialist software, organisational templates, spreadsheets and databases</w:t>
            </w:r>
          </w:p>
          <w:p w:rsidR="00000000" w:rsidRPr="00AB12B5" w:rsidP="00AB12B5">
            <w:pPr>
              <w:pStyle w:val="ListBullet2"/>
            </w:pPr>
            <w:r w:rsidRPr="00AB12B5">
              <w:t>access internet information</w:t>
            </w:r>
          </w:p>
          <w:p w:rsidR="00000000" w:rsidRPr="00AB12B5" w:rsidP="00AB12B5">
            <w:pPr>
              <w:pStyle w:val="ListBullet"/>
            </w:pPr>
            <w:r w:rsidRPr="00AB12B5">
              <w:t>well-developed literacy skills to:</w:t>
            </w:r>
          </w:p>
          <w:p w:rsidR="00000000" w:rsidRPr="00AB12B5" w:rsidP="00AB12B5">
            <w:pPr>
              <w:pStyle w:val="ListBullet2"/>
            </w:pPr>
            <w:r w:rsidRPr="00AB12B5">
              <w:t>read and interpret organisational and industry information</w:t>
            </w:r>
          </w:p>
          <w:p w:rsidR="00000000" w:rsidRPr="00AB12B5" w:rsidP="00AB12B5">
            <w:pPr>
              <w:pStyle w:val="ListBullet2"/>
            </w:pPr>
            <w:r w:rsidRPr="00AB12B5">
              <w:t>draft documentation for clients that is comprehensive and clear</w:t>
            </w:r>
          </w:p>
          <w:p w:rsidR="00000000" w:rsidRPr="00AB12B5" w:rsidP="00AB12B5">
            <w:pPr>
              <w:pStyle w:val="ListBullet2"/>
            </w:pPr>
            <w:r w:rsidRPr="00AB12B5">
              <w:t>draft reports setting out research findings and analysis</w:t>
            </w:r>
          </w:p>
          <w:p w:rsidR="00000000" w:rsidP="00AB12B5">
            <w:pPr>
              <w:pStyle w:val="ListBullet"/>
              <w:rPr>
                <w:lang w:val="en-NZ"/>
              </w:rPr>
            </w:pPr>
            <w:r w:rsidRPr="00AB12B5">
              <w:t>organisational skills to supervise others in the implementation process and</w:t>
            </w:r>
            <w:r w:rsidRPr="00AB12B5">
              <w:t xml:space="preserve"> to plan and sequence work</w:t>
            </w:r>
          </w:p>
        </w:tc>
      </w:tr>
      <w:tr w:rsidTr="007D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Required knowledge</w:t>
            </w:r>
          </w:p>
        </w:tc>
      </w:tr>
      <w:tr w:rsidTr="007D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environmental legislation impacting on financial services</w:t>
            </w:r>
          </w:p>
          <w:p w:rsidR="00000000" w:rsidRPr="00AB12B5" w:rsidP="00AB12B5">
            <w:pPr>
              <w:pStyle w:val="ListBullet"/>
            </w:pPr>
            <w:r w:rsidRPr="00AB12B5">
              <w:t>relevant financial legislation including State and Territory legislation, charges and taxes</w:t>
            </w:r>
          </w:p>
          <w:p w:rsidR="00000000" w:rsidRPr="00AB12B5" w:rsidP="00AB12B5">
            <w:pPr>
              <w:pStyle w:val="ListBullet"/>
            </w:pPr>
            <w:r w:rsidRPr="00AB12B5">
              <w:t>forecasting techniques</w:t>
            </w:r>
          </w:p>
          <w:p w:rsidR="00000000" w:rsidRPr="00AB12B5" w:rsidP="00AB12B5">
            <w:pPr>
              <w:pStyle w:val="ListBullet"/>
            </w:pPr>
            <w:r w:rsidRPr="00AB12B5">
              <w:t>government financial policies</w:t>
            </w:r>
          </w:p>
          <w:p w:rsidR="00000000" w:rsidRPr="00AB12B5" w:rsidP="00AB12B5">
            <w:pPr>
              <w:pStyle w:val="ListBullet"/>
            </w:pPr>
            <w:r w:rsidRPr="00AB12B5">
              <w:t>heritage property issues and requirements</w:t>
            </w:r>
          </w:p>
          <w:p w:rsidR="00000000" w:rsidRPr="00AB12B5" w:rsidP="00AB12B5">
            <w:pPr>
              <w:pStyle w:val="ListBullet"/>
            </w:pPr>
            <w:r w:rsidRPr="00AB12B5">
              <w:t>corporations and consumer legislation</w:t>
            </w:r>
          </w:p>
          <w:p w:rsidR="00000000" w:rsidRPr="00AB12B5" w:rsidP="00AB12B5">
            <w:pPr>
              <w:pStyle w:val="ListBullet"/>
            </w:pPr>
            <w:r w:rsidRPr="00AB12B5">
              <w:t>methods of presenting financial data</w:t>
            </w:r>
          </w:p>
          <w:p w:rsidR="00000000" w:rsidRPr="00AB12B5" w:rsidP="00AB12B5">
            <w:pPr>
              <w:pStyle w:val="ListBullet"/>
            </w:pPr>
            <w:r w:rsidRPr="00AB12B5">
              <w:t>Native Title rights</w:t>
            </w:r>
          </w:p>
          <w:p w:rsidR="00000000" w:rsidRPr="00AB12B5" w:rsidP="00AB12B5">
            <w:pPr>
              <w:pStyle w:val="ListBullet"/>
            </w:pPr>
            <w:r w:rsidRPr="00AB12B5">
              <w:t>sources of information on financing such as:</w:t>
            </w:r>
          </w:p>
          <w:p w:rsidR="00000000" w:rsidRPr="00AB12B5" w:rsidP="00AB12B5">
            <w:pPr>
              <w:pStyle w:val="ListBullet2"/>
            </w:pPr>
            <w:r w:rsidRPr="00AB12B5">
              <w:t>banks</w:t>
            </w:r>
          </w:p>
          <w:p w:rsidR="00000000" w:rsidRPr="00AB12B5" w:rsidP="00AB12B5">
            <w:pPr>
              <w:pStyle w:val="ListBullet2"/>
            </w:pPr>
            <w:r w:rsidRPr="00AB12B5">
              <w:t>financial advisers</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10" w:name="O_78324"/>
      <w:bookmarkEnd w:id="10"/>
      <w:r w:rsidRPr="00AB12B5">
        <w:t>Evidence Guide</w:t>
      </w:r>
    </w:p>
    <w:tbl>
      <w:tblPr>
        <w:tblW w:w="9570" w:type="dxa"/>
        <w:tblLayout w:type="fixed"/>
        <w:tblCellMar>
          <w:left w:w="62" w:type="dxa"/>
          <w:right w:w="62" w:type="dxa"/>
        </w:tblCellMar>
        <w:tblLook w:val="0000"/>
      </w:tblPr>
      <w:tblGrid>
        <w:gridCol w:w="2808"/>
        <w:gridCol w:w="6762"/>
      </w:tblGrid>
      <w:tr w:rsidTr="007D25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EVIDENCE GUIDE</w:t>
            </w:r>
          </w:p>
        </w:tc>
      </w:tr>
      <w:tr w:rsidTr="007D25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t>The Evidence Guide provides advice on assessment and must be read in conjunction with the performance criteria, required skills and knowledge, range statement and the Assessment Guidelines for the Training Package.</w:t>
            </w:r>
          </w:p>
        </w:tc>
      </w:tr>
      <w:tr w:rsidTr="007D25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p>
        </w:tc>
      </w:tr>
      <w:tr w:rsidTr="007D25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Evidence of the ability to:</w:t>
            </w:r>
          </w:p>
          <w:p w:rsidR="00000000" w:rsidRPr="00AB12B5" w:rsidP="00AB12B5">
            <w:pPr>
              <w:pStyle w:val="ListBullet"/>
            </w:pPr>
            <w:r w:rsidRPr="00AB12B5">
              <w:t xml:space="preserve">prepare materials and personnel to effectively implement complex loan structures </w:t>
            </w:r>
          </w:p>
          <w:p w:rsidR="00000000" w:rsidRPr="00AB12B5" w:rsidP="00AB12B5">
            <w:pPr>
              <w:pStyle w:val="ListBullet"/>
            </w:pPr>
            <w:r w:rsidRPr="00AB12B5">
              <w:t xml:space="preserve">interpret and comply with industry regulations and codes of practice </w:t>
            </w:r>
          </w:p>
          <w:p w:rsidR="00000000" w:rsidRPr="00AB12B5" w:rsidP="00AB12B5">
            <w:pPr>
              <w:pStyle w:val="ListBullet"/>
            </w:pPr>
            <w:r w:rsidRPr="00AB12B5">
              <w:t xml:space="preserve">work effectively with associated financial advisers </w:t>
            </w:r>
          </w:p>
          <w:p w:rsidR="00000000" w:rsidRPr="00AB12B5" w:rsidP="00AB12B5">
            <w:pPr>
              <w:pStyle w:val="ListBullet"/>
            </w:pPr>
            <w:r w:rsidRPr="00AB12B5">
              <w:t>assess impacts of taxation, social security, economic and other government policies on client investment and financial requirements</w:t>
            </w:r>
          </w:p>
          <w:p w:rsidR="00000000" w:rsidP="00AB12B5">
            <w:pPr>
              <w:pStyle w:val="ListBullet"/>
              <w:rPr>
                <w:lang w:val="en-NZ"/>
              </w:rPr>
            </w:pPr>
            <w:r w:rsidRPr="00AB12B5">
              <w:t>e</w:t>
            </w:r>
            <w:r w:rsidRPr="00AB12B5">
              <w:t>stablish appropriate audit trails and effectively document records and data.</w:t>
            </w:r>
          </w:p>
        </w:tc>
      </w:tr>
      <w:tr w:rsidTr="007D25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Assessment must ensure:</w:t>
            </w:r>
          </w:p>
          <w:p w:rsidR="00000000" w:rsidRPr="00AB12B5" w:rsidP="00AB12B5">
            <w:pPr>
              <w:pStyle w:val="ListBullet"/>
            </w:pPr>
            <w:r w:rsidRPr="00AB12B5">
              <w:t>competency is demonstrated in the context of the financial services work environment and conditions spec</w:t>
            </w:r>
            <w:r w:rsidRPr="00AB12B5">
              <w:t>ified in the range statement either in a relevant workplace or a closely simulated work environment</w:t>
            </w:r>
          </w:p>
          <w:p w:rsidR="00000000" w:rsidRPr="00AB12B5" w:rsidP="00AB12B5">
            <w:pPr>
              <w:pStyle w:val="ListBullet"/>
            </w:pPr>
            <w:r w:rsidRPr="00AB12B5">
              <w:t>access to and the use of a range of common office equipment, technology, software and consumables</w:t>
            </w:r>
          </w:p>
          <w:p w:rsidR="00000000" w:rsidRPr="00AB12B5" w:rsidP="00AB12B5">
            <w:pPr>
              <w:pStyle w:val="ListBullet"/>
            </w:pPr>
            <w:r w:rsidRPr="00AB12B5">
              <w:t xml:space="preserve">access to financial services product information </w:t>
            </w:r>
          </w:p>
          <w:p w:rsidR="00000000" w:rsidP="00AB12B5">
            <w:pPr>
              <w:pStyle w:val="ListBullet"/>
              <w:rPr>
                <w:lang w:val="en-NZ"/>
              </w:rPr>
            </w:pPr>
            <w:r w:rsidRPr="00AB12B5">
              <w:t>access t</w:t>
            </w:r>
            <w:r w:rsidRPr="00AB12B5">
              <w:t>o specialist software and data.</w:t>
            </w:r>
          </w:p>
        </w:tc>
      </w:tr>
      <w:tr w:rsidTr="007D25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A range of assessment methods should be used to assess practical skills and knowledge. The following examples, in combination, are appropriate for this unit:</w:t>
            </w:r>
          </w:p>
          <w:p w:rsidR="00000000" w:rsidRPr="00AB12B5" w:rsidP="00AB12B5">
            <w:pPr>
              <w:pStyle w:val="ListBullet"/>
            </w:pPr>
            <w:r w:rsidRPr="00AB12B5">
              <w:t>evaluating an integrated activity which com</w:t>
            </w:r>
            <w:r w:rsidRPr="00AB12B5">
              <w:t>bines the elements of competency for the unit or a cluster of related units of competency</w:t>
            </w:r>
          </w:p>
          <w:p w:rsidR="00000000" w:rsidRPr="00AB12B5" w:rsidP="00AB12B5">
            <w:pPr>
              <w:pStyle w:val="ListBullet"/>
            </w:pPr>
            <w:r w:rsidRPr="00AB12B5">
              <w:t xml:space="preserve">verbal or written questioning on underpinning knowledge and skills </w:t>
            </w:r>
          </w:p>
          <w:p w:rsidR="00000000" w:rsidRPr="00AB12B5" w:rsidP="00AB12B5">
            <w:pPr>
              <w:pStyle w:val="ListBullet"/>
            </w:pPr>
            <w:r w:rsidRPr="00AB12B5">
              <w:t>setting and reviewing workplace projects and business simulations or scenarios</w:t>
            </w:r>
          </w:p>
          <w:p w:rsidR="00000000" w:rsidRPr="00AB12B5" w:rsidP="00AB12B5">
            <w:pPr>
              <w:pStyle w:val="ListBullet"/>
            </w:pPr>
            <w:r w:rsidRPr="00AB12B5">
              <w:t>evaluating samples of work</w:t>
            </w:r>
          </w:p>
          <w:p w:rsidR="00000000" w:rsidP="00AB12B5">
            <w:pPr>
              <w:pStyle w:val="ListBullet"/>
              <w:rPr>
                <w:lang w:val="en-NZ"/>
              </w:rPr>
            </w:pPr>
            <w:r w:rsidRPr="00AB12B5">
              <w:t>accessing and validating third party reports.</w:t>
            </w:r>
          </w:p>
        </w:tc>
      </w:tr>
      <w:tr w:rsidTr="007D25E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11" w:name="O_78325"/>
      <w:bookmarkEnd w:id="11"/>
      <w:r w:rsidRPr="00AB12B5">
        <w:t>Range Statement</w:t>
      </w:r>
    </w:p>
    <w:tbl>
      <w:tblPr>
        <w:tblW w:w="0" w:type="auto"/>
        <w:tblLayout w:type="fixed"/>
        <w:tblCellMar>
          <w:left w:w="62" w:type="dxa"/>
          <w:right w:w="62" w:type="dxa"/>
        </w:tblCellMar>
        <w:tblLook w:val="0000"/>
      </w:tblPr>
      <w:tblGrid>
        <w:gridCol w:w="2550"/>
        <w:gridCol w:w="5972"/>
      </w:tblGrid>
      <w:tr w:rsidTr="007D25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RANGE STATEMENT</w:t>
            </w:r>
          </w:p>
        </w:tc>
      </w:tr>
      <w:tr w:rsidTr="007D25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t>The range statement relates to the unit of competency as a whole. It allows for different work environments and situations that may affect performance. Bold italicised wording, if used in the performance criteria, is detailed below. Essential operating con</w:t>
            </w:r>
            <w:r w:rsidRPr="00AB12B5">
              <w:t>ditions that may be present with training and assessment (depending on the work situation, needs of the candidate, accessibility of the item, and local industry and regional contexts) may also be included.</w:t>
            </w:r>
          </w:p>
        </w:tc>
      </w:tr>
      <w:tr w:rsidTr="007D25E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BoldandItalics"/>
              </w:rPr>
              <w:t>The complex nature of the securities</w:t>
            </w:r>
            <w:r w:rsidRPr="00AB12B5">
              <w:t xml:space="preserve"> to be taken</w:t>
            </w:r>
            <w:r w:rsidRPr="00AB12B5">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implications of borrowing against leased premises</w:t>
            </w:r>
          </w:p>
          <w:p w:rsidR="00000000" w:rsidRPr="00AB12B5" w:rsidP="00AB12B5">
            <w:pPr>
              <w:pStyle w:val="ListBullet"/>
            </w:pPr>
            <w:r w:rsidRPr="00AB12B5">
              <w:t>multiple securities of differing kinds</w:t>
            </w:r>
          </w:p>
          <w:p w:rsidR="00000000" w:rsidRPr="00AB12B5" w:rsidP="00AB12B5">
            <w:pPr>
              <w:pStyle w:val="ListBullet"/>
            </w:pPr>
            <w:r w:rsidRPr="00AB12B5">
              <w:t>rural land</w:t>
            </w:r>
          </w:p>
          <w:p w:rsidR="00000000" w:rsidP="00AB12B5">
            <w:pPr>
              <w:pStyle w:val="ListBullet"/>
              <w:rPr>
                <w:lang w:val="en-NZ"/>
              </w:rPr>
            </w:pPr>
            <w:r w:rsidRPr="00AB12B5">
              <w:t>specialised securities such as hotels.</w:t>
            </w:r>
          </w:p>
        </w:tc>
      </w:tr>
      <w:tr w:rsidTr="007D25E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BoldandItalics"/>
              </w:rPr>
              <w:t>Forms of security to be taken for complex transactions</w:t>
            </w:r>
            <w:r w:rsidRPr="00AB12B5">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assignment of rental income to t</w:t>
            </w:r>
            <w:r w:rsidRPr="00AB12B5">
              <w:t>he lender</w:t>
            </w:r>
          </w:p>
          <w:p w:rsidR="00000000" w:rsidRPr="00AB12B5" w:rsidP="00AB12B5">
            <w:pPr>
              <w:pStyle w:val="ListBullet"/>
            </w:pPr>
            <w:r w:rsidRPr="00AB12B5">
              <w:t xml:space="preserve">joint and several personal or related company guarantees </w:t>
            </w:r>
          </w:p>
          <w:p w:rsidR="00000000" w:rsidRPr="00AB12B5" w:rsidP="00AB12B5">
            <w:pPr>
              <w:pStyle w:val="ListBullet"/>
            </w:pPr>
            <w:r w:rsidRPr="00AB12B5">
              <w:t>multiple mortgages</w:t>
            </w:r>
          </w:p>
          <w:p w:rsidR="00000000" w:rsidRPr="00AB12B5" w:rsidP="00AB12B5">
            <w:pPr>
              <w:pStyle w:val="ListBullet"/>
            </w:pPr>
            <w:r w:rsidRPr="00AB12B5">
              <w:t>registered company charges</w:t>
            </w:r>
          </w:p>
          <w:p w:rsidR="00000000" w:rsidRPr="00AB12B5" w:rsidP="00AB12B5">
            <w:pPr>
              <w:pStyle w:val="ListBullet"/>
            </w:pPr>
            <w:r w:rsidRPr="00AB12B5">
              <w:t>second mortgages</w:t>
            </w:r>
          </w:p>
          <w:p w:rsidR="00000000" w:rsidP="00AB12B5">
            <w:pPr>
              <w:pStyle w:val="ListBullet"/>
              <w:rPr>
                <w:lang w:val="en-NZ"/>
              </w:rPr>
            </w:pPr>
            <w:r w:rsidRPr="00AB12B5">
              <w:t>the involvement of unit or family trusts as either borrower or guarantors.</w:t>
            </w:r>
          </w:p>
        </w:tc>
      </w:tr>
      <w:tr w:rsidTr="007D25E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BoldandItalics"/>
              </w:rPr>
              <w:t>Documentation</w:t>
            </w:r>
            <w:r w:rsidRPr="00AB12B5">
              <w:t xml:space="preserve"> may include, but is not limited to:</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computer and manual applications</w:t>
            </w:r>
          </w:p>
          <w:p w:rsidR="00000000" w:rsidRPr="00AB12B5" w:rsidP="00AB12B5">
            <w:pPr>
              <w:pStyle w:val="ListBullet"/>
            </w:pPr>
            <w:r w:rsidRPr="00AB12B5">
              <w:t>disclaimers</w:t>
            </w:r>
          </w:p>
          <w:p w:rsidR="00000000" w:rsidRPr="00AB12B5" w:rsidP="00AB12B5">
            <w:pPr>
              <w:pStyle w:val="ListBullet"/>
            </w:pPr>
            <w:r w:rsidRPr="00AB12B5">
              <w:t>disclosures</w:t>
            </w:r>
          </w:p>
          <w:p w:rsidR="00000000" w:rsidRPr="00AB12B5" w:rsidP="00AB12B5">
            <w:pPr>
              <w:pStyle w:val="ListBullet"/>
            </w:pPr>
            <w:r w:rsidRPr="00AB12B5">
              <w:t>insurance policies</w:t>
            </w:r>
          </w:p>
          <w:p w:rsidR="00000000" w:rsidRPr="00AB12B5" w:rsidP="00AB12B5">
            <w:pPr>
              <w:pStyle w:val="ListBullet"/>
            </w:pPr>
            <w:r w:rsidRPr="00AB12B5">
              <w:t>prospectus</w:t>
            </w:r>
          </w:p>
          <w:p w:rsidR="00000000" w:rsidRPr="00AB12B5" w:rsidP="00AB12B5">
            <w:pPr>
              <w:pStyle w:val="ListBullet"/>
            </w:pPr>
            <w:r w:rsidRPr="00AB12B5">
              <w:t>receipts</w:t>
            </w:r>
          </w:p>
          <w:p w:rsidR="00000000" w:rsidP="00AB12B5">
            <w:pPr>
              <w:pStyle w:val="ListBullet"/>
              <w:rPr>
                <w:lang w:val="en-NZ"/>
              </w:rPr>
            </w:pPr>
            <w:r w:rsidRPr="00AB12B5">
              <w:t>written advice.</w:t>
            </w:r>
          </w:p>
        </w:tc>
      </w:tr>
      <w:tr w:rsidTr="007D25E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t xml:space="preserve">Relevant </w:t>
            </w:r>
            <w:r w:rsidRPr="00AB12B5">
              <w:rPr>
                <w:rStyle w:val="BoldandItalics"/>
              </w:rPr>
              <w:t>legislative requirements</w:t>
            </w:r>
            <w:r w:rsidRPr="00AB12B5">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ListBullet"/>
            </w:pPr>
            <w:r w:rsidRPr="00AB12B5">
              <w:t>Australian Securities and Investments Commission (ASIC) Act, policy and guidelines</w:t>
            </w:r>
          </w:p>
          <w:p w:rsidR="00000000" w:rsidRPr="00AB12B5" w:rsidP="00AB12B5">
            <w:pPr>
              <w:pStyle w:val="ListBullet"/>
            </w:pPr>
            <w:r w:rsidRPr="00AB12B5">
              <w:t>Consumer Affairs Act</w:t>
            </w:r>
          </w:p>
          <w:p w:rsidR="00000000" w:rsidRPr="00AB12B5" w:rsidP="00AB12B5">
            <w:pPr>
              <w:pStyle w:val="ListBullet"/>
            </w:pPr>
            <w:r w:rsidRPr="00AB12B5">
              <w:t>Consumer Credit Code</w:t>
            </w:r>
          </w:p>
          <w:p w:rsidR="00000000" w:rsidRPr="00AB12B5" w:rsidP="00AB12B5">
            <w:pPr>
              <w:pStyle w:val="ListBullet"/>
            </w:pPr>
            <w:r w:rsidRPr="00AB12B5">
              <w:t>contract law</w:t>
            </w:r>
          </w:p>
          <w:p w:rsidR="00000000" w:rsidRPr="00AB12B5" w:rsidP="00AB12B5">
            <w:pPr>
              <w:pStyle w:val="ListBullet"/>
            </w:pPr>
            <w:r w:rsidRPr="00AB12B5">
              <w:t>Corporations Act</w:t>
            </w:r>
          </w:p>
          <w:p w:rsidR="00000000" w:rsidRPr="00AB12B5" w:rsidP="00AB12B5">
            <w:pPr>
              <w:pStyle w:val="ListBullet"/>
            </w:pPr>
            <w:r w:rsidRPr="00AB12B5">
              <w:t>industry codes of practice</w:t>
            </w:r>
          </w:p>
          <w:p w:rsidR="00000000" w:rsidRPr="00AB12B5" w:rsidP="00AB12B5">
            <w:pPr>
              <w:pStyle w:val="ListBullet"/>
            </w:pPr>
            <w:r w:rsidRPr="00AB12B5">
              <w:t>Privacy Act</w:t>
            </w:r>
          </w:p>
          <w:p w:rsidR="00000000" w:rsidRPr="00AB12B5" w:rsidP="00AB12B5">
            <w:pPr>
              <w:pStyle w:val="ListBullet"/>
            </w:pPr>
            <w:r w:rsidRPr="00AB12B5">
              <w:t>State and Territory legislation</w:t>
            </w:r>
          </w:p>
          <w:p w:rsidR="00000000" w:rsidRPr="00AB12B5" w:rsidP="00AB12B5">
            <w:pPr>
              <w:pStyle w:val="ListBullet"/>
            </w:pPr>
            <w:r w:rsidRPr="00AB12B5">
              <w:t>Taxation Acts</w:t>
            </w:r>
          </w:p>
          <w:p w:rsidR="00000000" w:rsidRPr="00AB12B5" w:rsidP="00AB12B5">
            <w:pPr>
              <w:pStyle w:val="ListBullet"/>
            </w:pPr>
            <w:r w:rsidRPr="00AB12B5">
              <w:t>Trade Practices Act</w:t>
            </w:r>
          </w:p>
          <w:p w:rsidR="00000000" w:rsidRPr="00AB12B5" w:rsidP="00AB12B5">
            <w:pPr>
              <w:pStyle w:val="ListBullet"/>
            </w:pPr>
            <w:r w:rsidRPr="00AB12B5">
              <w:t>trust law.</w:t>
            </w:r>
          </w:p>
        </w:tc>
      </w:tr>
    </w:tbl>
    <w:p w:rsidR="007D25E3" w:rsidP="00AB12B5">
      <w:pPr>
        <w:pStyle w:val="BodyText"/>
      </w:pPr>
    </w:p>
    <w:p w:rsidR="007D25E3" w:rsidP="00AB12B5">
      <w:pPr>
        <w:pStyle w:val="BodyText"/>
      </w:pPr>
    </w:p>
    <w:p w:rsidR="00000000" w:rsidRPr="00AB12B5" w:rsidP="00AB12B5">
      <w:pPr>
        <w:pStyle w:val="Heading1"/>
      </w:pPr>
      <w:bookmarkStart w:id="12" w:name="O_78326"/>
      <w:bookmarkEnd w:id="12"/>
      <w:r w:rsidRPr="00AB12B5">
        <w:t>Unit Sector(s)</w:t>
      </w:r>
    </w:p>
    <w:tbl>
      <w:tblPr>
        <w:tblW w:w="0" w:type="auto"/>
        <w:tblLayout w:type="fixed"/>
        <w:tblCellMar>
          <w:left w:w="62" w:type="dxa"/>
          <w:right w:w="62" w:type="dxa"/>
        </w:tblCellMar>
        <w:tblLook w:val="0000"/>
      </w:tblPr>
      <w:tblGrid>
        <w:gridCol w:w="2562"/>
        <w:gridCol w:w="5960"/>
      </w:tblGrid>
      <w:tr w:rsidTr="007D25E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r w:rsidRPr="00AB12B5">
              <w:t>Finance/mortgage broking</w:t>
            </w: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13" w:name="O_156287"/>
      <w:bookmarkEnd w:id="13"/>
      <w:r w:rsidRPr="00AB12B5">
        <w:t>Competency field</w:t>
      </w:r>
    </w:p>
    <w:tbl>
      <w:tblPr>
        <w:tblW w:w="0" w:type="auto"/>
        <w:tblLayout w:type="fixed"/>
        <w:tblCellMar>
          <w:left w:w="62" w:type="dxa"/>
          <w:right w:w="62" w:type="dxa"/>
        </w:tblCellMar>
        <w:tblLook w:val="0000"/>
      </w:tblPr>
      <w:tblGrid>
        <w:gridCol w:w="2754"/>
        <w:gridCol w:w="5768"/>
      </w:tblGrid>
      <w:tr w:rsidTr="007D25E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p>
        </w:tc>
      </w:tr>
    </w:tbl>
    <w:p w:rsidR="00000000" w:rsidRPr="00AB12B5" w:rsidP="00AB12B5">
      <w:pPr>
        <w:pStyle w:val="BodyText"/>
      </w:pPr>
    </w:p>
    <w:p w:rsidR="00000000" w:rsidRPr="00AB12B5" w:rsidP="00AB12B5">
      <w:pPr>
        <w:pStyle w:val="AllowPageBreak"/>
      </w:pPr>
    </w:p>
    <w:p w:rsidR="00000000" w:rsidRPr="00AB12B5" w:rsidP="00AB12B5">
      <w:pPr>
        <w:pStyle w:val="Heading1"/>
      </w:pPr>
      <w:bookmarkStart w:id="14" w:name="O_156286"/>
      <w:bookmarkEnd w:id="14"/>
      <w:r w:rsidRPr="00AB12B5">
        <w:t>Co-requisite units</w:t>
      </w:r>
    </w:p>
    <w:tbl>
      <w:tblPr>
        <w:tblW w:w="0" w:type="auto"/>
        <w:tblLayout w:type="fixed"/>
        <w:tblCellMar>
          <w:left w:w="62" w:type="dxa"/>
          <w:right w:w="62" w:type="dxa"/>
        </w:tblCellMar>
        <w:tblLook w:val="0000"/>
      </w:tblPr>
      <w:tblGrid>
        <w:gridCol w:w="2629"/>
        <w:gridCol w:w="1324"/>
        <w:gridCol w:w="4569"/>
      </w:tblGrid>
      <w:tr w:rsidTr="007D25E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r w:rsidRPr="00AB12B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B5">
            <w:pPr>
              <w:pStyle w:val="BodyText"/>
              <w:rPr>
                <w:lang w:val="en-NZ"/>
              </w:rPr>
            </w:pPr>
          </w:p>
        </w:tc>
      </w:tr>
      <w:tr w:rsidTr="007D25E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B5" w:rsidP="00AB12B5">
            <w:pPr>
              <w:pStyle w:val="BodyText"/>
            </w:pPr>
          </w:p>
        </w:tc>
      </w:tr>
    </w:tbl>
    <w:p w:rsidR="00000000" w:rsidRPr="00AB12B5" w:rsidP="00AB12B5">
      <w:pPr>
        <w:pStyle w:val="BodyText"/>
      </w:pPr>
    </w:p>
    <w:p w:rsidR="00000000" w:rsidRPr="00AB12B5" w:rsidP="00AB12B5"/>
    <w:sectPr w:rsidSect="00AB1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5E3" w:rsidP="007D2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E3" w:rsidP="00AB1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25E3" w:rsidP="00AB1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25E3" w:rsidP="00AB1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5E3" w:rsidP="007D25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E3" w:rsidP="00AB12B5">
    <w:pPr>
      <w:pStyle w:val="Header"/>
      <w:framePr w:wrap="around"/>
    </w:pPr>
    <w:r>
      <w:fldChar w:fldCharType="begin"/>
    </w:r>
    <w:r>
      <w:instrText xml:space="preserve"> TITLE   \* MERGEFORMAT </w:instrText>
    </w:r>
    <w:r>
      <w:fldChar w:fldCharType="separate"/>
    </w:r>
    <w:r>
      <w:t>FNSFMB504A Implement complex loan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25E3" w:rsidP="00AB1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C9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A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A5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2B5"/>
    <w:pPr>
      <w:spacing w:before="360" w:after="60"/>
      <w:outlineLvl w:val="0"/>
    </w:pPr>
    <w:rPr>
      <w:sz w:val="32"/>
    </w:rPr>
  </w:style>
  <w:style w:type="paragraph" w:styleId="Heading2">
    <w:name w:val="heading 2"/>
    <w:basedOn w:val="HeadingBase"/>
    <w:next w:val="BodyText"/>
    <w:link w:val="Heading2Char"/>
    <w:qFormat/>
    <w:rsid w:val="00AB12B5"/>
    <w:pPr>
      <w:keepLines/>
      <w:spacing w:before="240" w:after="120"/>
      <w:outlineLvl w:val="1"/>
    </w:pPr>
    <w:rPr>
      <w:sz w:val="28"/>
      <w:szCs w:val="40"/>
    </w:rPr>
  </w:style>
  <w:style w:type="paragraph" w:styleId="Heading3">
    <w:name w:val="heading 3"/>
    <w:basedOn w:val="HeadingBase"/>
    <w:next w:val="BodyText"/>
    <w:link w:val="Heading3Char"/>
    <w:qFormat/>
    <w:rsid w:val="00AB12B5"/>
    <w:pPr>
      <w:spacing w:before="180" w:after="120"/>
      <w:outlineLvl w:val="2"/>
    </w:pPr>
    <w:rPr>
      <w:spacing w:val="-10"/>
      <w:kern w:val="32"/>
    </w:rPr>
  </w:style>
  <w:style w:type="paragraph" w:styleId="Heading4">
    <w:name w:val="heading 4"/>
    <w:basedOn w:val="HeadingBase"/>
    <w:next w:val="BodyText"/>
    <w:link w:val="Heading4Char"/>
    <w:qFormat/>
    <w:rsid w:val="00AB12B5"/>
    <w:pPr>
      <w:spacing w:before="160" w:after="120"/>
      <w:outlineLvl w:val="3"/>
    </w:pPr>
    <w:rPr>
      <w:sz w:val="22"/>
    </w:rPr>
  </w:style>
  <w:style w:type="paragraph" w:styleId="Heading5">
    <w:name w:val="heading 5"/>
    <w:basedOn w:val="HeadingBase"/>
    <w:next w:val="Normal"/>
    <w:link w:val="Heading5Char"/>
    <w:qFormat/>
    <w:rsid w:val="00AB12B5"/>
    <w:pPr>
      <w:spacing w:before="80"/>
      <w:outlineLvl w:val="4"/>
    </w:pPr>
    <w:rPr>
      <w:color w:val="918585"/>
      <w:sz w:val="20"/>
    </w:rPr>
  </w:style>
  <w:style w:type="paragraph" w:styleId="Heading6">
    <w:name w:val="heading 6"/>
    <w:basedOn w:val="HeadingBase"/>
    <w:next w:val="Normal"/>
    <w:link w:val="Heading6Char"/>
    <w:qFormat/>
    <w:rsid w:val="00AB12B5"/>
    <w:pPr>
      <w:spacing w:before="60"/>
      <w:outlineLvl w:val="5"/>
    </w:pPr>
    <w:rPr>
      <w:color w:val="918585"/>
      <w:sz w:val="20"/>
    </w:rPr>
  </w:style>
  <w:style w:type="paragraph" w:styleId="Heading7">
    <w:name w:val="heading 7"/>
    <w:basedOn w:val="Normal"/>
    <w:next w:val="Normal"/>
    <w:link w:val="Heading7Char"/>
    <w:qFormat/>
    <w:rsid w:val="00AB12B5"/>
    <w:pPr>
      <w:ind w:left="720"/>
      <w:outlineLvl w:val="6"/>
    </w:pPr>
    <w:rPr>
      <w:i/>
    </w:rPr>
  </w:style>
  <w:style w:type="paragraph" w:styleId="Heading8">
    <w:name w:val="heading 8"/>
    <w:basedOn w:val="Normal"/>
    <w:next w:val="Normal"/>
    <w:link w:val="Heading8Char"/>
    <w:qFormat/>
    <w:rsid w:val="00AB12B5"/>
    <w:pPr>
      <w:ind w:left="720"/>
      <w:outlineLvl w:val="7"/>
    </w:pPr>
    <w:rPr>
      <w:i/>
    </w:rPr>
  </w:style>
  <w:style w:type="paragraph" w:styleId="Heading9">
    <w:name w:val="heading 9"/>
    <w:basedOn w:val="Normal"/>
    <w:next w:val="Normal"/>
    <w:link w:val="Heading9Char"/>
    <w:qFormat/>
    <w:rsid w:val="00AB12B5"/>
    <w:pPr>
      <w:ind w:left="720"/>
      <w:outlineLvl w:val="8"/>
    </w:pPr>
    <w:rPr>
      <w:i/>
    </w:rPr>
  </w:style>
  <w:style w:type="character" w:default="1" w:styleId="DefaultParagraphFont">
    <w:name w:val="Default Paragraph Font"/>
    <w:uiPriority w:val="1"/>
    <w:unhideWhenUsed/>
    <w:rsid w:val="00AB1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2B5"/>
  </w:style>
  <w:style w:type="character" w:customStyle="1" w:styleId="Heading1Char">
    <w:name w:val="Heading 1 Char"/>
    <w:basedOn w:val="DefaultParagraphFont"/>
    <w:link w:val="Heading1"/>
    <w:rsid w:val="00AB12B5"/>
    <w:rPr>
      <w:rFonts w:ascii="Times New Roman" w:eastAsia="Times New Roman" w:hAnsi="Times New Roman" w:cs="Times New Roman"/>
      <w:b/>
      <w:sz w:val="32"/>
      <w:szCs w:val="20"/>
      <w:lang w:eastAsia="en-US"/>
    </w:rPr>
  </w:style>
  <w:style w:type="paragraph" w:styleId="BodyText">
    <w:name w:val="Body Text"/>
    <w:basedOn w:val="Normal"/>
    <w:link w:val="BodyTextChar"/>
    <w:rsid w:val="00AB1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2B5"/>
    <w:rPr>
      <w:rFonts w:ascii="Times New Roman" w:eastAsia="Times New Roman" w:hAnsi="Times New Roman" w:cs="Times New Roman"/>
      <w:sz w:val="24"/>
      <w:lang w:val="en-US" w:eastAsia="en-US"/>
    </w:rPr>
  </w:style>
  <w:style w:type="paragraph" w:styleId="Footer">
    <w:name w:val="footer"/>
    <w:basedOn w:val="Normal"/>
    <w:link w:val="FooterChar"/>
    <w:rsid w:val="00AB1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2B5"/>
    <w:rPr>
      <w:rFonts w:ascii="Times New Roman" w:eastAsia="Times New Roman" w:hAnsi="Times New Roman" w:cs="Times New Roman"/>
      <w:sz w:val="16"/>
      <w:lang w:val="en-US" w:eastAsia="en-US"/>
    </w:rPr>
  </w:style>
  <w:style w:type="paragraph" w:styleId="List">
    <w:name w:val="List"/>
    <w:basedOn w:val="BodyText"/>
    <w:next w:val="BodyText"/>
    <w:rsid w:val="00AB12B5"/>
    <w:pPr>
      <w:tabs>
        <w:tab w:val="left" w:pos="340"/>
      </w:tabs>
      <w:spacing w:before="60" w:after="60"/>
      <w:ind w:left="340" w:hanging="340"/>
    </w:pPr>
  </w:style>
  <w:style w:type="paragraph" w:styleId="ListBullet">
    <w:name w:val="List Bullet"/>
    <w:basedOn w:val="List"/>
    <w:rsid w:val="00AB12B5"/>
    <w:pPr>
      <w:numPr>
        <w:numId w:val="13"/>
      </w:numPr>
      <w:tabs>
        <w:tab w:val="clear" w:pos="340"/>
      </w:tabs>
      <w:spacing w:before="40" w:after="40"/>
    </w:pPr>
  </w:style>
  <w:style w:type="character" w:customStyle="1" w:styleId="SpecialBold">
    <w:name w:val="Special Bold"/>
    <w:basedOn w:val="DefaultParagraphFont"/>
    <w:rsid w:val="00AB12B5"/>
    <w:rPr>
      <w:b/>
      <w:spacing w:val="0"/>
    </w:rPr>
  </w:style>
  <w:style w:type="paragraph" w:styleId="ListBullet2">
    <w:name w:val="List Bullet 2"/>
    <w:basedOn w:val="List2"/>
    <w:rsid w:val="00AB12B5"/>
    <w:pPr>
      <w:numPr>
        <w:numId w:val="14"/>
      </w:numPr>
      <w:tabs>
        <w:tab w:val="clear" w:pos="680"/>
      </w:tabs>
    </w:pPr>
  </w:style>
  <w:style w:type="paragraph" w:styleId="Header">
    <w:name w:val="header"/>
    <w:basedOn w:val="Normal"/>
    <w:link w:val="HeaderChar"/>
    <w:rsid w:val="00AB1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2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2B5"/>
    <w:pPr>
      <w:spacing w:before="240" w:after="120"/>
      <w:outlineLvl w:val="0"/>
    </w:pPr>
    <w:rPr>
      <w:rFonts w:ascii="Times New Roman" w:hAnsi="Times New Roman"/>
      <w:b/>
      <w:sz w:val="28"/>
    </w:rPr>
  </w:style>
  <w:style w:type="paragraph" w:customStyle="1" w:styleId="AllowPageBreak">
    <w:name w:val="AllowPageBreak"/>
    <w:rsid w:val="00AB12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2B5"/>
    <w:pPr>
      <w:tabs>
        <w:tab w:val="left" w:pos="680"/>
      </w:tabs>
      <w:spacing w:before="60" w:after="60"/>
      <w:ind w:left="680" w:hanging="340"/>
    </w:pPr>
  </w:style>
  <w:style w:type="character" w:customStyle="1" w:styleId="BoldandItalics">
    <w:name w:val="Bold and Italics"/>
    <w:qFormat/>
    <w:rsid w:val="00AB12B5"/>
    <w:rPr>
      <w:b/>
      <w:i/>
      <w:u w:val="none"/>
    </w:rPr>
  </w:style>
  <w:style w:type="character" w:customStyle="1" w:styleId="Heading2Char">
    <w:name w:val="Heading 2 Char"/>
    <w:basedOn w:val="DefaultParagraphFont"/>
    <w:link w:val="Heading2"/>
    <w:rsid w:val="00AB1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2B5"/>
    <w:rPr>
      <w:rFonts w:ascii="Courier New" w:eastAsia="Times New Roman" w:hAnsi="Courier New" w:cs="Times New Roman"/>
      <w:i/>
      <w:szCs w:val="20"/>
      <w:lang w:val="en-US" w:eastAsia="en-US"/>
    </w:rPr>
  </w:style>
  <w:style w:type="paragraph" w:customStyle="1" w:styleId="HeadingBase">
    <w:name w:val="Heading Base"/>
    <w:rsid w:val="00AB1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2B5"/>
    <w:pPr>
      <w:tabs>
        <w:tab w:val="right" w:leader="dot" w:pos="9072"/>
      </w:tabs>
      <w:ind w:left="567"/>
    </w:pPr>
    <w:rPr>
      <w:szCs w:val="22"/>
    </w:rPr>
  </w:style>
  <w:style w:type="paragraph" w:customStyle="1" w:styleId="TOCBase">
    <w:name w:val="TOC Base"/>
    <w:rsid w:val="00AB1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2B5"/>
    <w:pPr>
      <w:tabs>
        <w:tab w:val="right" w:leader="dot" w:pos="9072"/>
      </w:tabs>
      <w:spacing w:before="40" w:after="40"/>
      <w:ind w:left="284"/>
    </w:pPr>
    <w:rPr>
      <w:rFonts w:ascii="Times New Roman" w:hAnsi="Times New Roman"/>
    </w:rPr>
  </w:style>
  <w:style w:type="paragraph" w:styleId="TOC1">
    <w:name w:val="toc 1"/>
    <w:basedOn w:val="TOCBase"/>
    <w:next w:val="Normal"/>
    <w:rsid w:val="00AB1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2B5"/>
    <w:pPr>
      <w:spacing w:before="5040"/>
      <w:jc w:val="center"/>
    </w:pPr>
    <w:rPr>
      <w:sz w:val="48"/>
      <w:szCs w:val="72"/>
      <w:lang w:val="en-US"/>
    </w:rPr>
  </w:style>
  <w:style w:type="character" w:customStyle="1" w:styleId="TitleChar">
    <w:name w:val="Title Char"/>
    <w:basedOn w:val="DefaultParagraphFont"/>
    <w:link w:val="Title"/>
    <w:rsid w:val="00AB1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2B5"/>
    <w:pPr>
      <w:tabs>
        <w:tab w:val="left" w:pos="3600"/>
        <w:tab w:val="left" w:pos="3958"/>
      </w:tabs>
    </w:pPr>
  </w:style>
  <w:style w:type="paragraph" w:customStyle="1" w:styleId="Note">
    <w:name w:val="Note"/>
    <w:basedOn w:val="BodyText"/>
    <w:rsid w:val="00AB1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2B5"/>
    <w:pPr>
      <w:framePr w:wrap="auto" w:hAnchor="text" w:y="6049"/>
    </w:pPr>
    <w:rPr>
      <w:color w:val="000000"/>
      <w:sz w:val="40"/>
    </w:rPr>
  </w:style>
  <w:style w:type="paragraph" w:customStyle="1" w:styleId="TOCTitle">
    <w:name w:val="TOCTitle"/>
    <w:basedOn w:val="Heading1"/>
    <w:rsid w:val="00AB12B5"/>
    <w:pPr>
      <w:spacing w:after="240"/>
      <w:jc w:val="center"/>
      <w:outlineLvl w:val="9"/>
    </w:pPr>
    <w:rPr>
      <w:caps/>
    </w:rPr>
  </w:style>
  <w:style w:type="paragraph" w:customStyle="1" w:styleId="Version">
    <w:name w:val="Version"/>
    <w:rsid w:val="00AB1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2B5"/>
    <w:pPr>
      <w:keepNext w:val="0"/>
      <w:tabs>
        <w:tab w:val="right" w:pos="4176"/>
      </w:tabs>
      <w:ind w:left="198" w:hanging="198"/>
    </w:pPr>
    <w:rPr>
      <w:rFonts w:ascii="Garamond" w:hAnsi="Garamond"/>
    </w:rPr>
  </w:style>
  <w:style w:type="paragraph" w:styleId="IndexHeading">
    <w:name w:val="index heading"/>
    <w:basedOn w:val="Normal"/>
    <w:next w:val="Index1"/>
    <w:semiHidden/>
    <w:rsid w:val="00AB12B5"/>
    <w:pPr>
      <w:spacing w:before="120" w:after="120"/>
    </w:pPr>
    <w:rPr>
      <w:rFonts w:ascii="Arial" w:hAnsi="Arial"/>
      <w:b/>
      <w:color w:val="918585"/>
      <w:sz w:val="24"/>
    </w:rPr>
  </w:style>
  <w:style w:type="paragraph" w:customStyle="1" w:styleId="Chapter">
    <w:name w:val="Chapter"/>
    <w:basedOn w:val="Normal"/>
    <w:rsid w:val="00AB12B5"/>
    <w:pPr>
      <w:spacing w:before="240"/>
    </w:pPr>
    <w:rPr>
      <w:rFonts w:ascii="Times New Roman" w:hAnsi="Times New Roman"/>
      <w:smallCaps/>
      <w:spacing w:val="80"/>
      <w:sz w:val="28"/>
    </w:rPr>
  </w:style>
  <w:style w:type="paragraph" w:customStyle="1" w:styleId="InChapter">
    <w:name w:val="InChapter"/>
    <w:basedOn w:val="Heading3"/>
    <w:rsid w:val="00AB12B5"/>
    <w:pPr>
      <w:spacing w:after="240"/>
      <w:outlineLvl w:val="9"/>
    </w:pPr>
    <w:rPr>
      <w:noProof/>
    </w:rPr>
  </w:style>
  <w:style w:type="paragraph" w:styleId="Index2">
    <w:name w:val="index 2"/>
    <w:basedOn w:val="Normal"/>
    <w:next w:val="Normal"/>
    <w:semiHidden/>
    <w:rsid w:val="00AB12B5"/>
    <w:pPr>
      <w:tabs>
        <w:tab w:val="right" w:pos="4176"/>
      </w:tabs>
      <w:ind w:left="568" w:hanging="284"/>
    </w:pPr>
    <w:rPr>
      <w:rFonts w:ascii="Garamond" w:hAnsi="Garamond"/>
    </w:rPr>
  </w:style>
  <w:style w:type="paragraph" w:customStyle="1" w:styleId="Byline">
    <w:name w:val="Byline"/>
    <w:rsid w:val="00AB1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2B5"/>
    <w:pPr>
      <w:tabs>
        <w:tab w:val="clear" w:pos="3600"/>
        <w:tab w:val="clear" w:pos="3958"/>
      </w:tabs>
      <w:jc w:val="right"/>
    </w:pPr>
  </w:style>
  <w:style w:type="character" w:styleId="Emphasis">
    <w:name w:val="Emphasis"/>
    <w:basedOn w:val="DefaultParagraphFont"/>
    <w:qFormat/>
    <w:rsid w:val="00AB12B5"/>
    <w:rPr>
      <w:i/>
    </w:rPr>
  </w:style>
  <w:style w:type="paragraph" w:styleId="Caption">
    <w:name w:val="caption"/>
    <w:basedOn w:val="BodyText"/>
    <w:next w:val="Normal"/>
    <w:qFormat/>
    <w:rsid w:val="00AB12B5"/>
    <w:pPr>
      <w:framePr w:w="2268" w:hSpace="181" w:vSpace="181" w:wrap="around" w:vAnchor="text" w:hAnchor="page" w:x="1135" w:y="285" w:anchorLock="1"/>
    </w:pPr>
    <w:rPr>
      <w:i/>
    </w:rPr>
  </w:style>
  <w:style w:type="paragraph" w:customStyle="1" w:styleId="MiniTOCTitle">
    <w:name w:val="MiniTOCTitle"/>
    <w:basedOn w:val="Heading4"/>
    <w:rsid w:val="00AB12B5"/>
    <w:pPr>
      <w:spacing w:before="240"/>
      <w:outlineLvl w:val="9"/>
    </w:pPr>
    <w:rPr>
      <w:noProof/>
      <w:sz w:val="24"/>
    </w:rPr>
  </w:style>
  <w:style w:type="paragraph" w:customStyle="1" w:styleId="MiniTOCItem">
    <w:name w:val="MiniTOCItem"/>
    <w:basedOn w:val="ListBullet"/>
    <w:rsid w:val="00AB12B5"/>
    <w:pPr>
      <w:numPr>
        <w:numId w:val="0"/>
      </w:numPr>
      <w:tabs>
        <w:tab w:val="right" w:leader="dot" w:pos="6521"/>
      </w:tabs>
      <w:spacing w:before="0" w:after="0"/>
    </w:pPr>
  </w:style>
  <w:style w:type="paragraph" w:customStyle="1" w:styleId="TOFTitle">
    <w:name w:val="TOFTitle"/>
    <w:basedOn w:val="TOCTitle"/>
    <w:rsid w:val="00AB12B5"/>
  </w:style>
  <w:style w:type="paragraph" w:styleId="TableofFigures">
    <w:name w:val="table of figures"/>
    <w:basedOn w:val="Normal"/>
    <w:next w:val="Normal"/>
    <w:semiHidden/>
    <w:rsid w:val="00AB12B5"/>
    <w:pPr>
      <w:tabs>
        <w:tab w:val="right" w:leader="dot" w:pos="9072"/>
      </w:tabs>
      <w:ind w:left="970" w:hanging="403"/>
    </w:pPr>
    <w:rPr>
      <w:rFonts w:ascii="Times New Roman" w:hAnsi="Times New Roman"/>
      <w:b/>
    </w:rPr>
  </w:style>
  <w:style w:type="paragraph" w:styleId="ListNumber">
    <w:name w:val="List Number"/>
    <w:basedOn w:val="List"/>
    <w:rsid w:val="00AB12B5"/>
    <w:pPr>
      <w:numPr>
        <w:numId w:val="11"/>
      </w:numPr>
    </w:pPr>
  </w:style>
  <w:style w:type="character" w:customStyle="1" w:styleId="WingdingSymbols">
    <w:name w:val="Wingding Symbols"/>
    <w:rsid w:val="00AB12B5"/>
    <w:rPr>
      <w:rFonts w:ascii="Wingdings" w:hAnsi="Wingdings"/>
    </w:rPr>
  </w:style>
  <w:style w:type="paragraph" w:customStyle="1" w:styleId="TableHeading">
    <w:name w:val="Table Heading"/>
    <w:basedOn w:val="HeadingBase"/>
    <w:rsid w:val="00AB12B5"/>
    <w:pPr>
      <w:keepLines/>
      <w:pBdr>
        <w:bottom w:val="single" w:sz="6" w:space="1" w:color="918585"/>
      </w:pBdr>
      <w:spacing w:before="240"/>
    </w:pPr>
  </w:style>
  <w:style w:type="character" w:customStyle="1" w:styleId="HotSpot">
    <w:name w:val="HotSpot"/>
    <w:rsid w:val="00AB12B5"/>
    <w:rPr>
      <w:color w:val="0033CC"/>
      <w:u w:val="none"/>
    </w:rPr>
  </w:style>
  <w:style w:type="paragraph" w:customStyle="1" w:styleId="BodyTextRight">
    <w:name w:val="Body Text Right"/>
    <w:basedOn w:val="BodyText"/>
    <w:rsid w:val="00AB12B5"/>
    <w:pPr>
      <w:spacing w:before="0" w:after="0"/>
      <w:jc w:val="right"/>
    </w:pPr>
  </w:style>
  <w:style w:type="paragraph" w:styleId="Index3">
    <w:name w:val="index 3"/>
    <w:basedOn w:val="ListNumber2"/>
    <w:next w:val="Normal"/>
    <w:semiHidden/>
    <w:rsid w:val="00AB12B5"/>
    <w:pPr>
      <w:numPr>
        <w:numId w:val="0"/>
      </w:numPr>
      <w:tabs>
        <w:tab w:val="right" w:leader="dot" w:pos="4176"/>
      </w:tabs>
    </w:pPr>
  </w:style>
  <w:style w:type="paragraph" w:styleId="ListNumber2">
    <w:name w:val="List Number 2"/>
    <w:basedOn w:val="List2"/>
    <w:rsid w:val="00AB12B5"/>
    <w:pPr>
      <w:numPr>
        <w:numId w:val="10"/>
      </w:numPr>
      <w:tabs>
        <w:tab w:val="clear" w:pos="1060"/>
      </w:tabs>
    </w:pPr>
  </w:style>
  <w:style w:type="paragraph" w:customStyle="1" w:styleId="MarginNote">
    <w:name w:val="Margin Note"/>
    <w:basedOn w:val="BodyText"/>
    <w:rsid w:val="00AB1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2B5"/>
    <w:rPr>
      <w:sz w:val="32"/>
    </w:rPr>
  </w:style>
  <w:style w:type="paragraph" w:customStyle="1" w:styleId="HeadingProcedure">
    <w:name w:val="Heading Procedure"/>
    <w:basedOn w:val="HeadingBase"/>
    <w:next w:val="Normal"/>
    <w:rsid w:val="00AB12B5"/>
    <w:pPr>
      <w:tabs>
        <w:tab w:val="left" w:pos="0"/>
      </w:tabs>
      <w:spacing w:before="120" w:after="60"/>
    </w:pPr>
    <w:rPr>
      <w:i/>
      <w:color w:val="918585"/>
      <w:sz w:val="22"/>
    </w:rPr>
  </w:style>
  <w:style w:type="paragraph" w:customStyle="1" w:styleId="TableBodyText">
    <w:name w:val="Table Body Text"/>
    <w:basedOn w:val="BodyText"/>
    <w:rsid w:val="00AB12B5"/>
    <w:pPr>
      <w:spacing w:before="60" w:after="60"/>
    </w:pPr>
  </w:style>
  <w:style w:type="paragraph" w:styleId="ListContinue">
    <w:name w:val="List Continue"/>
    <w:basedOn w:val="List"/>
    <w:rsid w:val="00AB12B5"/>
    <w:pPr>
      <w:ind w:firstLine="0"/>
    </w:pPr>
  </w:style>
  <w:style w:type="paragraph" w:customStyle="1" w:styleId="ListNote">
    <w:name w:val="List Note"/>
    <w:basedOn w:val="List"/>
    <w:rsid w:val="00AB12B5"/>
    <w:pPr>
      <w:pBdr>
        <w:top w:val="single" w:sz="6" w:space="2" w:color="918585"/>
        <w:bottom w:val="single" w:sz="6" w:space="2" w:color="918585"/>
      </w:pBdr>
      <w:tabs>
        <w:tab w:val="left" w:pos="1021"/>
      </w:tabs>
      <w:ind w:firstLine="0"/>
    </w:pPr>
  </w:style>
  <w:style w:type="paragraph" w:customStyle="1" w:styleId="Warning">
    <w:name w:val="Warning"/>
    <w:basedOn w:val="BodyText"/>
    <w:rsid w:val="00AB12B5"/>
    <w:pPr>
      <w:shd w:val="clear" w:color="auto" w:fill="D9D9D9"/>
      <w:tabs>
        <w:tab w:val="left" w:pos="992"/>
      </w:tabs>
      <w:ind w:left="119" w:right="119"/>
    </w:pPr>
    <w:rPr>
      <w:sz w:val="20"/>
    </w:rPr>
  </w:style>
  <w:style w:type="paragraph" w:customStyle="1" w:styleId="MarginIcons">
    <w:name w:val="Margin Icons"/>
    <w:basedOn w:val="BodyText"/>
    <w:rsid w:val="00AB1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2B5"/>
    <w:rPr>
      <w:rFonts w:ascii="Courier New" w:hAnsi="Courier New"/>
    </w:rPr>
  </w:style>
  <w:style w:type="paragraph" w:customStyle="1" w:styleId="NoteBullet">
    <w:name w:val="Note Bullet"/>
    <w:basedOn w:val="Note"/>
    <w:rsid w:val="00AB12B5"/>
    <w:pPr>
      <w:tabs>
        <w:tab w:val="clear" w:pos="680"/>
      </w:tabs>
      <w:spacing w:before="60" w:after="60"/>
    </w:pPr>
  </w:style>
  <w:style w:type="paragraph" w:customStyle="1" w:styleId="SubHeading2">
    <w:name w:val="SubHeading2"/>
    <w:basedOn w:val="HeadingBase"/>
    <w:rsid w:val="00AB12B5"/>
    <w:pPr>
      <w:spacing w:before="240" w:after="60"/>
    </w:pPr>
    <w:rPr>
      <w:sz w:val="20"/>
    </w:rPr>
  </w:style>
  <w:style w:type="paragraph" w:customStyle="1" w:styleId="SubHeading1">
    <w:name w:val="SubHeading1"/>
    <w:basedOn w:val="HeadingBase"/>
    <w:rsid w:val="00AB12B5"/>
    <w:pPr>
      <w:spacing w:before="240" w:after="60"/>
    </w:pPr>
    <w:rPr>
      <w:color w:val="918585"/>
      <w:sz w:val="22"/>
    </w:rPr>
  </w:style>
  <w:style w:type="paragraph" w:customStyle="1" w:styleId="SideHeading">
    <w:name w:val="Side Heading"/>
    <w:basedOn w:val="HeadingBase"/>
    <w:rsid w:val="00AB1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2B5"/>
    <w:pPr>
      <w:numPr>
        <w:numId w:val="12"/>
      </w:numPr>
    </w:pPr>
  </w:style>
  <w:style w:type="paragraph" w:styleId="PlainText">
    <w:name w:val="Plain Text"/>
    <w:basedOn w:val="Normal"/>
    <w:link w:val="PlainTextChar"/>
    <w:rsid w:val="00AB12B5"/>
    <w:rPr>
      <w:sz w:val="20"/>
    </w:rPr>
  </w:style>
  <w:style w:type="character" w:customStyle="1" w:styleId="PlainTextChar">
    <w:name w:val="Plain Text Char"/>
    <w:basedOn w:val="DefaultParagraphFont"/>
    <w:link w:val="PlainText"/>
    <w:rsid w:val="00AB1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2B5"/>
    <w:rPr>
      <w:b/>
      <w:smallCaps/>
    </w:rPr>
  </w:style>
  <w:style w:type="paragraph" w:customStyle="1" w:styleId="TableListNumber">
    <w:name w:val="Table List Number"/>
    <w:basedOn w:val="ListNumber"/>
    <w:rsid w:val="00AB12B5"/>
    <w:pPr>
      <w:numPr>
        <w:numId w:val="0"/>
      </w:numPr>
    </w:pPr>
  </w:style>
  <w:style w:type="paragraph" w:styleId="TOC4">
    <w:name w:val="toc 4"/>
    <w:basedOn w:val="TOCBase"/>
    <w:next w:val="Normal"/>
    <w:semiHidden/>
    <w:rsid w:val="00AB12B5"/>
    <w:pPr>
      <w:tabs>
        <w:tab w:val="right" w:leader="dot" w:pos="9071"/>
      </w:tabs>
      <w:ind w:left="1701"/>
    </w:pPr>
  </w:style>
  <w:style w:type="paragraph" w:customStyle="1" w:styleId="ListAlpha">
    <w:name w:val="List Alpha"/>
    <w:basedOn w:val="List"/>
    <w:rsid w:val="00AB12B5"/>
    <w:pPr>
      <w:numPr>
        <w:numId w:val="9"/>
      </w:numPr>
    </w:pPr>
  </w:style>
  <w:style w:type="paragraph" w:customStyle="1" w:styleId="ListAlpha2">
    <w:name w:val="List Alpha 2"/>
    <w:basedOn w:val="List2"/>
    <w:rsid w:val="00AB12B5"/>
    <w:pPr>
      <w:numPr>
        <w:numId w:val="8"/>
      </w:numPr>
    </w:pPr>
  </w:style>
  <w:style w:type="paragraph" w:styleId="List3">
    <w:name w:val="List 3"/>
    <w:basedOn w:val="BodyText"/>
    <w:rsid w:val="00AB12B5"/>
    <w:pPr>
      <w:tabs>
        <w:tab w:val="left" w:pos="1021"/>
      </w:tabs>
      <w:spacing w:before="60" w:after="60"/>
      <w:ind w:left="1020" w:hanging="340"/>
    </w:pPr>
  </w:style>
  <w:style w:type="paragraph" w:styleId="List4">
    <w:name w:val="List 4"/>
    <w:basedOn w:val="BodyText"/>
    <w:rsid w:val="00AB12B5"/>
    <w:pPr>
      <w:tabs>
        <w:tab w:val="left" w:pos="1361"/>
      </w:tabs>
      <w:spacing w:before="60" w:after="60"/>
      <w:ind w:left="1361" w:hanging="340"/>
    </w:pPr>
  </w:style>
  <w:style w:type="paragraph" w:styleId="List5">
    <w:name w:val="List 5"/>
    <w:basedOn w:val="BodyText"/>
    <w:rsid w:val="00AB12B5"/>
    <w:pPr>
      <w:tabs>
        <w:tab w:val="left" w:pos="1701"/>
      </w:tabs>
      <w:spacing w:before="60" w:after="60"/>
      <w:ind w:left="1701" w:hanging="340"/>
    </w:pPr>
  </w:style>
  <w:style w:type="paragraph" w:styleId="ListBullet3">
    <w:name w:val="List Bullet 3"/>
    <w:basedOn w:val="List3"/>
    <w:rsid w:val="00AB12B5"/>
    <w:pPr>
      <w:numPr>
        <w:numId w:val="15"/>
      </w:numPr>
      <w:tabs>
        <w:tab w:val="clear" w:pos="1021"/>
      </w:tabs>
      <w:ind w:left="1037" w:hanging="357"/>
    </w:pPr>
  </w:style>
  <w:style w:type="paragraph" w:styleId="ListBullet4">
    <w:name w:val="List Bullet 4"/>
    <w:basedOn w:val="List4"/>
    <w:rsid w:val="00AB12B5"/>
    <w:pPr>
      <w:numPr>
        <w:numId w:val="3"/>
      </w:numPr>
    </w:pPr>
  </w:style>
  <w:style w:type="paragraph" w:styleId="ListBullet5">
    <w:name w:val="List Bullet 5"/>
    <w:basedOn w:val="List5"/>
    <w:rsid w:val="00AB12B5"/>
    <w:pPr>
      <w:numPr>
        <w:numId w:val="4"/>
      </w:numPr>
    </w:pPr>
  </w:style>
  <w:style w:type="paragraph" w:styleId="ListContinue2">
    <w:name w:val="List Continue 2"/>
    <w:basedOn w:val="List2"/>
    <w:rsid w:val="00AB12B5"/>
    <w:pPr>
      <w:ind w:firstLine="0"/>
    </w:pPr>
  </w:style>
  <w:style w:type="paragraph" w:styleId="ListContinue3">
    <w:name w:val="List Continue 3"/>
    <w:basedOn w:val="List3"/>
    <w:rsid w:val="00AB12B5"/>
    <w:pPr>
      <w:ind w:left="1021" w:firstLine="0"/>
    </w:pPr>
  </w:style>
  <w:style w:type="paragraph" w:styleId="ListContinue4">
    <w:name w:val="List Continue 4"/>
    <w:basedOn w:val="List4"/>
    <w:rsid w:val="00AB12B5"/>
    <w:pPr>
      <w:ind w:firstLine="0"/>
    </w:pPr>
  </w:style>
  <w:style w:type="paragraph" w:styleId="ListContinue5">
    <w:name w:val="List Continue 5"/>
    <w:basedOn w:val="List5"/>
    <w:rsid w:val="00AB12B5"/>
    <w:pPr>
      <w:ind w:firstLine="0"/>
    </w:pPr>
  </w:style>
  <w:style w:type="paragraph" w:styleId="ListNumber3">
    <w:name w:val="List Number 3"/>
    <w:basedOn w:val="List3"/>
    <w:rsid w:val="00AB12B5"/>
    <w:pPr>
      <w:numPr>
        <w:numId w:val="5"/>
      </w:numPr>
    </w:pPr>
  </w:style>
  <w:style w:type="paragraph" w:styleId="ListNumber4">
    <w:name w:val="List Number 4"/>
    <w:basedOn w:val="List4"/>
    <w:rsid w:val="00AB12B5"/>
    <w:pPr>
      <w:numPr>
        <w:numId w:val="6"/>
      </w:numPr>
    </w:pPr>
  </w:style>
  <w:style w:type="paragraph" w:styleId="ListNumber5">
    <w:name w:val="List Number 5"/>
    <w:basedOn w:val="List5"/>
    <w:rsid w:val="00AB12B5"/>
    <w:pPr>
      <w:numPr>
        <w:numId w:val="7"/>
      </w:numPr>
    </w:pPr>
  </w:style>
  <w:style w:type="paragraph" w:styleId="BlockText">
    <w:name w:val="Block Text"/>
    <w:basedOn w:val="Normal"/>
    <w:rsid w:val="00AB12B5"/>
    <w:pPr>
      <w:spacing w:after="120"/>
      <w:ind w:left="1440" w:right="1440"/>
    </w:pPr>
  </w:style>
  <w:style w:type="character" w:customStyle="1" w:styleId="Subscript">
    <w:name w:val="Subscript"/>
    <w:basedOn w:val="DefaultParagraphFont"/>
    <w:rsid w:val="00AB12B5"/>
    <w:rPr>
      <w:sz w:val="16"/>
      <w:vertAlign w:val="subscript"/>
    </w:rPr>
  </w:style>
  <w:style w:type="character" w:customStyle="1" w:styleId="Superscript">
    <w:name w:val="Superscript"/>
    <w:basedOn w:val="DefaultParagraphFont"/>
    <w:rsid w:val="00AB12B5"/>
    <w:rPr>
      <w:sz w:val="16"/>
      <w:vertAlign w:val="superscript"/>
    </w:rPr>
  </w:style>
  <w:style w:type="character" w:customStyle="1" w:styleId="Symbols">
    <w:name w:val="Symbols"/>
    <w:basedOn w:val="DefaultParagraphFont"/>
    <w:rsid w:val="00AB12B5"/>
    <w:rPr>
      <w:rFonts w:ascii="Symbol" w:hAnsi="Symbol"/>
    </w:rPr>
  </w:style>
  <w:style w:type="character" w:customStyle="1" w:styleId="MenuOptions">
    <w:name w:val="Menu Options"/>
    <w:basedOn w:val="DefaultParagraphFont"/>
    <w:rsid w:val="00AB12B5"/>
    <w:rPr>
      <w:rFonts w:ascii="Arial Narrow" w:hAnsi="Arial Narrow"/>
      <w:smallCaps/>
    </w:rPr>
  </w:style>
  <w:style w:type="character" w:customStyle="1" w:styleId="Buttons">
    <w:name w:val="Buttons"/>
    <w:basedOn w:val="DefaultParagraphFont"/>
    <w:rsid w:val="00AB12B5"/>
    <w:rPr>
      <w:b/>
    </w:rPr>
  </w:style>
  <w:style w:type="character" w:customStyle="1" w:styleId="Underlined">
    <w:name w:val="Underlined"/>
    <w:basedOn w:val="DefaultParagraphFont"/>
    <w:rsid w:val="00AB12B5"/>
    <w:rPr>
      <w:u w:val="single"/>
    </w:rPr>
  </w:style>
  <w:style w:type="paragraph" w:customStyle="1" w:styleId="TableBodyTextRight">
    <w:name w:val="Table Body Text Right"/>
    <w:basedOn w:val="TableBodyText"/>
    <w:rsid w:val="00AB12B5"/>
    <w:pPr>
      <w:widowControl w:val="0"/>
      <w:autoSpaceDE w:val="0"/>
      <w:autoSpaceDN w:val="0"/>
      <w:adjustRightInd w:val="0"/>
      <w:jc w:val="right"/>
    </w:pPr>
    <w:rPr>
      <w:rFonts w:cs="Arial"/>
      <w:szCs w:val="18"/>
    </w:rPr>
  </w:style>
  <w:style w:type="paragraph" w:customStyle="1" w:styleId="CopyrightText">
    <w:name w:val="Copyright Text"/>
    <w:basedOn w:val="BodyText"/>
    <w:rsid w:val="00AB12B5"/>
    <w:rPr>
      <w:sz w:val="18"/>
    </w:rPr>
  </w:style>
  <w:style w:type="paragraph" w:customStyle="1" w:styleId="BodySmallRight">
    <w:name w:val="Body Small Right"/>
    <w:basedOn w:val="BodyTextRight"/>
    <w:rsid w:val="00AB12B5"/>
    <w:rPr>
      <w:sz w:val="18"/>
      <w:szCs w:val="18"/>
    </w:rPr>
  </w:style>
  <w:style w:type="paragraph" w:customStyle="1" w:styleId="MarginEdition">
    <w:name w:val="Margin Edition"/>
    <w:basedOn w:val="MarginNote"/>
    <w:rsid w:val="00AB12B5"/>
    <w:pPr>
      <w:spacing w:before="0" w:after="0"/>
    </w:pPr>
    <w:rPr>
      <w:rFonts w:ascii="Times New Roman" w:hAnsi="Times New Roman"/>
      <w:color w:val="999999"/>
    </w:rPr>
  </w:style>
  <w:style w:type="paragraph" w:customStyle="1" w:styleId="Spacer">
    <w:name w:val="Spacer"/>
    <w:basedOn w:val="Normal"/>
    <w:rsid w:val="00AB12B5"/>
    <w:rPr>
      <w:sz w:val="2"/>
      <w:szCs w:val="2"/>
    </w:rPr>
  </w:style>
  <w:style w:type="character" w:customStyle="1" w:styleId="Small">
    <w:name w:val="Small"/>
    <w:basedOn w:val="DefaultParagraphFont"/>
    <w:rsid w:val="00AB12B5"/>
    <w:rPr>
      <w:sz w:val="16"/>
    </w:rPr>
  </w:style>
  <w:style w:type="paragraph" w:customStyle="1" w:styleId="WideTable">
    <w:name w:val="Wide Table"/>
    <w:basedOn w:val="Normal"/>
    <w:rsid w:val="00AB12B5"/>
    <w:pPr>
      <w:ind w:left="-1418"/>
    </w:pPr>
    <w:rPr>
      <w:sz w:val="2"/>
      <w:szCs w:val="2"/>
    </w:rPr>
  </w:style>
  <w:style w:type="character" w:styleId="PageNumber">
    <w:name w:val="page number"/>
    <w:basedOn w:val="DefaultParagraphFont"/>
    <w:rsid w:val="00AB12B5"/>
  </w:style>
  <w:style w:type="paragraph" w:styleId="Quote">
    <w:name w:val="Quote"/>
    <w:basedOn w:val="Heading1"/>
    <w:link w:val="QuoteChar"/>
    <w:qFormat/>
    <w:rsid w:val="00AB12B5"/>
    <w:rPr>
      <w:b w:val="0"/>
      <w:sz w:val="72"/>
      <w:szCs w:val="72"/>
      <w:lang w:val="en-NZ"/>
    </w:rPr>
  </w:style>
  <w:style w:type="character" w:customStyle="1" w:styleId="QuoteChar">
    <w:name w:val="Quote Char"/>
    <w:basedOn w:val="DefaultParagraphFont"/>
    <w:link w:val="Quote"/>
    <w:rsid w:val="00AB1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2B5"/>
    <w:pPr>
      <w:pageBreakBefore/>
    </w:pPr>
  </w:style>
  <w:style w:type="paragraph" w:customStyle="1" w:styleId="Border">
    <w:name w:val="Border"/>
    <w:basedOn w:val="Normal"/>
    <w:qFormat/>
    <w:rsid w:val="00AB1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2B5"/>
    <w:rPr>
      <w:b/>
      <w:bCs/>
      <w:i/>
      <w:iCs/>
      <w:color w:val="auto"/>
    </w:rPr>
  </w:style>
  <w:style w:type="paragraph" w:styleId="IntenseQuote">
    <w:name w:val="Intense Quote"/>
    <w:basedOn w:val="Normal"/>
    <w:next w:val="Normal"/>
    <w:link w:val="IntenseQuoteChar"/>
    <w:uiPriority w:val="30"/>
    <w:qFormat/>
    <w:rsid w:val="00AB1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2B5"/>
    <w:rPr>
      <w:smallCaps/>
      <w:color w:val="auto"/>
      <w:u w:val="single"/>
    </w:rPr>
  </w:style>
  <w:style w:type="character" w:styleId="IntenseReference">
    <w:name w:val="Intense Reference"/>
    <w:basedOn w:val="DefaultParagraphFont"/>
    <w:uiPriority w:val="32"/>
    <w:qFormat/>
    <w:rsid w:val="00AB12B5"/>
    <w:rPr>
      <w:b/>
      <w:bCs/>
      <w:smallCaps/>
      <w:color w:val="auto"/>
      <w:spacing w:val="5"/>
      <w:u w:val="single"/>
    </w:rPr>
  </w:style>
  <w:style w:type="paragraph" w:customStyle="1" w:styleId="2ColumnHeading">
    <w:name w:val="2Column Heading"/>
    <w:basedOn w:val="BodyText"/>
    <w:qFormat/>
    <w:rsid w:val="00AB12B5"/>
    <w:pPr>
      <w:spacing w:after="60"/>
      <w:ind w:left="-2268"/>
    </w:pPr>
    <w:rPr>
      <w:b/>
    </w:rPr>
  </w:style>
  <w:style w:type="paragraph" w:customStyle="1" w:styleId="Heading1TOC">
    <w:name w:val="Heading1 TOC"/>
    <w:basedOn w:val="Normal"/>
    <w:qFormat/>
    <w:rsid w:val="00AB12B5"/>
    <w:pPr>
      <w:spacing w:before="240" w:after="120"/>
    </w:pPr>
    <w:rPr>
      <w:rFonts w:ascii="Times New Roman" w:hAnsi="Times New Roman"/>
      <w:b/>
      <w:sz w:val="32"/>
    </w:rPr>
  </w:style>
  <w:style w:type="paragraph" w:customStyle="1" w:styleId="Heading2TOC">
    <w:name w:val="Heading2 TOC"/>
    <w:basedOn w:val="Normal"/>
    <w:qFormat/>
    <w:rsid w:val="00AB12B5"/>
    <w:pPr>
      <w:spacing w:before="240" w:after="60"/>
    </w:pPr>
    <w:rPr>
      <w:rFonts w:ascii="Times New Roman" w:hAnsi="Times New Roman"/>
      <w:b/>
      <w:sz w:val="28"/>
    </w:rPr>
  </w:style>
  <w:style w:type="character" w:customStyle="1" w:styleId="Underline">
    <w:name w:val="Underline"/>
    <w:basedOn w:val="DefaultParagraphFont"/>
    <w:qFormat/>
    <w:rsid w:val="00AB12B5"/>
    <w:rPr>
      <w:u w:val="single"/>
    </w:rPr>
  </w:style>
  <w:style w:type="paragraph" w:styleId="BalloonText">
    <w:name w:val="Balloon Text"/>
    <w:basedOn w:val="Normal"/>
    <w:link w:val="BalloonTextChar"/>
    <w:rsid w:val="00AB12B5"/>
    <w:rPr>
      <w:rFonts w:ascii="Tahoma" w:hAnsi="Tahoma" w:cs="Tahoma"/>
      <w:sz w:val="16"/>
      <w:szCs w:val="16"/>
    </w:rPr>
  </w:style>
  <w:style w:type="character" w:customStyle="1" w:styleId="BalloonTextChar">
    <w:name w:val="Balloon Text Char"/>
    <w:basedOn w:val="DefaultParagraphFont"/>
    <w:link w:val="BalloonText"/>
    <w:rsid w:val="00AB1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1152</Words>
  <Characters>7373</Characters>
  <Application>Microsoft Office Word</Application>
  <DocSecurity>0</DocSecurity>
  <Lines>277</Lines>
  <Paragraphs>146</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FNSFMB504A Implement complex loan structures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2012-05-26T16:18:00Z</dcterms:modified>
</cp:coreProperties>
</file>