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480D" w:rsidP="0005480D">
      <w:pPr>
        <w:pStyle w:val="Title"/>
      </w:pPr>
      <w:r>
        <w:fldChar w:fldCharType="begin"/>
      </w:r>
      <w:r>
        <w:instrText xml:space="preserve"> TITLE   \* MERGEFORMAT </w:instrText>
      </w:r>
      <w:r>
        <w:fldChar w:fldCharType="separate"/>
      </w:r>
      <w:r>
        <w:t>FNSFMB502A Identify and develop complex broking options for client</w:t>
      </w:r>
      <w:r>
        <w:fldChar w:fldCharType="end"/>
      </w:r>
    </w:p>
    <w:p w:rsidR="0005480D" w:rsidP="0005480D">
      <w:pPr>
        <w:pStyle w:val="Version"/>
        <w:sectPr w:rsidSect="008926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9266C" w:rsidP="0089266C">
      <w:pPr>
        <w:pStyle w:val="SuperHeading"/>
      </w:pPr>
      <w:r w:rsidRPr="0089266C">
        <w:t>FNSFMB502A Identify and develop complex broking options for client</w:t>
      </w:r>
    </w:p>
    <w:p w:rsidR="00000000" w:rsidRPr="0089266C" w:rsidP="0089266C">
      <w:pPr>
        <w:pStyle w:val="SuperHeading"/>
      </w:pPr>
    </w:p>
    <w:p w:rsidR="00000000" w:rsidRPr="0089266C" w:rsidP="0089266C">
      <w:pPr>
        <w:pStyle w:val="Heading1"/>
      </w:pPr>
      <w:bookmarkStart w:id="1" w:name="O_78291"/>
      <w:bookmarkEnd w:id="1"/>
      <w:r w:rsidRPr="0089266C">
        <w:t>Modification History</w:t>
      </w:r>
    </w:p>
    <w:p w:rsidR="00000000" w:rsidRPr="0089266C" w:rsidP="0089266C">
      <w:pPr>
        <w:pStyle w:val="BodyText"/>
      </w:pPr>
      <w:r w:rsidRPr="0089266C">
        <w:t>Not applicable.</w:t>
      </w:r>
    </w:p>
    <w:p w:rsidR="00000000" w:rsidRPr="0089266C" w:rsidP="0089266C">
      <w:pPr>
        <w:pStyle w:val="AllowPageBreak"/>
      </w:pPr>
    </w:p>
    <w:p w:rsidR="00000000" w:rsidRPr="0089266C" w:rsidP="0089266C">
      <w:pPr>
        <w:pStyle w:val="Heading1"/>
      </w:pPr>
      <w:bookmarkStart w:id="2" w:name="O_78292"/>
      <w:bookmarkEnd w:id="2"/>
      <w:r w:rsidRPr="0089266C">
        <w:t>Unit Descriptor</w:t>
      </w:r>
    </w:p>
    <w:tbl>
      <w:tblPr>
        <w:tblW w:w="0" w:type="auto"/>
        <w:tblLayout w:type="fixed"/>
        <w:tblCellMar>
          <w:left w:w="62" w:type="dxa"/>
          <w:right w:w="62" w:type="dxa"/>
        </w:tblCellMar>
        <w:tblLook w:val="0000"/>
      </w:tblPr>
      <w:tblGrid>
        <w:gridCol w:w="2639"/>
        <w:gridCol w:w="5883"/>
      </w:tblGrid>
      <w:tr w:rsidTr="0005480D">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66C">
            <w:pPr>
              <w:pStyle w:val="BodyText"/>
              <w:rPr>
                <w:lang w:val="en-NZ"/>
              </w:rPr>
            </w:pPr>
            <w:r w:rsidRPr="0089266C">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66C" w:rsidP="0089266C">
            <w:pPr>
              <w:pStyle w:val="BodyText"/>
            </w:pPr>
            <w:r w:rsidRPr="0089266C">
              <w:t>This unit describes the performance outcomes, skills and knowledge required to establi</w:t>
            </w:r>
            <w:r w:rsidRPr="0089266C">
              <w:t>sh complex or special financial needs for a client, and consider complex issues such as economic and legislative developments and requirements to develop complex broking strategies and solutions for a client.</w:t>
            </w:r>
          </w:p>
          <w:p w:rsidR="00000000" w:rsidRPr="0089266C" w:rsidP="0089266C">
            <w:pPr>
              <w:pStyle w:val="BodyText"/>
            </w:pPr>
          </w:p>
          <w:p w:rsidR="00000000" w:rsidRPr="0089266C" w:rsidP="0089266C">
            <w:pPr>
              <w:pStyle w:val="BodyText"/>
            </w:pPr>
            <w:r w:rsidRPr="0089266C">
              <w:t>This unit may apply to job roles subject to li</w:t>
            </w:r>
            <w:r w:rsidRPr="0089266C">
              <w:t>censing, legislative, regulatory or certification requirements so Commonwealth, State or Territory requirements should be confirmed with the relevant body.</w:t>
            </w:r>
          </w:p>
        </w:tc>
      </w:tr>
    </w:tbl>
    <w:p w:rsidR="00000000" w:rsidRPr="0089266C" w:rsidP="0089266C">
      <w:pPr>
        <w:pStyle w:val="BodyText"/>
      </w:pPr>
    </w:p>
    <w:p w:rsidR="00000000" w:rsidRPr="0089266C" w:rsidP="0089266C">
      <w:pPr>
        <w:pStyle w:val="AllowPageBreak"/>
      </w:pPr>
    </w:p>
    <w:p w:rsidR="00000000" w:rsidRPr="0089266C" w:rsidP="0089266C">
      <w:pPr>
        <w:pStyle w:val="Heading1"/>
      </w:pPr>
      <w:bookmarkStart w:id="3" w:name="O_78293"/>
      <w:bookmarkEnd w:id="3"/>
      <w:r w:rsidRPr="0089266C">
        <w:t>Application of the Unit</w:t>
      </w:r>
    </w:p>
    <w:tbl>
      <w:tblPr>
        <w:tblW w:w="0" w:type="auto"/>
        <w:tblLayout w:type="fixed"/>
        <w:tblCellMar>
          <w:left w:w="62" w:type="dxa"/>
          <w:right w:w="62" w:type="dxa"/>
        </w:tblCellMar>
        <w:tblLook w:val="0000"/>
      </w:tblPr>
      <w:tblGrid>
        <w:gridCol w:w="2705"/>
        <w:gridCol w:w="5817"/>
      </w:tblGrid>
      <w:tr w:rsidTr="0005480D">
        <w:tblPrEx>
          <w:tblW w:w="0" w:type="auto"/>
          <w:tblLayout w:type="fixed"/>
          <w:tblCellMar>
            <w:left w:w="62" w:type="dxa"/>
            <w:right w:w="62" w:type="dxa"/>
          </w:tblCellMar>
          <w:tblLook w:val="0000"/>
        </w:tblPrEx>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66C">
            <w:pPr>
              <w:pStyle w:val="BodyText"/>
              <w:rPr>
                <w:lang w:val="en-NZ"/>
              </w:rPr>
            </w:pPr>
            <w:r w:rsidRPr="0089266C">
              <w:rPr>
                <w:rStyle w:val="SpecialBold"/>
              </w:rPr>
              <w:t>Application of the unit</w:t>
            </w:r>
          </w:p>
        </w:tc>
        <w:tc>
          <w:tcPr>
            <w:tcW w:w="58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66C" w:rsidP="0089266C">
            <w:pPr>
              <w:pStyle w:val="BodyText"/>
            </w:pPr>
            <w:r w:rsidRPr="0089266C">
              <w:t>This unit may be applied by finance brokers working with clients whose needs may include, but are not limited to:</w:t>
            </w:r>
          </w:p>
          <w:p w:rsidR="00000000" w:rsidRPr="0089266C" w:rsidP="0089266C">
            <w:pPr>
              <w:pStyle w:val="ListBullet"/>
            </w:pPr>
            <w:r w:rsidRPr="0089266C">
              <w:t>commercial loans</w:t>
            </w:r>
          </w:p>
          <w:p w:rsidR="00000000" w:rsidRPr="0089266C" w:rsidP="0089266C">
            <w:pPr>
              <w:pStyle w:val="ListBullet"/>
            </w:pPr>
            <w:r w:rsidRPr="0089266C">
              <w:t>chattel leases</w:t>
            </w:r>
          </w:p>
          <w:p w:rsidR="00000000" w:rsidRPr="0089266C" w:rsidP="0089266C">
            <w:pPr>
              <w:pStyle w:val="ListBullet"/>
            </w:pPr>
            <w:r w:rsidRPr="0089266C">
              <w:t>Native Title rights and heritage issues</w:t>
            </w:r>
          </w:p>
          <w:p w:rsidR="00000000" w:rsidRPr="0089266C" w:rsidP="0089266C">
            <w:pPr>
              <w:pStyle w:val="ListBullet"/>
            </w:pPr>
            <w:r w:rsidRPr="0089266C">
              <w:t>contaminated sites or properties near noxious industries.</w:t>
            </w:r>
          </w:p>
        </w:tc>
      </w:tr>
    </w:tbl>
    <w:p w:rsidR="00000000" w:rsidRPr="0089266C" w:rsidP="0089266C">
      <w:pPr>
        <w:pStyle w:val="BodyText"/>
      </w:pPr>
    </w:p>
    <w:p w:rsidR="00000000" w:rsidRPr="0089266C" w:rsidP="0089266C">
      <w:pPr>
        <w:pStyle w:val="AllowPageBreak"/>
      </w:pPr>
    </w:p>
    <w:p w:rsidR="00000000" w:rsidRPr="0089266C" w:rsidP="0089266C">
      <w:pPr>
        <w:pStyle w:val="Heading1"/>
      </w:pPr>
      <w:bookmarkStart w:id="4" w:name="O_78294"/>
      <w:bookmarkEnd w:id="4"/>
      <w:r w:rsidRPr="0089266C">
        <w:t>Licensing/Regulatory Information</w:t>
      </w:r>
    </w:p>
    <w:p w:rsidR="00000000" w:rsidRPr="0089266C" w:rsidP="0089266C">
      <w:pPr>
        <w:pStyle w:val="BodyText"/>
      </w:pPr>
      <w:r w:rsidRPr="0089266C">
        <w:t>Not applicable.</w:t>
      </w:r>
    </w:p>
    <w:p w:rsidR="00000000" w:rsidRPr="0089266C" w:rsidP="0089266C">
      <w:pPr>
        <w:pStyle w:val="AllowPageBreak"/>
      </w:pPr>
    </w:p>
    <w:p w:rsidR="00000000" w:rsidRPr="0089266C" w:rsidP="0089266C">
      <w:pPr>
        <w:pStyle w:val="Heading1"/>
      </w:pPr>
      <w:bookmarkStart w:id="5" w:name="O_78296"/>
      <w:bookmarkEnd w:id="5"/>
      <w:r w:rsidRPr="0089266C">
        <w:t>Pre-Requisites</w:t>
      </w:r>
    </w:p>
    <w:tbl>
      <w:tblPr>
        <w:tblW w:w="0" w:type="auto"/>
        <w:tblLayout w:type="fixed"/>
        <w:tblCellMar>
          <w:left w:w="62" w:type="dxa"/>
          <w:right w:w="62" w:type="dxa"/>
        </w:tblCellMar>
        <w:tblLook w:val="0000"/>
      </w:tblPr>
      <w:tblGrid>
        <w:gridCol w:w="2745"/>
        <w:gridCol w:w="1301"/>
        <w:gridCol w:w="4476"/>
      </w:tblGrid>
      <w:tr w:rsidTr="0005480D">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66C">
            <w:pPr>
              <w:pStyle w:val="BodyText"/>
              <w:rPr>
                <w:lang w:val="en-NZ"/>
              </w:rPr>
            </w:pPr>
            <w:r w:rsidRPr="0089266C">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66C">
            <w:pPr>
              <w:pStyle w:val="BodyText"/>
              <w:rPr>
                <w:lang w:val="en-NZ"/>
              </w:rPr>
            </w:pPr>
          </w:p>
        </w:tc>
      </w:tr>
      <w:tr w:rsidTr="0005480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66C">
            <w:pPr>
              <w:pStyle w:val="BodyText"/>
              <w:rPr>
                <w:lang w:val="en-NZ"/>
              </w:rPr>
            </w:pPr>
          </w:p>
        </w:tc>
      </w:tr>
      <w:tr w:rsidTr="0005480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66C" w:rsidP="0089266C">
            <w:pPr>
              <w:pStyle w:val="BodyText"/>
            </w:pPr>
          </w:p>
        </w:tc>
      </w:tr>
    </w:tbl>
    <w:p w:rsidR="00000000" w:rsidRPr="0089266C" w:rsidP="0089266C">
      <w:pPr>
        <w:pStyle w:val="BodyText"/>
      </w:pPr>
    </w:p>
    <w:p w:rsidR="00000000" w:rsidRPr="0089266C" w:rsidP="0089266C">
      <w:pPr>
        <w:pStyle w:val="AllowPageBreak"/>
      </w:pPr>
    </w:p>
    <w:p w:rsidR="00000000" w:rsidRPr="0089266C" w:rsidP="0089266C">
      <w:pPr>
        <w:pStyle w:val="Heading1"/>
      </w:pPr>
      <w:bookmarkStart w:id="6" w:name="O_78295"/>
      <w:bookmarkEnd w:id="6"/>
      <w:r w:rsidRPr="0089266C">
        <w:t>Employability Skills Information</w:t>
      </w:r>
    </w:p>
    <w:tbl>
      <w:tblPr>
        <w:tblW w:w="0" w:type="auto"/>
        <w:tblLayout w:type="fixed"/>
        <w:tblCellMar>
          <w:left w:w="62" w:type="dxa"/>
          <w:right w:w="62" w:type="dxa"/>
        </w:tblCellMar>
        <w:tblLook w:val="0000"/>
      </w:tblPr>
      <w:tblGrid>
        <w:gridCol w:w="2762"/>
        <w:gridCol w:w="5760"/>
      </w:tblGrid>
      <w:tr w:rsidTr="0005480D">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66C">
            <w:pPr>
              <w:pStyle w:val="BodyText"/>
              <w:rPr>
                <w:lang w:val="en-NZ"/>
              </w:rPr>
            </w:pPr>
            <w:r w:rsidRPr="0089266C">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66C" w:rsidP="0089266C">
            <w:pPr>
              <w:pStyle w:val="BodyText"/>
            </w:pPr>
            <w:r w:rsidRPr="0089266C">
              <w:t>This unit contains employability skills.</w:t>
            </w:r>
          </w:p>
        </w:tc>
      </w:tr>
    </w:tbl>
    <w:p w:rsidR="00000000" w:rsidRPr="0089266C" w:rsidP="0089266C">
      <w:pPr>
        <w:pStyle w:val="BodyText"/>
      </w:pPr>
    </w:p>
    <w:p w:rsidR="00000000" w:rsidRPr="0089266C" w:rsidP="0089266C">
      <w:pPr>
        <w:pStyle w:val="AllowPageBreak"/>
      </w:pPr>
    </w:p>
    <w:p w:rsidR="00000000" w:rsidRPr="0089266C" w:rsidP="0089266C">
      <w:pPr>
        <w:pStyle w:val="Heading1"/>
      </w:pPr>
      <w:bookmarkStart w:id="7" w:name="O_78297"/>
      <w:bookmarkEnd w:id="7"/>
      <w:r w:rsidRPr="0089266C">
        <w:t>Elements and Performance Criteria Pre-Content</w:t>
      </w:r>
    </w:p>
    <w:tbl>
      <w:tblPr>
        <w:tblW w:w="0" w:type="auto"/>
        <w:tblLayout w:type="fixed"/>
        <w:tblCellMar>
          <w:left w:w="62" w:type="dxa"/>
          <w:right w:w="62" w:type="dxa"/>
        </w:tblCellMar>
        <w:tblLook w:val="0000"/>
      </w:tblPr>
      <w:tblGrid>
        <w:gridCol w:w="2529"/>
        <w:gridCol w:w="5993"/>
      </w:tblGrid>
      <w:tr w:rsidTr="0005480D">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66C">
            <w:pPr>
              <w:pStyle w:val="BodyText"/>
              <w:rPr>
                <w:lang w:val="en-NZ"/>
              </w:rPr>
            </w:pPr>
            <w:r w:rsidRPr="0089266C">
              <w:t>Elements describe the essential outcomes of a unit of competency.</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66C" w:rsidP="0089266C">
            <w:pPr>
              <w:pStyle w:val="BodyText"/>
            </w:pPr>
            <w:r w:rsidRPr="0089266C">
              <w:t>Performance criteria describe the performance needed to demonstrate achievement of the element. Where bold italicised text is used, further info</w:t>
            </w:r>
            <w:r w:rsidRPr="0089266C">
              <w:t>rmation is detailed in the required skills and knowledge section and the range statement. Assessment of performance is to be consistent with the evidence guide.</w:t>
            </w:r>
          </w:p>
        </w:tc>
      </w:tr>
    </w:tbl>
    <w:p w:rsidR="00000000" w:rsidRPr="0089266C" w:rsidP="0089266C">
      <w:pPr>
        <w:pStyle w:val="BodyText"/>
      </w:pPr>
    </w:p>
    <w:p w:rsidR="00000000" w:rsidRPr="0089266C" w:rsidP="0089266C">
      <w:pPr>
        <w:pStyle w:val="AllowPageBreak"/>
      </w:pPr>
    </w:p>
    <w:p w:rsidR="00000000" w:rsidRPr="0089266C" w:rsidP="0089266C">
      <w:pPr>
        <w:pStyle w:val="Heading1"/>
      </w:pPr>
      <w:bookmarkStart w:id="8" w:name="O_78298"/>
      <w:bookmarkEnd w:id="8"/>
      <w:r w:rsidRPr="0089266C">
        <w:t>Elements and Performance Criteria</w:t>
      </w:r>
    </w:p>
    <w:tbl>
      <w:tblPr>
        <w:tblW w:w="0" w:type="auto"/>
        <w:tblLayout w:type="fixed"/>
        <w:tblCellMar>
          <w:left w:w="62" w:type="dxa"/>
          <w:right w:w="62" w:type="dxa"/>
        </w:tblCellMar>
        <w:tblLook w:val="0000"/>
      </w:tblPr>
      <w:tblGrid>
        <w:gridCol w:w="2529"/>
        <w:gridCol w:w="5993"/>
      </w:tblGrid>
      <w:tr w:rsidTr="0005480D">
        <w:tblPrEx>
          <w:tblW w:w="0" w:type="auto"/>
          <w:tblLayout w:type="fixed"/>
          <w:tblCellMar>
            <w:left w:w="62" w:type="dxa"/>
            <w:right w:w="62" w:type="dxa"/>
          </w:tblCellMar>
          <w:tblLook w:val="0000"/>
        </w:tblPrEx>
        <w:trPr>
          <w:tblHeader/>
        </w:trPr>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66C" w:rsidP="0089266C">
            <w:pPr>
              <w:pStyle w:val="BodyText"/>
            </w:pPr>
            <w:r w:rsidRPr="0089266C">
              <w:rPr>
                <w:rStyle w:val="SpecialBold"/>
              </w:rPr>
              <w:t>ELEMENT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66C">
            <w:pPr>
              <w:pStyle w:val="BodyText"/>
              <w:rPr>
                <w:lang w:val="en-NZ"/>
              </w:rPr>
            </w:pPr>
            <w:r w:rsidRPr="0089266C">
              <w:rPr>
                <w:rStyle w:val="SpecialBold"/>
              </w:rPr>
              <w:t>PERFORMANCE CRITERIA</w:t>
            </w:r>
          </w:p>
        </w:tc>
      </w:tr>
      <w:tr w:rsidTr="0005480D">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66C">
            <w:pPr>
              <w:pStyle w:val="List"/>
              <w:rPr>
                <w:lang w:val="en-NZ"/>
              </w:rPr>
            </w:pPr>
            <w:r w:rsidRPr="0089266C">
              <w:t>1.</w:t>
            </w:r>
            <w:r w:rsidRPr="0089266C">
              <w:tab/>
            </w:r>
            <w:r w:rsidRPr="0089266C">
              <w:t>Identify complex broking needs of client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66C" w:rsidP="0089266C">
            <w:pPr>
              <w:pStyle w:val="List2"/>
            </w:pPr>
            <w:r w:rsidRPr="0089266C">
              <w:t>1.1.</w:t>
            </w:r>
            <w:r w:rsidRPr="0089266C">
              <w:tab/>
            </w:r>
            <w:r w:rsidRPr="0089266C">
              <w:rPr>
                <w:rStyle w:val="BoldandItalics"/>
              </w:rPr>
              <w:t>Special or complex features</w:t>
            </w:r>
            <w:r w:rsidRPr="0089266C">
              <w:t xml:space="preserve"> of a client's situation and objectives are discussed, reviewed and clarified</w:t>
            </w:r>
          </w:p>
          <w:p w:rsidR="00000000" w:rsidRPr="0089266C" w:rsidP="0089266C">
            <w:pPr>
              <w:pStyle w:val="List2"/>
            </w:pPr>
            <w:r w:rsidRPr="0089266C">
              <w:t>1.2.</w:t>
            </w:r>
            <w:r w:rsidRPr="0089266C">
              <w:tab/>
            </w:r>
            <w:r w:rsidRPr="0089266C">
              <w:rPr>
                <w:rStyle w:val="BoldandItalics"/>
              </w:rPr>
              <w:t>Risk issues</w:t>
            </w:r>
            <w:r w:rsidRPr="0089266C">
              <w:t xml:space="preserve"> and tolerance are explored and discussed comprehensively and ethically with the client, </w:t>
            </w:r>
            <w:r w:rsidRPr="0089266C">
              <w:t>including unusual risks or requirements, and interdependencies and implications</w:t>
            </w:r>
          </w:p>
          <w:p w:rsidR="00000000" w:rsidP="0089266C">
            <w:pPr>
              <w:pStyle w:val="List2"/>
              <w:rPr>
                <w:lang w:val="en-NZ"/>
              </w:rPr>
            </w:pPr>
            <w:r w:rsidRPr="0089266C">
              <w:t>1.3.</w:t>
            </w:r>
            <w:r w:rsidRPr="0089266C">
              <w:tab/>
              <w:t xml:space="preserve">Risks to the client or organisation are assessed for their impact according to company policy, guidelines and relevant legislation and further questioning and information </w:t>
            </w:r>
            <w:r w:rsidRPr="0089266C">
              <w:t>gathering is engaged as required</w:t>
            </w:r>
          </w:p>
        </w:tc>
      </w:tr>
      <w:tr w:rsidTr="0005480D">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66C">
            <w:pPr>
              <w:pStyle w:val="List"/>
              <w:rPr>
                <w:lang w:val="en-NZ"/>
              </w:rPr>
            </w:pPr>
            <w:r w:rsidRPr="0089266C">
              <w:t>2.</w:t>
            </w:r>
            <w:r w:rsidRPr="0089266C">
              <w:tab/>
              <w:t>Research and consider complex broking solutions based on client needs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66C" w:rsidP="0089266C">
            <w:pPr>
              <w:pStyle w:val="List2"/>
            </w:pPr>
            <w:r w:rsidRPr="0089266C">
              <w:t>2.1.</w:t>
            </w:r>
            <w:r w:rsidRPr="0089266C">
              <w:tab/>
              <w:t>Current client situation is analysed to determine opportunities and constraints</w:t>
            </w:r>
          </w:p>
          <w:p w:rsidR="00000000" w:rsidRPr="0089266C" w:rsidP="0089266C">
            <w:pPr>
              <w:pStyle w:val="List2"/>
            </w:pPr>
            <w:r w:rsidRPr="0089266C">
              <w:t>2.2.</w:t>
            </w:r>
            <w:r w:rsidRPr="0089266C">
              <w:tab/>
              <w:t>Research into loan structures or option</w:t>
            </w:r>
            <w:r w:rsidRPr="0089266C">
              <w:t>s is conducted including those which are new or non-standard, if required</w:t>
            </w:r>
          </w:p>
          <w:p w:rsidR="00000000" w:rsidRPr="0089266C" w:rsidP="0089266C">
            <w:pPr>
              <w:pStyle w:val="List2"/>
            </w:pPr>
            <w:r w:rsidRPr="0089266C">
              <w:t>2.3.</w:t>
            </w:r>
            <w:r w:rsidRPr="0089266C">
              <w:tab/>
              <w:t>Complex financial issues are considered in terms of economic, legislation, taxation, legal, insurance and other implications</w:t>
            </w:r>
          </w:p>
          <w:p w:rsidR="00000000" w:rsidRPr="0089266C" w:rsidP="0089266C">
            <w:pPr>
              <w:pStyle w:val="List2"/>
            </w:pPr>
            <w:r w:rsidRPr="0089266C">
              <w:t>2.4.</w:t>
            </w:r>
            <w:r w:rsidRPr="0089266C">
              <w:tab/>
              <w:t>Possible loan structures or options, fees and c</w:t>
            </w:r>
            <w:r w:rsidRPr="0089266C">
              <w:t>harges are analysed, modelled, prioritised and measured against risk and inappropriate options are rejected</w:t>
            </w:r>
          </w:p>
          <w:p w:rsidR="00000000" w:rsidP="0089266C">
            <w:pPr>
              <w:pStyle w:val="List2"/>
              <w:rPr>
                <w:lang w:val="en-NZ"/>
              </w:rPr>
            </w:pPr>
            <w:r w:rsidRPr="0089266C">
              <w:t>2.5.</w:t>
            </w:r>
            <w:r w:rsidRPr="0089266C">
              <w:tab/>
              <w:t xml:space="preserve">Preliminary options are checked to ensure compliance with relevant Acts, </w:t>
            </w:r>
            <w:r w:rsidRPr="0089266C">
              <w:rPr>
                <w:rStyle w:val="BoldandItalics"/>
              </w:rPr>
              <w:t>legislation</w:t>
            </w:r>
            <w:r w:rsidRPr="0089266C">
              <w:t xml:space="preserve">, </w:t>
            </w:r>
            <w:r w:rsidRPr="0089266C">
              <w:rPr>
                <w:rStyle w:val="BoldandItalics"/>
              </w:rPr>
              <w:t>regulatory and ethical guidelines</w:t>
            </w:r>
            <w:r w:rsidRPr="0089266C">
              <w:t xml:space="preserve"> and are assessed for th</w:t>
            </w:r>
            <w:r w:rsidRPr="0089266C">
              <w:t>eir ability to successfully achieve the client objectives</w:t>
            </w:r>
          </w:p>
        </w:tc>
      </w:tr>
      <w:tr w:rsidTr="0005480D">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66C">
            <w:pPr>
              <w:pStyle w:val="List"/>
              <w:rPr>
                <w:lang w:val="en-NZ"/>
              </w:rPr>
            </w:pPr>
            <w:r w:rsidRPr="0089266C">
              <w:t>3.</w:t>
            </w:r>
            <w:r w:rsidRPr="0089266C">
              <w:tab/>
              <w:t>Select and gather appropriate options and information for client review</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66C" w:rsidP="0089266C">
            <w:pPr>
              <w:pStyle w:val="List2"/>
            </w:pPr>
            <w:r w:rsidRPr="0089266C">
              <w:t>3.1.</w:t>
            </w:r>
            <w:r w:rsidRPr="0089266C">
              <w:tab/>
            </w:r>
            <w:r w:rsidRPr="0089266C">
              <w:rPr>
                <w:rStyle w:val="BoldandItalics"/>
              </w:rPr>
              <w:t>Broking options</w:t>
            </w:r>
            <w:r w:rsidRPr="0089266C">
              <w:t xml:space="preserve"> for review with client are selected and explanatory material developed or obtained</w:t>
            </w:r>
          </w:p>
          <w:p w:rsidR="00000000" w:rsidRPr="0089266C" w:rsidP="0089266C">
            <w:pPr>
              <w:pStyle w:val="List2"/>
            </w:pPr>
            <w:r w:rsidRPr="0089266C">
              <w:t>3.2.</w:t>
            </w:r>
            <w:r w:rsidRPr="0089266C">
              <w:tab/>
              <w:t>If appropriat</w:t>
            </w:r>
            <w:r w:rsidRPr="0089266C">
              <w:t>e, consequences and other issues relating to the broking strategy are considered including referrals to accountant, financial adviser or lawyer where required</w:t>
            </w:r>
          </w:p>
          <w:p w:rsidR="00000000" w:rsidRPr="0089266C" w:rsidP="0089266C">
            <w:pPr>
              <w:pStyle w:val="List2"/>
            </w:pPr>
            <w:r w:rsidRPr="0089266C">
              <w:t>3.3.</w:t>
            </w:r>
            <w:r w:rsidRPr="0089266C">
              <w:tab/>
              <w:t xml:space="preserve">Recommendations on risk management strategies are developed and incorporated into materials </w:t>
            </w:r>
            <w:r w:rsidRPr="0089266C">
              <w:t>for the client and description of anticipated fees and charges included</w:t>
            </w:r>
          </w:p>
          <w:p w:rsidR="00000000" w:rsidRPr="0089266C" w:rsidP="0089266C">
            <w:pPr>
              <w:pStyle w:val="List2"/>
            </w:pPr>
            <w:r w:rsidRPr="0089266C">
              <w:t>3.4.</w:t>
            </w:r>
            <w:r w:rsidRPr="0089266C">
              <w:tab/>
              <w:t>Information on complaints resolution procedures (internal and external) is included in the client information</w:t>
            </w:r>
          </w:p>
          <w:p w:rsidR="00000000" w:rsidRPr="0089266C" w:rsidP="0089266C">
            <w:pPr>
              <w:pStyle w:val="List2"/>
            </w:pPr>
            <w:r w:rsidRPr="0089266C">
              <w:t>3.5.</w:t>
            </w:r>
            <w:r w:rsidRPr="0089266C">
              <w:tab/>
              <w:t>Broking recommendations and loan structures that will be present</w:t>
            </w:r>
            <w:r w:rsidRPr="0089266C">
              <w:t>ed to client are documented according to organisation guidelines and procedures</w:t>
            </w:r>
          </w:p>
        </w:tc>
      </w:tr>
    </w:tbl>
    <w:p w:rsidR="00000000" w:rsidRPr="0089266C" w:rsidP="0089266C">
      <w:pPr>
        <w:pStyle w:val="BodyText"/>
      </w:pPr>
    </w:p>
    <w:p w:rsidR="00000000" w:rsidRPr="0089266C" w:rsidP="0089266C">
      <w:pPr>
        <w:pStyle w:val="AllowPageBreak"/>
      </w:pPr>
    </w:p>
    <w:p w:rsidR="00000000" w:rsidRPr="0089266C" w:rsidP="0089266C">
      <w:pPr>
        <w:pStyle w:val="Heading1"/>
      </w:pPr>
      <w:bookmarkStart w:id="9" w:name="O_78299"/>
      <w:bookmarkEnd w:id="9"/>
      <w:r w:rsidRPr="0089266C">
        <w:t>Required Skills and Knowledge</w:t>
      </w:r>
    </w:p>
    <w:tbl>
      <w:tblPr>
        <w:tblW w:w="0" w:type="auto"/>
        <w:tblLayout w:type="fixed"/>
        <w:tblCellMar>
          <w:left w:w="62" w:type="dxa"/>
          <w:right w:w="62" w:type="dxa"/>
        </w:tblCellMar>
        <w:tblLook w:val="0000"/>
      </w:tblPr>
      <w:tblGrid>
        <w:gridCol w:w="8522"/>
      </w:tblGrid>
      <w:tr w:rsidTr="0005480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9266C">
            <w:pPr>
              <w:pStyle w:val="BodyText"/>
              <w:rPr>
                <w:lang w:val="en-NZ"/>
              </w:rPr>
            </w:pPr>
            <w:r w:rsidRPr="0089266C">
              <w:rPr>
                <w:rStyle w:val="SpecialBold"/>
              </w:rPr>
              <w:t>REQUIRED SKILLS AND KNOWLEDGE</w:t>
            </w:r>
          </w:p>
        </w:tc>
      </w:tr>
      <w:tr w:rsidTr="0005480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9266C">
            <w:pPr>
              <w:pStyle w:val="BodyText"/>
              <w:rPr>
                <w:lang w:val="en-NZ"/>
              </w:rPr>
            </w:pPr>
            <w:r w:rsidRPr="0089266C">
              <w:t>This section describes the skills and knowledge required for this unit.</w:t>
            </w:r>
          </w:p>
        </w:tc>
      </w:tr>
      <w:tr w:rsidTr="000548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66C">
            <w:pPr>
              <w:pStyle w:val="BodyText"/>
              <w:rPr>
                <w:lang w:val="en-NZ"/>
              </w:rPr>
            </w:pPr>
            <w:r w:rsidRPr="0089266C">
              <w:rPr>
                <w:rStyle w:val="SpecialBold"/>
              </w:rPr>
              <w:t>Required skills</w:t>
            </w:r>
          </w:p>
        </w:tc>
      </w:tr>
      <w:tr w:rsidTr="000548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66C" w:rsidP="0089266C">
            <w:pPr>
              <w:pStyle w:val="ListBullet"/>
            </w:pPr>
            <w:r w:rsidRPr="0089266C">
              <w:t>highly developed communication skills to:</w:t>
            </w:r>
          </w:p>
          <w:p w:rsidR="00000000" w:rsidRPr="0089266C" w:rsidP="0089266C">
            <w:pPr>
              <w:pStyle w:val="ListBullet2"/>
            </w:pPr>
            <w:r w:rsidRPr="0089266C">
              <w:t>determine and confirm complex client requirements, using questioning and active listening as required</w:t>
            </w:r>
          </w:p>
          <w:p w:rsidR="00000000" w:rsidRPr="0089266C" w:rsidP="0089266C">
            <w:pPr>
              <w:pStyle w:val="ListBullet2"/>
            </w:pPr>
            <w:r w:rsidRPr="0089266C">
              <w:t>communicate aspects of a valuation result to clients liaise with others, share information, listen and understand</w:t>
            </w:r>
          </w:p>
          <w:p w:rsidR="00000000" w:rsidRPr="0089266C" w:rsidP="0089266C">
            <w:pPr>
              <w:pStyle w:val="ListBullet2"/>
            </w:pPr>
            <w:r w:rsidRPr="0089266C">
              <w:t>use language and concepts appropriate to cultural differences</w:t>
            </w:r>
          </w:p>
          <w:p w:rsidR="00000000" w:rsidRPr="0089266C" w:rsidP="0089266C">
            <w:pPr>
              <w:pStyle w:val="ListBullet"/>
            </w:pPr>
            <w:r w:rsidRPr="0089266C">
              <w:t>customer service skills such as:</w:t>
            </w:r>
          </w:p>
          <w:p w:rsidR="00000000" w:rsidRPr="0089266C" w:rsidP="0089266C">
            <w:pPr>
              <w:pStyle w:val="ListBullet2"/>
            </w:pPr>
            <w:r w:rsidRPr="0089266C">
              <w:t>providing appropriate contact with client thr</w:t>
            </w:r>
            <w:r w:rsidRPr="0089266C">
              <w:t>oughout the complex broking process</w:t>
            </w:r>
          </w:p>
          <w:p w:rsidR="00000000" w:rsidRPr="0089266C" w:rsidP="0089266C">
            <w:pPr>
              <w:pStyle w:val="ListBullet2"/>
            </w:pPr>
            <w:r w:rsidRPr="0089266C">
              <w:t>appropriate timing of events</w:t>
            </w:r>
          </w:p>
          <w:p w:rsidR="00000000" w:rsidRPr="0089266C" w:rsidP="0089266C">
            <w:pPr>
              <w:pStyle w:val="ListBullet"/>
            </w:pPr>
            <w:r w:rsidRPr="0089266C">
              <w:t>research and analysis for:</w:t>
            </w:r>
          </w:p>
          <w:p w:rsidR="00000000" w:rsidRPr="0089266C" w:rsidP="0089266C">
            <w:pPr>
              <w:pStyle w:val="ListBullet2"/>
            </w:pPr>
            <w:r w:rsidRPr="0089266C">
              <w:t>accessing, interpreting and analysing complex information to meet client needs</w:t>
            </w:r>
          </w:p>
          <w:p w:rsidR="00000000" w:rsidRPr="0089266C" w:rsidP="0089266C">
            <w:pPr>
              <w:pStyle w:val="ListBullet2"/>
            </w:pPr>
            <w:r w:rsidRPr="0089266C">
              <w:t>interpret results of a valuation and implication on financing proposal</w:t>
            </w:r>
          </w:p>
          <w:p w:rsidR="00000000" w:rsidRPr="0089266C" w:rsidP="0089266C">
            <w:pPr>
              <w:pStyle w:val="ListBullet2"/>
            </w:pPr>
            <w:r w:rsidRPr="0089266C">
              <w:t xml:space="preserve">identifying </w:t>
            </w:r>
            <w:r w:rsidRPr="0089266C">
              <w:t>key issues for developing strategic options</w:t>
            </w:r>
          </w:p>
          <w:p w:rsidR="00000000" w:rsidRPr="0089266C" w:rsidP="0089266C">
            <w:pPr>
              <w:pStyle w:val="ListBullet"/>
            </w:pPr>
            <w:r w:rsidRPr="0089266C">
              <w:t>well-developed numeracy and IT skills to:</w:t>
            </w:r>
          </w:p>
          <w:p w:rsidR="00000000" w:rsidRPr="0089266C" w:rsidP="0089266C">
            <w:pPr>
              <w:pStyle w:val="ListBullet2"/>
            </w:pPr>
            <w:r w:rsidRPr="0089266C">
              <w:t>access and use appropriate specialist software, organisational templates, spreadsheets and databases</w:t>
            </w:r>
          </w:p>
          <w:p w:rsidR="00000000" w:rsidRPr="0089266C" w:rsidP="0089266C">
            <w:pPr>
              <w:pStyle w:val="ListBullet2"/>
            </w:pPr>
            <w:r w:rsidRPr="0089266C">
              <w:t>access internet information</w:t>
            </w:r>
          </w:p>
          <w:p w:rsidR="00000000" w:rsidRPr="0089266C" w:rsidP="0089266C">
            <w:pPr>
              <w:pStyle w:val="ListBullet"/>
            </w:pPr>
            <w:r w:rsidRPr="0089266C">
              <w:t>well-developed literacy skills to:</w:t>
            </w:r>
          </w:p>
          <w:p w:rsidR="00000000" w:rsidRPr="0089266C" w:rsidP="0089266C">
            <w:pPr>
              <w:pStyle w:val="ListBullet2"/>
            </w:pPr>
            <w:r w:rsidRPr="0089266C">
              <w:t>read and interpret organisational and industry information</w:t>
            </w:r>
          </w:p>
          <w:p w:rsidR="00000000" w:rsidRPr="0089266C" w:rsidP="0089266C">
            <w:pPr>
              <w:pStyle w:val="ListBullet2"/>
            </w:pPr>
            <w:r w:rsidRPr="0089266C">
              <w:t>develop complex financial strategies and plans</w:t>
            </w:r>
          </w:p>
          <w:p w:rsidR="00000000" w:rsidRPr="0089266C" w:rsidP="0089266C">
            <w:pPr>
              <w:pStyle w:val="ListBullet2"/>
            </w:pPr>
            <w:r w:rsidRPr="0089266C">
              <w:t>draft broking options for clients that are comprehensive and clear</w:t>
            </w:r>
          </w:p>
          <w:p w:rsidR="00000000" w:rsidRPr="0089266C" w:rsidP="0089266C">
            <w:pPr>
              <w:pStyle w:val="ListBullet2"/>
            </w:pPr>
            <w:r w:rsidRPr="0089266C">
              <w:t>draft reports setting out research findings and analysis</w:t>
            </w:r>
          </w:p>
          <w:p w:rsidR="00000000" w:rsidP="0089266C">
            <w:pPr>
              <w:pStyle w:val="ListBullet"/>
              <w:rPr>
                <w:lang w:val="en-NZ"/>
              </w:rPr>
            </w:pPr>
            <w:r w:rsidRPr="0089266C">
              <w:t>organisational skills, in</w:t>
            </w:r>
            <w:r w:rsidRPr="0089266C">
              <w:t>cluding the ability to plan and sequence work</w:t>
            </w:r>
          </w:p>
        </w:tc>
      </w:tr>
      <w:tr w:rsidTr="000548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66C">
            <w:pPr>
              <w:pStyle w:val="BodyText"/>
              <w:rPr>
                <w:lang w:val="en-NZ"/>
              </w:rPr>
            </w:pPr>
            <w:r w:rsidRPr="0089266C">
              <w:rPr>
                <w:rStyle w:val="SpecialBold"/>
              </w:rPr>
              <w:t>Required knowledge</w:t>
            </w:r>
          </w:p>
        </w:tc>
      </w:tr>
      <w:tr w:rsidTr="000548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66C" w:rsidP="0089266C">
            <w:pPr>
              <w:pStyle w:val="ListBullet"/>
            </w:pPr>
            <w:r w:rsidRPr="0089266C">
              <w:t>Acts and regulations affecting the financial industry</w:t>
            </w:r>
          </w:p>
          <w:p w:rsidR="00000000" w:rsidRPr="0089266C" w:rsidP="0089266C">
            <w:pPr>
              <w:pStyle w:val="ListBullet"/>
            </w:pPr>
            <w:r w:rsidRPr="0089266C">
              <w:t>borrowing risk factors</w:t>
            </w:r>
          </w:p>
          <w:p w:rsidR="00000000" w:rsidRPr="0089266C" w:rsidP="0089266C">
            <w:pPr>
              <w:pStyle w:val="ListBullet"/>
            </w:pPr>
            <w:r w:rsidRPr="0089266C">
              <w:t>environmental legislation impacting on financial services</w:t>
            </w:r>
          </w:p>
          <w:p w:rsidR="00000000" w:rsidRPr="0089266C" w:rsidP="0089266C">
            <w:pPr>
              <w:pStyle w:val="ListBullet"/>
            </w:pPr>
            <w:r w:rsidRPr="0089266C">
              <w:t>heritage property issues and requirements</w:t>
            </w:r>
          </w:p>
          <w:p w:rsidR="00000000" w:rsidRPr="0089266C" w:rsidP="0089266C">
            <w:pPr>
              <w:pStyle w:val="ListBullet"/>
            </w:pPr>
            <w:r w:rsidRPr="0089266C">
              <w:t>native title rights</w:t>
            </w:r>
          </w:p>
          <w:p w:rsidR="00000000" w:rsidRPr="0089266C" w:rsidP="0089266C">
            <w:pPr>
              <w:pStyle w:val="ListBullet"/>
            </w:pPr>
            <w:r w:rsidRPr="0089266C">
              <w:t>products available in the financial services industry</w:t>
            </w:r>
          </w:p>
          <w:p w:rsidR="00000000" w:rsidRPr="0089266C" w:rsidP="0089266C">
            <w:pPr>
              <w:pStyle w:val="ListBullet"/>
            </w:pPr>
            <w:r w:rsidRPr="0089266C">
              <w:t>relevant codes of practice</w:t>
            </w:r>
          </w:p>
          <w:p w:rsidR="00000000" w:rsidRPr="0089266C" w:rsidP="0089266C">
            <w:pPr>
              <w:pStyle w:val="ListBullet"/>
            </w:pPr>
            <w:r w:rsidRPr="0089266C">
              <w:t>requirements related to the disclosure of capacity</w:t>
            </w:r>
          </w:p>
          <w:p w:rsidR="00000000" w:rsidRPr="0089266C" w:rsidP="0089266C">
            <w:pPr>
              <w:pStyle w:val="ListBullet"/>
            </w:pPr>
            <w:r w:rsidRPr="0089266C">
              <w:t>the role of the finance brokers</w:t>
            </w:r>
          </w:p>
          <w:p w:rsidR="00000000" w:rsidRPr="0089266C" w:rsidP="0089266C">
            <w:pPr>
              <w:pStyle w:val="ListBullet"/>
            </w:pPr>
            <w:r w:rsidRPr="0089266C">
              <w:t>valuation practices and methodology</w:t>
            </w:r>
          </w:p>
        </w:tc>
      </w:tr>
    </w:tbl>
    <w:p w:rsidR="00000000" w:rsidRPr="0089266C" w:rsidP="0089266C">
      <w:pPr>
        <w:pStyle w:val="BodyText"/>
      </w:pPr>
    </w:p>
    <w:p w:rsidR="00000000" w:rsidRPr="0089266C" w:rsidP="0089266C">
      <w:pPr>
        <w:pStyle w:val="AllowPageBreak"/>
      </w:pPr>
    </w:p>
    <w:p w:rsidR="00000000" w:rsidRPr="0089266C" w:rsidP="0089266C">
      <w:pPr>
        <w:pStyle w:val="Heading1"/>
      </w:pPr>
      <w:bookmarkStart w:id="10" w:name="O_78300"/>
      <w:bookmarkEnd w:id="10"/>
      <w:r w:rsidRPr="0089266C">
        <w:t>Evidence Guide</w:t>
      </w:r>
    </w:p>
    <w:tbl>
      <w:tblPr>
        <w:tblW w:w="9570" w:type="dxa"/>
        <w:tblLayout w:type="fixed"/>
        <w:tblCellMar>
          <w:left w:w="62" w:type="dxa"/>
          <w:right w:w="62" w:type="dxa"/>
        </w:tblCellMar>
        <w:tblLook w:val="0000"/>
      </w:tblPr>
      <w:tblGrid>
        <w:gridCol w:w="2808"/>
        <w:gridCol w:w="6762"/>
      </w:tblGrid>
      <w:tr w:rsidTr="0005480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66C">
            <w:pPr>
              <w:pStyle w:val="BodyText"/>
              <w:rPr>
                <w:lang w:val="en-NZ"/>
              </w:rPr>
            </w:pPr>
            <w:r w:rsidRPr="0089266C">
              <w:rPr>
                <w:rStyle w:val="SpecialBold"/>
              </w:rPr>
              <w:t>EVIDENCE GUIDE</w:t>
            </w:r>
          </w:p>
        </w:tc>
      </w:tr>
      <w:tr w:rsidTr="0005480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66C">
            <w:pPr>
              <w:pStyle w:val="BodyText"/>
              <w:rPr>
                <w:lang w:val="en-NZ"/>
              </w:rPr>
            </w:pPr>
            <w:r w:rsidRPr="0089266C">
              <w:t>The Evidence Guide provides advice on assessment and must be read in conjunction with the performance criteria, required skills and knowledge, range statement and the Assessment Guidelines for the Training Package.</w:t>
            </w:r>
          </w:p>
        </w:tc>
      </w:tr>
      <w:tr w:rsidTr="0005480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66C">
            <w:pPr>
              <w:pStyle w:val="BodyText"/>
              <w:rPr>
                <w:lang w:val="en-NZ"/>
              </w:rPr>
            </w:pPr>
            <w:r w:rsidRPr="0089266C">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66C">
            <w:pPr>
              <w:pStyle w:val="BodyText"/>
              <w:rPr>
                <w:lang w:val="en-NZ"/>
              </w:rPr>
            </w:pPr>
          </w:p>
        </w:tc>
      </w:tr>
      <w:tr w:rsidTr="0005480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66C">
            <w:pPr>
              <w:pStyle w:val="BodyText"/>
              <w:rPr>
                <w:lang w:val="en-NZ"/>
              </w:rPr>
            </w:pPr>
            <w:r w:rsidRPr="0089266C">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66C" w:rsidP="0089266C">
            <w:pPr>
              <w:pStyle w:val="BodyText"/>
            </w:pPr>
            <w:r w:rsidRPr="0089266C">
              <w:t>Evidence of the ability to:</w:t>
            </w:r>
          </w:p>
          <w:p w:rsidR="00000000" w:rsidRPr="0089266C" w:rsidP="0089266C">
            <w:pPr>
              <w:pStyle w:val="ListBullet"/>
            </w:pPr>
            <w:r w:rsidRPr="0089266C">
              <w:t xml:space="preserve">develop detailed broking options designed to maximise the client's outcomes and </w:t>
            </w:r>
            <w:r w:rsidRPr="0089266C">
              <w:t>reach client objectives which incorporate elements from research</w:t>
            </w:r>
          </w:p>
          <w:p w:rsidR="00000000" w:rsidRPr="0089266C" w:rsidP="0089266C">
            <w:pPr>
              <w:pStyle w:val="ListBullet"/>
            </w:pPr>
            <w:r w:rsidRPr="0089266C">
              <w:t>develop broking options and plans which address complex needs and issues and identify and describe key assumptions on which the plan is based</w:t>
            </w:r>
          </w:p>
          <w:p w:rsidR="00000000" w:rsidRPr="0089266C" w:rsidP="0089266C">
            <w:pPr>
              <w:pStyle w:val="ListBullet"/>
            </w:pPr>
            <w:r w:rsidRPr="0089266C">
              <w:t xml:space="preserve">provide detailed analysis of research strategies </w:t>
            </w:r>
            <w:r w:rsidRPr="0089266C">
              <w:t>and findings</w:t>
            </w:r>
          </w:p>
          <w:p w:rsidR="00000000" w:rsidRPr="0089266C" w:rsidP="0089266C">
            <w:pPr>
              <w:pStyle w:val="ListBullet"/>
            </w:pPr>
            <w:r w:rsidRPr="0089266C">
              <w:t>test and make appropriate checks on a proposed plan for its integrity and compliance</w:t>
            </w:r>
          </w:p>
          <w:p w:rsidR="00000000" w:rsidP="0089266C">
            <w:pPr>
              <w:pStyle w:val="ListBullet"/>
              <w:rPr>
                <w:lang w:val="en-NZ"/>
              </w:rPr>
            </w:pPr>
            <w:r w:rsidRPr="0089266C">
              <w:t>assess impacts of taxation, social security, economic and other government policies on client investment and financial requirements.</w:t>
            </w:r>
          </w:p>
        </w:tc>
      </w:tr>
      <w:tr w:rsidTr="0005480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66C">
            <w:pPr>
              <w:pStyle w:val="BodyText"/>
              <w:rPr>
                <w:lang w:val="en-NZ"/>
              </w:rPr>
            </w:pPr>
            <w:r w:rsidRPr="0089266C">
              <w:rPr>
                <w:rStyle w:val="SpecialBold"/>
              </w:rPr>
              <w:t xml:space="preserve">Context of and specific </w:t>
            </w:r>
            <w:r w:rsidRPr="0089266C">
              <w:rPr>
                <w:rStyle w:val="SpecialBold"/>
              </w:rPr>
              <w:t>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66C" w:rsidP="0089266C">
            <w:pPr>
              <w:pStyle w:val="BodyText"/>
            </w:pPr>
            <w:r w:rsidRPr="0089266C">
              <w:t>Assessment must ensure:</w:t>
            </w:r>
          </w:p>
          <w:p w:rsidR="00000000" w:rsidRPr="0089266C" w:rsidP="0089266C">
            <w:pPr>
              <w:pStyle w:val="ListBullet"/>
            </w:pPr>
            <w:r w:rsidRPr="0089266C">
              <w:t>competency is demonstrated in the context of the financial services work environment and conditions specified in the range statement either in a relevant workplace or a closely simulated work environment</w:t>
            </w:r>
          </w:p>
          <w:p w:rsidR="00000000" w:rsidRPr="0089266C" w:rsidP="0089266C">
            <w:pPr>
              <w:pStyle w:val="ListBullet"/>
            </w:pPr>
            <w:r w:rsidRPr="0089266C">
              <w:t>ac</w:t>
            </w:r>
            <w:r w:rsidRPr="0089266C">
              <w:t>cess to and the use of a range of common office equipment, technology, software and consumables</w:t>
            </w:r>
          </w:p>
          <w:p w:rsidR="00000000" w:rsidRPr="0089266C" w:rsidP="0089266C">
            <w:pPr>
              <w:pStyle w:val="ListBullet"/>
            </w:pPr>
            <w:r w:rsidRPr="0089266C">
              <w:t xml:space="preserve">access to economic and financial services product information </w:t>
            </w:r>
          </w:p>
          <w:p w:rsidR="00000000" w:rsidP="0089266C">
            <w:pPr>
              <w:pStyle w:val="ListBullet"/>
              <w:rPr>
                <w:lang w:val="en-NZ"/>
              </w:rPr>
            </w:pPr>
            <w:r w:rsidRPr="0089266C">
              <w:t>access to specialist software and data</w:t>
            </w:r>
          </w:p>
        </w:tc>
      </w:tr>
      <w:tr w:rsidTr="0005480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66C">
            <w:pPr>
              <w:pStyle w:val="BodyText"/>
              <w:rPr>
                <w:lang w:val="en-NZ"/>
              </w:rPr>
            </w:pPr>
            <w:r w:rsidRPr="0089266C">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66C" w:rsidP="0089266C">
            <w:pPr>
              <w:pStyle w:val="BodyText"/>
            </w:pPr>
            <w:r w:rsidRPr="0089266C">
              <w:t>A range of assessment methods should be used to assess practical skills and knowledge. The following examples, in combination, are appropriate for this unit:</w:t>
            </w:r>
          </w:p>
          <w:p w:rsidR="00000000" w:rsidRPr="0089266C" w:rsidP="0089266C">
            <w:pPr>
              <w:pStyle w:val="ListBullet"/>
            </w:pPr>
            <w:r w:rsidRPr="0089266C">
              <w:t>evaluating an integrated activity which combines the elements of competency for the unit or a clu</w:t>
            </w:r>
            <w:r w:rsidRPr="0089266C">
              <w:t>ster of related units of competency</w:t>
            </w:r>
          </w:p>
          <w:p w:rsidR="00000000" w:rsidRPr="0089266C" w:rsidP="0089266C">
            <w:pPr>
              <w:pStyle w:val="ListBullet"/>
            </w:pPr>
            <w:r w:rsidRPr="0089266C">
              <w:t xml:space="preserve">verbal or written questioning on underpinning knowledge and skills </w:t>
            </w:r>
          </w:p>
          <w:p w:rsidR="00000000" w:rsidRPr="0089266C" w:rsidP="0089266C">
            <w:pPr>
              <w:pStyle w:val="ListBullet"/>
            </w:pPr>
            <w:r w:rsidRPr="0089266C">
              <w:t>setting and reviewing workplace projects and business simulations or scenarios</w:t>
            </w:r>
          </w:p>
          <w:p w:rsidR="00000000" w:rsidRPr="0089266C" w:rsidP="0089266C">
            <w:pPr>
              <w:pStyle w:val="ListBullet"/>
            </w:pPr>
            <w:r w:rsidRPr="0089266C">
              <w:t>evaluating samples of work</w:t>
            </w:r>
          </w:p>
          <w:p w:rsidR="00000000" w:rsidP="0089266C">
            <w:pPr>
              <w:pStyle w:val="ListBullet"/>
              <w:rPr>
                <w:lang w:val="en-NZ"/>
              </w:rPr>
            </w:pPr>
            <w:r w:rsidRPr="0089266C">
              <w:t>accessing and validating third party reports</w:t>
            </w:r>
          </w:p>
        </w:tc>
      </w:tr>
      <w:tr w:rsidTr="0005480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66C">
            <w:pPr>
              <w:pStyle w:val="BodyText"/>
              <w:rPr>
                <w:lang w:val="en-NZ"/>
              </w:rPr>
            </w:pPr>
            <w:r w:rsidRPr="0089266C">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66C" w:rsidP="0089266C">
            <w:pPr>
              <w:pStyle w:val="BodyText"/>
            </w:pPr>
          </w:p>
        </w:tc>
      </w:tr>
    </w:tbl>
    <w:p w:rsidR="00000000" w:rsidRPr="0089266C" w:rsidP="0089266C">
      <w:pPr>
        <w:pStyle w:val="BodyText"/>
      </w:pPr>
    </w:p>
    <w:p w:rsidR="00000000" w:rsidRPr="0089266C" w:rsidP="0089266C">
      <w:pPr>
        <w:pStyle w:val="AllowPageBreak"/>
      </w:pPr>
    </w:p>
    <w:p w:rsidR="00000000" w:rsidRPr="0089266C" w:rsidP="0089266C">
      <w:pPr>
        <w:pStyle w:val="Heading1"/>
      </w:pPr>
      <w:bookmarkStart w:id="11" w:name="O_78301"/>
      <w:bookmarkEnd w:id="11"/>
      <w:r w:rsidRPr="0089266C">
        <w:t>Range Statement</w:t>
      </w:r>
    </w:p>
    <w:tbl>
      <w:tblPr>
        <w:tblW w:w="0" w:type="auto"/>
        <w:tblLayout w:type="fixed"/>
        <w:tblCellMar>
          <w:left w:w="62" w:type="dxa"/>
          <w:right w:w="62" w:type="dxa"/>
        </w:tblCellMar>
        <w:tblLook w:val="0000"/>
      </w:tblPr>
      <w:tblGrid>
        <w:gridCol w:w="2482"/>
        <w:gridCol w:w="6040"/>
      </w:tblGrid>
      <w:tr w:rsidTr="0005480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66C">
            <w:pPr>
              <w:pStyle w:val="BodyText"/>
              <w:rPr>
                <w:lang w:val="en-NZ"/>
              </w:rPr>
            </w:pPr>
            <w:r w:rsidRPr="0089266C">
              <w:rPr>
                <w:rStyle w:val="SpecialBold"/>
              </w:rPr>
              <w:t>RANGE STATEMENT</w:t>
            </w:r>
          </w:p>
        </w:tc>
      </w:tr>
      <w:tr w:rsidTr="0005480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66C">
            <w:pPr>
              <w:pStyle w:val="BodyText"/>
              <w:rPr>
                <w:lang w:val="en-NZ"/>
              </w:rPr>
            </w:pPr>
            <w:r w:rsidRPr="0089266C">
              <w:t xml:space="preserve">The range statement relates to the unit of competency as a whole. It allows for different work environments and situations that may affect </w:t>
            </w:r>
            <w:r w:rsidRPr="0089266C">
              <w:t>performance. Bold italicised wording, if used in the performance criteria, is detailed below. Essential operating conditions that may be present with training and assessment (depending on the work situation, needs of the candidate, accessibility of the ite</w:t>
            </w:r>
            <w:r w:rsidRPr="0089266C">
              <w:t>m, and local industry and regional contexts) may also be included.</w:t>
            </w:r>
          </w:p>
        </w:tc>
      </w:tr>
      <w:tr w:rsidTr="0005480D">
        <w:tblPrEx>
          <w:tblW w:w="0" w:type="auto"/>
          <w:tblLayout w:type="fixed"/>
          <w:tblCellMar>
            <w:left w:w="62" w:type="dxa"/>
            <w:right w:w="62" w:type="dxa"/>
          </w:tblCellMar>
          <w:tblLook w:val="0000"/>
        </w:tblPrEx>
        <w:tc>
          <w:tcPr>
            <w:tcW w:w="2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66C">
            <w:pPr>
              <w:pStyle w:val="BodyText"/>
              <w:rPr>
                <w:lang w:val="en-NZ"/>
              </w:rPr>
            </w:pPr>
            <w:r w:rsidRPr="0089266C">
              <w:rPr>
                <w:rStyle w:val="BoldandItalics"/>
              </w:rPr>
              <w:t>Special or complex features</w:t>
            </w:r>
            <w:r w:rsidRPr="0089266C">
              <w:t xml:space="preserve"> may include:</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66C" w:rsidP="0089266C">
            <w:pPr>
              <w:pStyle w:val="ListBullet"/>
            </w:pPr>
            <w:r w:rsidRPr="0089266C">
              <w:t>chattel</w:t>
            </w:r>
          </w:p>
          <w:p w:rsidR="00000000" w:rsidRPr="0089266C" w:rsidP="0089266C">
            <w:pPr>
              <w:pStyle w:val="ListBullet"/>
            </w:pPr>
            <w:r w:rsidRPr="0089266C">
              <w:t>commercial real estate</w:t>
            </w:r>
          </w:p>
          <w:p w:rsidR="00000000" w:rsidRPr="0089266C" w:rsidP="0089266C">
            <w:pPr>
              <w:pStyle w:val="ListBullet"/>
            </w:pPr>
            <w:r w:rsidRPr="0089266C">
              <w:t>flexibility</w:t>
            </w:r>
          </w:p>
          <w:p w:rsidR="00000000" w:rsidRPr="0089266C" w:rsidP="0089266C">
            <w:pPr>
              <w:pStyle w:val="ListBullet"/>
            </w:pPr>
            <w:r w:rsidRPr="0089266C">
              <w:t>international purchases</w:t>
            </w:r>
          </w:p>
          <w:p w:rsidR="00000000" w:rsidRPr="0089266C" w:rsidP="0089266C">
            <w:pPr>
              <w:pStyle w:val="ListBullet"/>
            </w:pPr>
            <w:r w:rsidRPr="0089266C">
              <w:t>liquidity</w:t>
            </w:r>
          </w:p>
          <w:p w:rsidR="00000000" w:rsidRPr="0089266C" w:rsidP="0089266C">
            <w:pPr>
              <w:pStyle w:val="ListBullet"/>
            </w:pPr>
            <w:r w:rsidRPr="0089266C">
              <w:t>products available to the adviser</w:t>
            </w:r>
          </w:p>
          <w:p w:rsidR="00000000" w:rsidP="0089266C">
            <w:pPr>
              <w:pStyle w:val="ListBullet"/>
              <w:rPr>
                <w:lang w:val="en-NZ"/>
              </w:rPr>
            </w:pPr>
            <w:r w:rsidRPr="0089266C">
              <w:t>volatility of expected income or capital growth.</w:t>
            </w:r>
          </w:p>
        </w:tc>
      </w:tr>
      <w:tr w:rsidTr="0005480D">
        <w:tblPrEx>
          <w:tblW w:w="0" w:type="auto"/>
          <w:tblLayout w:type="fixed"/>
          <w:tblCellMar>
            <w:left w:w="62" w:type="dxa"/>
            <w:right w:w="62" w:type="dxa"/>
          </w:tblCellMar>
          <w:tblLook w:val="0000"/>
        </w:tblPrEx>
        <w:tc>
          <w:tcPr>
            <w:tcW w:w="2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66C">
            <w:pPr>
              <w:pStyle w:val="BodyText"/>
              <w:rPr>
                <w:lang w:val="en-NZ"/>
              </w:rPr>
            </w:pPr>
            <w:r w:rsidRPr="0089266C">
              <w:rPr>
                <w:rStyle w:val="BoldandItalics"/>
              </w:rPr>
              <w:t>Risk issues</w:t>
            </w:r>
            <w:r w:rsidRPr="0089266C">
              <w:t xml:space="preserve"> may include:</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66C" w:rsidP="0089266C">
            <w:pPr>
              <w:pStyle w:val="ListBullet"/>
            </w:pPr>
            <w:r w:rsidRPr="0089266C">
              <w:t>asset allocation and investment spread</w:t>
            </w:r>
          </w:p>
          <w:p w:rsidR="00000000" w:rsidRPr="0089266C" w:rsidP="0089266C">
            <w:pPr>
              <w:pStyle w:val="ListBullet"/>
            </w:pPr>
            <w:r w:rsidRPr="0089266C">
              <w:t>borrowing risk and gearing</w:t>
            </w:r>
          </w:p>
          <w:p w:rsidR="00000000" w:rsidRPr="0089266C" w:rsidP="0089266C">
            <w:pPr>
              <w:pStyle w:val="ListBullet"/>
            </w:pPr>
            <w:r w:rsidRPr="0089266C">
              <w:t>economic</w:t>
            </w:r>
          </w:p>
          <w:p w:rsidR="00000000" w:rsidRPr="0089266C" w:rsidP="0089266C">
            <w:pPr>
              <w:pStyle w:val="ListBullet"/>
            </w:pPr>
            <w:r w:rsidRPr="0089266C">
              <w:t>institutional risk</w:t>
            </w:r>
          </w:p>
          <w:p w:rsidR="00000000" w:rsidRPr="0089266C" w:rsidP="0089266C">
            <w:pPr>
              <w:pStyle w:val="ListBullet"/>
            </w:pPr>
            <w:r w:rsidRPr="0089266C">
              <w:t xml:space="preserve">market and sector risks: </w:t>
            </w:r>
          </w:p>
          <w:p w:rsidR="00000000" w:rsidRPr="0089266C" w:rsidP="0089266C">
            <w:pPr>
              <w:pStyle w:val="ListBullet2"/>
            </w:pPr>
            <w:r w:rsidRPr="0089266C">
              <w:t xml:space="preserve">economic cycle </w:t>
            </w:r>
          </w:p>
          <w:p w:rsidR="00000000" w:rsidRPr="0089266C" w:rsidP="0089266C">
            <w:pPr>
              <w:pStyle w:val="ListBullet2"/>
            </w:pPr>
            <w:r w:rsidRPr="0089266C">
              <w:t xml:space="preserve">fixed interest </w:t>
            </w:r>
          </w:p>
          <w:p w:rsidR="00000000" w:rsidRPr="0089266C" w:rsidP="0089266C">
            <w:pPr>
              <w:pStyle w:val="ListBullet2"/>
            </w:pPr>
            <w:r w:rsidRPr="0089266C">
              <w:t xml:space="preserve">property </w:t>
            </w:r>
          </w:p>
          <w:p w:rsidR="00000000" w:rsidRPr="0089266C" w:rsidP="0089266C">
            <w:pPr>
              <w:pStyle w:val="ListBullet2"/>
            </w:pPr>
            <w:r w:rsidRPr="0089266C">
              <w:t>stock market</w:t>
            </w:r>
          </w:p>
          <w:p w:rsidR="00000000" w:rsidRPr="0089266C" w:rsidP="0089266C">
            <w:pPr>
              <w:pStyle w:val="ListBullet"/>
            </w:pPr>
            <w:r w:rsidRPr="0089266C">
              <w:t>risk factors and return expectations of the client</w:t>
            </w:r>
          </w:p>
          <w:p w:rsidR="00000000" w:rsidRPr="0089266C" w:rsidP="0089266C">
            <w:pPr>
              <w:pStyle w:val="ListBullet"/>
            </w:pPr>
            <w:r w:rsidRPr="0089266C">
              <w:t>specific product risk</w:t>
            </w:r>
          </w:p>
          <w:p w:rsidR="00000000" w:rsidP="0089266C">
            <w:pPr>
              <w:pStyle w:val="ListBullet"/>
              <w:rPr>
                <w:lang w:val="en-NZ"/>
              </w:rPr>
            </w:pPr>
            <w:r w:rsidRPr="0089266C">
              <w:t>volatility of income and capital.</w:t>
            </w:r>
          </w:p>
        </w:tc>
      </w:tr>
      <w:tr w:rsidTr="0005480D">
        <w:tblPrEx>
          <w:tblW w:w="0" w:type="auto"/>
          <w:tblLayout w:type="fixed"/>
          <w:tblCellMar>
            <w:left w:w="62" w:type="dxa"/>
            <w:right w:w="62" w:type="dxa"/>
          </w:tblCellMar>
          <w:tblLook w:val="0000"/>
        </w:tblPrEx>
        <w:tc>
          <w:tcPr>
            <w:tcW w:w="2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66C">
            <w:pPr>
              <w:pStyle w:val="BodyText"/>
              <w:rPr>
                <w:lang w:val="en-NZ"/>
              </w:rPr>
            </w:pPr>
            <w:r w:rsidRPr="0089266C">
              <w:rPr>
                <w:rStyle w:val="BoldandItalics"/>
              </w:rPr>
              <w:t>Legislation</w:t>
            </w:r>
            <w:r w:rsidRPr="0089266C">
              <w:t xml:space="preserve">, </w:t>
            </w:r>
            <w:r w:rsidRPr="0089266C">
              <w:rPr>
                <w:rStyle w:val="BoldandItalics"/>
              </w:rPr>
              <w:t>regulatory and ethical guidelines</w:t>
            </w:r>
            <w:r w:rsidRPr="0089266C">
              <w:t xml:space="preserve"> may include:</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66C" w:rsidP="0089266C">
            <w:pPr>
              <w:pStyle w:val="ListBullet"/>
            </w:pPr>
            <w:r w:rsidRPr="0089266C">
              <w:t>Consumer Affairs Act</w:t>
            </w:r>
          </w:p>
          <w:p w:rsidR="00000000" w:rsidRPr="0089266C" w:rsidP="0089266C">
            <w:pPr>
              <w:pStyle w:val="ListBullet"/>
            </w:pPr>
            <w:r w:rsidRPr="0089266C">
              <w:t>Consumer Credit Code</w:t>
            </w:r>
          </w:p>
          <w:p w:rsidR="00000000" w:rsidRPr="0089266C" w:rsidP="0089266C">
            <w:pPr>
              <w:pStyle w:val="ListBullet"/>
            </w:pPr>
            <w:r w:rsidRPr="0089266C">
              <w:t>contract law</w:t>
            </w:r>
          </w:p>
          <w:p w:rsidR="00000000" w:rsidRPr="0089266C" w:rsidP="0089266C">
            <w:pPr>
              <w:pStyle w:val="ListBullet"/>
            </w:pPr>
            <w:r w:rsidRPr="0089266C">
              <w:t>Corporations Act</w:t>
            </w:r>
          </w:p>
          <w:p w:rsidR="00000000" w:rsidRPr="0089266C" w:rsidP="0089266C">
            <w:pPr>
              <w:pStyle w:val="ListBullet"/>
            </w:pPr>
            <w:r w:rsidRPr="0089266C">
              <w:t>disclosure of any conflicts of interest</w:t>
            </w:r>
          </w:p>
          <w:p w:rsidR="00000000" w:rsidRPr="0089266C" w:rsidP="0089266C">
            <w:pPr>
              <w:pStyle w:val="ListBullet"/>
            </w:pPr>
            <w:r w:rsidRPr="0089266C">
              <w:t>full disclosure of remuneration and fees and any other matter that may influence broker recommendations</w:t>
            </w:r>
          </w:p>
          <w:p w:rsidR="00000000" w:rsidRPr="0089266C" w:rsidP="0089266C">
            <w:pPr>
              <w:pStyle w:val="ListBullet"/>
            </w:pPr>
            <w:r w:rsidRPr="0089266C">
              <w:t>guarantees of confidentiality</w:t>
            </w:r>
          </w:p>
          <w:p w:rsidR="00000000" w:rsidRPr="0089266C" w:rsidP="0089266C">
            <w:pPr>
              <w:pStyle w:val="ListBullet"/>
            </w:pPr>
            <w:r w:rsidRPr="0089266C">
              <w:t>industry codes of conduct and practice</w:t>
            </w:r>
          </w:p>
          <w:p w:rsidR="00000000" w:rsidRPr="0089266C" w:rsidP="0089266C">
            <w:pPr>
              <w:pStyle w:val="ListBullet"/>
            </w:pPr>
            <w:r w:rsidRPr="0089266C">
              <w:t>Insurance Act</w:t>
            </w:r>
          </w:p>
          <w:p w:rsidR="00000000" w:rsidRPr="0089266C" w:rsidP="0089266C">
            <w:pPr>
              <w:pStyle w:val="ListBullet"/>
            </w:pPr>
            <w:r w:rsidRPr="0089266C">
              <w:t>integrity checks</w:t>
            </w:r>
          </w:p>
          <w:p w:rsidR="00000000" w:rsidRPr="0089266C" w:rsidP="0089266C">
            <w:pPr>
              <w:pStyle w:val="ListBullet"/>
            </w:pPr>
            <w:r w:rsidRPr="0089266C">
              <w:t>Life Act</w:t>
            </w:r>
          </w:p>
          <w:p w:rsidR="00000000" w:rsidRPr="0089266C" w:rsidP="0089266C">
            <w:pPr>
              <w:pStyle w:val="ListBullet"/>
            </w:pPr>
            <w:r w:rsidRPr="0089266C">
              <w:t>pre</w:t>
            </w:r>
            <w:r w:rsidRPr="0089266C">
              <w:t>paration in utmost good faith</w:t>
            </w:r>
          </w:p>
          <w:p w:rsidR="00000000" w:rsidRPr="0089266C" w:rsidP="0089266C">
            <w:pPr>
              <w:pStyle w:val="ListBullet"/>
            </w:pPr>
            <w:r w:rsidRPr="0089266C">
              <w:t>Privacy Act</w:t>
            </w:r>
          </w:p>
          <w:p w:rsidR="00000000" w:rsidRPr="0089266C" w:rsidP="0089266C">
            <w:pPr>
              <w:pStyle w:val="ListBullet"/>
            </w:pPr>
            <w:r w:rsidRPr="0089266C">
              <w:t>social security regulations</w:t>
            </w:r>
          </w:p>
          <w:p w:rsidR="00000000" w:rsidRPr="0089266C" w:rsidP="0089266C">
            <w:pPr>
              <w:pStyle w:val="ListBullet"/>
            </w:pPr>
            <w:r w:rsidRPr="0089266C">
              <w:t>State and Territory legislation</w:t>
            </w:r>
          </w:p>
          <w:p w:rsidR="00000000" w:rsidRPr="0089266C" w:rsidP="0089266C">
            <w:pPr>
              <w:pStyle w:val="ListBullet"/>
            </w:pPr>
            <w:r w:rsidRPr="0089266C">
              <w:t>Taxation Acts</w:t>
            </w:r>
          </w:p>
          <w:p w:rsidR="00000000" w:rsidRPr="0089266C" w:rsidP="0089266C">
            <w:pPr>
              <w:pStyle w:val="ListBullet"/>
            </w:pPr>
            <w:r w:rsidRPr="0089266C">
              <w:t>Trade Practices Act</w:t>
            </w:r>
          </w:p>
          <w:p w:rsidR="00000000" w:rsidP="0089266C">
            <w:pPr>
              <w:pStyle w:val="ListBullet"/>
              <w:rPr>
                <w:lang w:val="en-NZ"/>
              </w:rPr>
            </w:pPr>
            <w:r w:rsidRPr="0089266C">
              <w:t>Trust law.</w:t>
            </w:r>
          </w:p>
        </w:tc>
      </w:tr>
      <w:tr w:rsidTr="0005480D">
        <w:tblPrEx>
          <w:tblW w:w="0" w:type="auto"/>
          <w:tblLayout w:type="fixed"/>
          <w:tblCellMar>
            <w:left w:w="62" w:type="dxa"/>
            <w:right w:w="62" w:type="dxa"/>
          </w:tblCellMar>
          <w:tblLook w:val="0000"/>
        </w:tblPrEx>
        <w:tc>
          <w:tcPr>
            <w:tcW w:w="2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66C">
            <w:pPr>
              <w:pStyle w:val="BodyText"/>
              <w:rPr>
                <w:lang w:val="en-NZ"/>
              </w:rPr>
            </w:pPr>
            <w:r w:rsidRPr="0089266C">
              <w:rPr>
                <w:rStyle w:val="BoldandItalics"/>
              </w:rPr>
              <w:t>Broking options</w:t>
            </w:r>
            <w:r w:rsidRPr="0089266C">
              <w:t xml:space="preserve"> may include but are not limited to:</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66C" w:rsidP="0089266C">
            <w:pPr>
              <w:pStyle w:val="ListBullet"/>
            </w:pPr>
            <w:r w:rsidRPr="0089266C">
              <w:t>direct investments</w:t>
            </w:r>
          </w:p>
          <w:p w:rsidR="00000000" w:rsidRPr="0089266C" w:rsidP="0089266C">
            <w:pPr>
              <w:pStyle w:val="ListBullet"/>
            </w:pPr>
            <w:r w:rsidRPr="0089266C">
              <w:t>insurance products</w:t>
            </w:r>
          </w:p>
          <w:p w:rsidR="00000000" w:rsidRPr="0089266C" w:rsidP="0089266C">
            <w:pPr>
              <w:pStyle w:val="ListBullet"/>
            </w:pPr>
            <w:r w:rsidRPr="0089266C">
              <w:t>loan products</w:t>
            </w:r>
          </w:p>
          <w:p w:rsidR="00000000" w:rsidRPr="0089266C" w:rsidP="0089266C">
            <w:pPr>
              <w:pStyle w:val="ListBullet"/>
            </w:pPr>
            <w:r w:rsidRPr="0089266C">
              <w:t>sources of funding</w:t>
            </w:r>
          </w:p>
          <w:p w:rsidR="00000000" w:rsidRPr="0089266C" w:rsidP="0089266C">
            <w:pPr>
              <w:pStyle w:val="ListBullet"/>
            </w:pPr>
            <w:r w:rsidRPr="0089266C">
              <w:t>types of finance.</w:t>
            </w:r>
          </w:p>
        </w:tc>
      </w:tr>
    </w:tbl>
    <w:p w:rsidR="0005480D" w:rsidP="0089266C">
      <w:pPr>
        <w:pStyle w:val="BodyText"/>
      </w:pPr>
    </w:p>
    <w:p w:rsidR="0005480D" w:rsidP="0089266C">
      <w:pPr>
        <w:pStyle w:val="BodyText"/>
      </w:pPr>
    </w:p>
    <w:p w:rsidR="00000000" w:rsidRPr="0089266C" w:rsidP="0089266C">
      <w:pPr>
        <w:pStyle w:val="Heading1"/>
      </w:pPr>
      <w:bookmarkStart w:id="12" w:name="O_78302"/>
      <w:bookmarkEnd w:id="12"/>
      <w:r w:rsidRPr="0089266C">
        <w:t>Unit Sector(s)</w:t>
      </w:r>
    </w:p>
    <w:tbl>
      <w:tblPr>
        <w:tblW w:w="0" w:type="auto"/>
        <w:tblLayout w:type="fixed"/>
        <w:tblCellMar>
          <w:left w:w="62" w:type="dxa"/>
          <w:right w:w="62" w:type="dxa"/>
        </w:tblCellMar>
        <w:tblLook w:val="0000"/>
      </w:tblPr>
      <w:tblGrid>
        <w:gridCol w:w="2562"/>
        <w:gridCol w:w="5960"/>
      </w:tblGrid>
      <w:tr w:rsidTr="0005480D">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66C">
            <w:pPr>
              <w:pStyle w:val="BodyText"/>
              <w:rPr>
                <w:lang w:val="en-NZ"/>
              </w:rPr>
            </w:pPr>
            <w:r w:rsidRPr="0089266C">
              <w:rPr>
                <w:rStyle w:val="SpecialBold"/>
              </w:rPr>
              <w:t>Unit sector</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66C" w:rsidP="0089266C">
            <w:pPr>
              <w:pStyle w:val="BodyText"/>
            </w:pPr>
            <w:r w:rsidRPr="0089266C">
              <w:t>Finance/mortgage broking</w:t>
            </w:r>
          </w:p>
        </w:tc>
      </w:tr>
    </w:tbl>
    <w:p w:rsidR="00000000" w:rsidRPr="0089266C" w:rsidP="0089266C">
      <w:pPr>
        <w:pStyle w:val="BodyText"/>
      </w:pPr>
    </w:p>
    <w:p w:rsidR="00000000" w:rsidRPr="0089266C" w:rsidP="0089266C">
      <w:pPr>
        <w:pStyle w:val="AllowPageBreak"/>
      </w:pPr>
    </w:p>
    <w:p w:rsidR="00000000" w:rsidRPr="0089266C" w:rsidP="0089266C">
      <w:pPr>
        <w:pStyle w:val="Heading1"/>
      </w:pPr>
      <w:bookmarkStart w:id="13" w:name="O_156283"/>
      <w:bookmarkEnd w:id="13"/>
      <w:r w:rsidRPr="0089266C">
        <w:t>Competency field</w:t>
      </w:r>
    </w:p>
    <w:tbl>
      <w:tblPr>
        <w:tblW w:w="0" w:type="auto"/>
        <w:tblLayout w:type="fixed"/>
        <w:tblCellMar>
          <w:left w:w="62" w:type="dxa"/>
          <w:right w:w="62" w:type="dxa"/>
        </w:tblCellMar>
        <w:tblLook w:val="0000"/>
      </w:tblPr>
      <w:tblGrid>
        <w:gridCol w:w="2754"/>
        <w:gridCol w:w="5768"/>
      </w:tblGrid>
      <w:tr w:rsidTr="0005480D">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66C">
            <w:pPr>
              <w:pStyle w:val="BodyText"/>
              <w:rPr>
                <w:lang w:val="en-NZ"/>
              </w:rPr>
            </w:pPr>
            <w:r w:rsidRPr="0089266C">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66C" w:rsidP="0089266C">
            <w:pPr>
              <w:pStyle w:val="BodyText"/>
            </w:pPr>
          </w:p>
        </w:tc>
      </w:tr>
    </w:tbl>
    <w:p w:rsidR="00000000" w:rsidRPr="0089266C" w:rsidP="0089266C">
      <w:pPr>
        <w:pStyle w:val="BodyText"/>
      </w:pPr>
    </w:p>
    <w:p w:rsidR="00000000" w:rsidRPr="0089266C" w:rsidP="0089266C">
      <w:pPr>
        <w:pStyle w:val="AllowPageBreak"/>
      </w:pPr>
    </w:p>
    <w:p w:rsidR="00000000" w:rsidRPr="0089266C" w:rsidP="0089266C">
      <w:pPr>
        <w:pStyle w:val="Heading1"/>
      </w:pPr>
      <w:bookmarkStart w:id="14" w:name="O_156282"/>
      <w:bookmarkEnd w:id="14"/>
      <w:r w:rsidRPr="0089266C">
        <w:t>Co-requisite units</w:t>
      </w:r>
    </w:p>
    <w:tbl>
      <w:tblPr>
        <w:tblW w:w="0" w:type="auto"/>
        <w:tblLayout w:type="fixed"/>
        <w:tblCellMar>
          <w:left w:w="62" w:type="dxa"/>
          <w:right w:w="62" w:type="dxa"/>
        </w:tblCellMar>
        <w:tblLook w:val="0000"/>
      </w:tblPr>
      <w:tblGrid>
        <w:gridCol w:w="2629"/>
        <w:gridCol w:w="1324"/>
        <w:gridCol w:w="4569"/>
      </w:tblGrid>
      <w:tr w:rsidTr="0005480D">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66C">
            <w:pPr>
              <w:pStyle w:val="BodyText"/>
              <w:rPr>
                <w:lang w:val="en-NZ"/>
              </w:rPr>
            </w:pPr>
            <w:r w:rsidRPr="0089266C">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66C">
            <w:pPr>
              <w:pStyle w:val="BodyText"/>
              <w:rPr>
                <w:lang w:val="en-NZ"/>
              </w:rPr>
            </w:pPr>
          </w:p>
        </w:tc>
      </w:tr>
      <w:tr w:rsidTr="0005480D">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66C" w:rsidP="0089266C">
            <w:pPr>
              <w:pStyle w:val="BodyText"/>
            </w:pPr>
          </w:p>
        </w:tc>
      </w:tr>
    </w:tbl>
    <w:p w:rsidR="00000000" w:rsidRPr="0089266C" w:rsidP="0089266C">
      <w:pPr>
        <w:pStyle w:val="BodyText"/>
      </w:pPr>
    </w:p>
    <w:p w:rsidR="00000000" w:rsidRPr="0089266C" w:rsidP="0089266C"/>
    <w:sectPr w:rsidSect="008926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6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480D" w:rsidP="000548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6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80D" w:rsidP="008926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5480D" w:rsidP="008926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5480D" w:rsidP="008926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6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480D" w:rsidP="000548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6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80D" w:rsidP="0089266C">
    <w:pPr>
      <w:pStyle w:val="Header"/>
      <w:framePr w:wrap="around"/>
    </w:pPr>
    <w:r>
      <w:fldChar w:fldCharType="begin"/>
    </w:r>
    <w:r>
      <w:instrText xml:space="preserve"> TITLE   \* MERGEFORMAT </w:instrText>
    </w:r>
    <w:r>
      <w:fldChar w:fldCharType="separate"/>
    </w:r>
    <w:r>
      <w:t>FNSFMB502A Identify and develop complex broking options for client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5480D" w:rsidP="008926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8C01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1268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FEB4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6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266C"/>
    <w:pPr>
      <w:spacing w:before="360" w:after="60"/>
      <w:outlineLvl w:val="0"/>
    </w:pPr>
    <w:rPr>
      <w:sz w:val="32"/>
    </w:rPr>
  </w:style>
  <w:style w:type="paragraph" w:styleId="Heading2">
    <w:name w:val="heading 2"/>
    <w:basedOn w:val="HeadingBase"/>
    <w:next w:val="BodyText"/>
    <w:link w:val="Heading2Char"/>
    <w:qFormat/>
    <w:rsid w:val="0089266C"/>
    <w:pPr>
      <w:keepLines/>
      <w:spacing w:before="240" w:after="120"/>
      <w:outlineLvl w:val="1"/>
    </w:pPr>
    <w:rPr>
      <w:sz w:val="28"/>
      <w:szCs w:val="40"/>
    </w:rPr>
  </w:style>
  <w:style w:type="paragraph" w:styleId="Heading3">
    <w:name w:val="heading 3"/>
    <w:basedOn w:val="HeadingBase"/>
    <w:next w:val="BodyText"/>
    <w:link w:val="Heading3Char"/>
    <w:qFormat/>
    <w:rsid w:val="0089266C"/>
    <w:pPr>
      <w:spacing w:before="180" w:after="120"/>
      <w:outlineLvl w:val="2"/>
    </w:pPr>
    <w:rPr>
      <w:spacing w:val="-10"/>
      <w:kern w:val="32"/>
    </w:rPr>
  </w:style>
  <w:style w:type="paragraph" w:styleId="Heading4">
    <w:name w:val="heading 4"/>
    <w:basedOn w:val="HeadingBase"/>
    <w:next w:val="BodyText"/>
    <w:link w:val="Heading4Char"/>
    <w:qFormat/>
    <w:rsid w:val="0089266C"/>
    <w:pPr>
      <w:spacing w:before="160" w:after="120"/>
      <w:outlineLvl w:val="3"/>
    </w:pPr>
    <w:rPr>
      <w:sz w:val="22"/>
    </w:rPr>
  </w:style>
  <w:style w:type="paragraph" w:styleId="Heading5">
    <w:name w:val="heading 5"/>
    <w:basedOn w:val="HeadingBase"/>
    <w:next w:val="Normal"/>
    <w:link w:val="Heading5Char"/>
    <w:qFormat/>
    <w:rsid w:val="0089266C"/>
    <w:pPr>
      <w:spacing w:before="80"/>
      <w:outlineLvl w:val="4"/>
    </w:pPr>
    <w:rPr>
      <w:color w:val="918585"/>
      <w:sz w:val="20"/>
    </w:rPr>
  </w:style>
  <w:style w:type="paragraph" w:styleId="Heading6">
    <w:name w:val="heading 6"/>
    <w:basedOn w:val="HeadingBase"/>
    <w:next w:val="Normal"/>
    <w:link w:val="Heading6Char"/>
    <w:qFormat/>
    <w:rsid w:val="0089266C"/>
    <w:pPr>
      <w:spacing w:before="60"/>
      <w:outlineLvl w:val="5"/>
    </w:pPr>
    <w:rPr>
      <w:color w:val="918585"/>
      <w:sz w:val="20"/>
    </w:rPr>
  </w:style>
  <w:style w:type="paragraph" w:styleId="Heading7">
    <w:name w:val="heading 7"/>
    <w:basedOn w:val="Normal"/>
    <w:next w:val="Normal"/>
    <w:link w:val="Heading7Char"/>
    <w:qFormat/>
    <w:rsid w:val="0089266C"/>
    <w:pPr>
      <w:ind w:left="720"/>
      <w:outlineLvl w:val="6"/>
    </w:pPr>
    <w:rPr>
      <w:i/>
    </w:rPr>
  </w:style>
  <w:style w:type="paragraph" w:styleId="Heading8">
    <w:name w:val="heading 8"/>
    <w:basedOn w:val="Normal"/>
    <w:next w:val="Normal"/>
    <w:link w:val="Heading8Char"/>
    <w:qFormat/>
    <w:rsid w:val="0089266C"/>
    <w:pPr>
      <w:ind w:left="720"/>
      <w:outlineLvl w:val="7"/>
    </w:pPr>
    <w:rPr>
      <w:i/>
    </w:rPr>
  </w:style>
  <w:style w:type="paragraph" w:styleId="Heading9">
    <w:name w:val="heading 9"/>
    <w:basedOn w:val="Normal"/>
    <w:next w:val="Normal"/>
    <w:link w:val="Heading9Char"/>
    <w:qFormat/>
    <w:rsid w:val="0089266C"/>
    <w:pPr>
      <w:ind w:left="720"/>
      <w:outlineLvl w:val="8"/>
    </w:pPr>
    <w:rPr>
      <w:i/>
    </w:rPr>
  </w:style>
  <w:style w:type="character" w:default="1" w:styleId="DefaultParagraphFont">
    <w:name w:val="Default Paragraph Font"/>
    <w:uiPriority w:val="1"/>
    <w:unhideWhenUsed/>
    <w:rsid w:val="008926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266C"/>
  </w:style>
  <w:style w:type="character" w:customStyle="1" w:styleId="Heading1Char">
    <w:name w:val="Heading 1 Char"/>
    <w:basedOn w:val="DefaultParagraphFont"/>
    <w:link w:val="Heading1"/>
    <w:rsid w:val="0089266C"/>
    <w:rPr>
      <w:rFonts w:ascii="Times New Roman" w:eastAsia="Times New Roman" w:hAnsi="Times New Roman" w:cs="Times New Roman"/>
      <w:b/>
      <w:sz w:val="32"/>
      <w:szCs w:val="20"/>
      <w:lang w:eastAsia="en-US"/>
    </w:rPr>
  </w:style>
  <w:style w:type="paragraph" w:styleId="BodyText">
    <w:name w:val="Body Text"/>
    <w:basedOn w:val="Normal"/>
    <w:link w:val="BodyTextChar"/>
    <w:rsid w:val="008926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266C"/>
    <w:rPr>
      <w:rFonts w:ascii="Times New Roman" w:eastAsia="Times New Roman" w:hAnsi="Times New Roman" w:cs="Times New Roman"/>
      <w:sz w:val="24"/>
      <w:lang w:val="en-US" w:eastAsia="en-US"/>
    </w:rPr>
  </w:style>
  <w:style w:type="paragraph" w:styleId="Footer">
    <w:name w:val="footer"/>
    <w:basedOn w:val="Normal"/>
    <w:link w:val="FooterChar"/>
    <w:rsid w:val="008926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266C"/>
    <w:rPr>
      <w:rFonts w:ascii="Times New Roman" w:eastAsia="Times New Roman" w:hAnsi="Times New Roman" w:cs="Times New Roman"/>
      <w:sz w:val="16"/>
      <w:lang w:val="en-US" w:eastAsia="en-US"/>
    </w:rPr>
  </w:style>
  <w:style w:type="paragraph" w:styleId="List">
    <w:name w:val="List"/>
    <w:basedOn w:val="BodyText"/>
    <w:next w:val="BodyText"/>
    <w:rsid w:val="0089266C"/>
    <w:pPr>
      <w:tabs>
        <w:tab w:val="left" w:pos="340"/>
      </w:tabs>
      <w:spacing w:before="60" w:after="60"/>
      <w:ind w:left="340" w:hanging="340"/>
    </w:pPr>
  </w:style>
  <w:style w:type="paragraph" w:styleId="ListBullet">
    <w:name w:val="List Bullet"/>
    <w:basedOn w:val="List"/>
    <w:rsid w:val="0089266C"/>
    <w:pPr>
      <w:numPr>
        <w:numId w:val="13"/>
      </w:numPr>
      <w:tabs>
        <w:tab w:val="clear" w:pos="340"/>
      </w:tabs>
      <w:spacing w:before="40" w:after="40"/>
    </w:pPr>
  </w:style>
  <w:style w:type="character" w:customStyle="1" w:styleId="SpecialBold">
    <w:name w:val="Special Bold"/>
    <w:basedOn w:val="DefaultParagraphFont"/>
    <w:rsid w:val="0089266C"/>
    <w:rPr>
      <w:b/>
      <w:spacing w:val="0"/>
    </w:rPr>
  </w:style>
  <w:style w:type="paragraph" w:styleId="ListBullet2">
    <w:name w:val="List Bullet 2"/>
    <w:basedOn w:val="List2"/>
    <w:rsid w:val="0089266C"/>
    <w:pPr>
      <w:numPr>
        <w:numId w:val="14"/>
      </w:numPr>
      <w:tabs>
        <w:tab w:val="clear" w:pos="680"/>
      </w:tabs>
    </w:pPr>
  </w:style>
  <w:style w:type="paragraph" w:styleId="Header">
    <w:name w:val="header"/>
    <w:basedOn w:val="Normal"/>
    <w:link w:val="HeaderChar"/>
    <w:rsid w:val="008926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26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266C"/>
    <w:pPr>
      <w:spacing w:before="240" w:after="120"/>
      <w:outlineLvl w:val="0"/>
    </w:pPr>
    <w:rPr>
      <w:rFonts w:ascii="Times New Roman" w:hAnsi="Times New Roman"/>
      <w:b/>
      <w:sz w:val="28"/>
    </w:rPr>
  </w:style>
  <w:style w:type="paragraph" w:customStyle="1" w:styleId="AllowPageBreak">
    <w:name w:val="AllowPageBreak"/>
    <w:rsid w:val="0089266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9266C"/>
    <w:pPr>
      <w:tabs>
        <w:tab w:val="left" w:pos="680"/>
      </w:tabs>
      <w:spacing w:before="60" w:after="60"/>
      <w:ind w:left="680" w:hanging="340"/>
    </w:pPr>
  </w:style>
  <w:style w:type="character" w:customStyle="1" w:styleId="BoldandItalics">
    <w:name w:val="Bold and Italics"/>
    <w:qFormat/>
    <w:rsid w:val="0089266C"/>
    <w:rPr>
      <w:b/>
      <w:i/>
      <w:u w:val="none"/>
    </w:rPr>
  </w:style>
  <w:style w:type="character" w:customStyle="1" w:styleId="Heading2Char">
    <w:name w:val="Heading 2 Char"/>
    <w:basedOn w:val="DefaultParagraphFont"/>
    <w:link w:val="Heading2"/>
    <w:rsid w:val="008926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26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26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26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26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26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26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266C"/>
    <w:rPr>
      <w:rFonts w:ascii="Courier New" w:eastAsia="Times New Roman" w:hAnsi="Courier New" w:cs="Times New Roman"/>
      <w:i/>
      <w:szCs w:val="20"/>
      <w:lang w:val="en-US" w:eastAsia="en-US"/>
    </w:rPr>
  </w:style>
  <w:style w:type="paragraph" w:customStyle="1" w:styleId="HeadingBase">
    <w:name w:val="Heading Base"/>
    <w:rsid w:val="008926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266C"/>
    <w:pPr>
      <w:tabs>
        <w:tab w:val="right" w:leader="dot" w:pos="9072"/>
      </w:tabs>
      <w:ind w:left="567"/>
    </w:pPr>
    <w:rPr>
      <w:szCs w:val="22"/>
    </w:rPr>
  </w:style>
  <w:style w:type="paragraph" w:customStyle="1" w:styleId="TOCBase">
    <w:name w:val="TOC Base"/>
    <w:rsid w:val="008926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266C"/>
    <w:pPr>
      <w:tabs>
        <w:tab w:val="right" w:leader="dot" w:pos="9072"/>
      </w:tabs>
      <w:spacing w:before="40" w:after="40"/>
      <w:ind w:left="284"/>
    </w:pPr>
    <w:rPr>
      <w:rFonts w:ascii="Times New Roman" w:hAnsi="Times New Roman"/>
    </w:rPr>
  </w:style>
  <w:style w:type="paragraph" w:styleId="TOC1">
    <w:name w:val="toc 1"/>
    <w:basedOn w:val="TOCBase"/>
    <w:next w:val="Normal"/>
    <w:rsid w:val="008926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266C"/>
    <w:pPr>
      <w:spacing w:before="5040"/>
      <w:jc w:val="center"/>
    </w:pPr>
    <w:rPr>
      <w:sz w:val="48"/>
      <w:szCs w:val="72"/>
      <w:lang w:val="en-US"/>
    </w:rPr>
  </w:style>
  <w:style w:type="character" w:customStyle="1" w:styleId="TitleChar">
    <w:name w:val="Title Char"/>
    <w:basedOn w:val="DefaultParagraphFont"/>
    <w:link w:val="Title"/>
    <w:rsid w:val="008926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266C"/>
    <w:pPr>
      <w:tabs>
        <w:tab w:val="left" w:pos="3600"/>
        <w:tab w:val="left" w:pos="3958"/>
      </w:tabs>
    </w:pPr>
  </w:style>
  <w:style w:type="paragraph" w:customStyle="1" w:styleId="Note">
    <w:name w:val="Note"/>
    <w:basedOn w:val="BodyText"/>
    <w:rsid w:val="008926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266C"/>
    <w:pPr>
      <w:framePr w:wrap="auto" w:hAnchor="text" w:y="6049"/>
    </w:pPr>
    <w:rPr>
      <w:color w:val="000000"/>
      <w:sz w:val="40"/>
    </w:rPr>
  </w:style>
  <w:style w:type="paragraph" w:customStyle="1" w:styleId="TOCTitle">
    <w:name w:val="TOCTitle"/>
    <w:basedOn w:val="Heading1"/>
    <w:rsid w:val="0089266C"/>
    <w:pPr>
      <w:spacing w:after="240"/>
      <w:jc w:val="center"/>
      <w:outlineLvl w:val="9"/>
    </w:pPr>
    <w:rPr>
      <w:caps/>
    </w:rPr>
  </w:style>
  <w:style w:type="paragraph" w:customStyle="1" w:styleId="Version">
    <w:name w:val="Version"/>
    <w:rsid w:val="008926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266C"/>
    <w:pPr>
      <w:keepNext w:val="0"/>
      <w:tabs>
        <w:tab w:val="right" w:pos="4176"/>
      </w:tabs>
      <w:ind w:left="198" w:hanging="198"/>
    </w:pPr>
    <w:rPr>
      <w:rFonts w:ascii="Garamond" w:hAnsi="Garamond"/>
    </w:rPr>
  </w:style>
  <w:style w:type="paragraph" w:styleId="IndexHeading">
    <w:name w:val="index heading"/>
    <w:basedOn w:val="Normal"/>
    <w:next w:val="Index1"/>
    <w:semiHidden/>
    <w:rsid w:val="0089266C"/>
    <w:pPr>
      <w:spacing w:before="120" w:after="120"/>
    </w:pPr>
    <w:rPr>
      <w:rFonts w:ascii="Arial" w:hAnsi="Arial"/>
      <w:b/>
      <w:color w:val="918585"/>
      <w:sz w:val="24"/>
    </w:rPr>
  </w:style>
  <w:style w:type="paragraph" w:customStyle="1" w:styleId="Chapter">
    <w:name w:val="Chapter"/>
    <w:basedOn w:val="Normal"/>
    <w:rsid w:val="0089266C"/>
    <w:pPr>
      <w:spacing w:before="240"/>
    </w:pPr>
    <w:rPr>
      <w:rFonts w:ascii="Times New Roman" w:hAnsi="Times New Roman"/>
      <w:smallCaps/>
      <w:spacing w:val="80"/>
      <w:sz w:val="28"/>
    </w:rPr>
  </w:style>
  <w:style w:type="paragraph" w:customStyle="1" w:styleId="InChapter">
    <w:name w:val="InChapter"/>
    <w:basedOn w:val="Heading3"/>
    <w:rsid w:val="0089266C"/>
    <w:pPr>
      <w:spacing w:after="240"/>
      <w:outlineLvl w:val="9"/>
    </w:pPr>
    <w:rPr>
      <w:noProof/>
    </w:rPr>
  </w:style>
  <w:style w:type="paragraph" w:styleId="Index2">
    <w:name w:val="index 2"/>
    <w:basedOn w:val="Normal"/>
    <w:next w:val="Normal"/>
    <w:semiHidden/>
    <w:rsid w:val="0089266C"/>
    <w:pPr>
      <w:tabs>
        <w:tab w:val="right" w:pos="4176"/>
      </w:tabs>
      <w:ind w:left="568" w:hanging="284"/>
    </w:pPr>
    <w:rPr>
      <w:rFonts w:ascii="Garamond" w:hAnsi="Garamond"/>
    </w:rPr>
  </w:style>
  <w:style w:type="paragraph" w:customStyle="1" w:styleId="Byline">
    <w:name w:val="Byline"/>
    <w:rsid w:val="008926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266C"/>
    <w:pPr>
      <w:tabs>
        <w:tab w:val="clear" w:pos="3600"/>
        <w:tab w:val="clear" w:pos="3958"/>
      </w:tabs>
      <w:jc w:val="right"/>
    </w:pPr>
  </w:style>
  <w:style w:type="character" w:styleId="Emphasis">
    <w:name w:val="Emphasis"/>
    <w:basedOn w:val="DefaultParagraphFont"/>
    <w:qFormat/>
    <w:rsid w:val="0089266C"/>
    <w:rPr>
      <w:i/>
    </w:rPr>
  </w:style>
  <w:style w:type="paragraph" w:styleId="Caption">
    <w:name w:val="caption"/>
    <w:basedOn w:val="BodyText"/>
    <w:next w:val="Normal"/>
    <w:qFormat/>
    <w:rsid w:val="0089266C"/>
    <w:pPr>
      <w:framePr w:w="2268" w:hSpace="181" w:vSpace="181" w:wrap="around" w:vAnchor="text" w:hAnchor="page" w:x="1135" w:y="285" w:anchorLock="1"/>
    </w:pPr>
    <w:rPr>
      <w:i/>
    </w:rPr>
  </w:style>
  <w:style w:type="paragraph" w:customStyle="1" w:styleId="MiniTOCTitle">
    <w:name w:val="MiniTOCTitle"/>
    <w:basedOn w:val="Heading4"/>
    <w:rsid w:val="0089266C"/>
    <w:pPr>
      <w:spacing w:before="240"/>
      <w:outlineLvl w:val="9"/>
    </w:pPr>
    <w:rPr>
      <w:noProof/>
      <w:sz w:val="24"/>
    </w:rPr>
  </w:style>
  <w:style w:type="paragraph" w:customStyle="1" w:styleId="MiniTOCItem">
    <w:name w:val="MiniTOCItem"/>
    <w:basedOn w:val="ListBullet"/>
    <w:rsid w:val="0089266C"/>
    <w:pPr>
      <w:numPr>
        <w:numId w:val="0"/>
      </w:numPr>
      <w:tabs>
        <w:tab w:val="right" w:leader="dot" w:pos="6521"/>
      </w:tabs>
      <w:spacing w:before="0" w:after="0"/>
    </w:pPr>
  </w:style>
  <w:style w:type="paragraph" w:customStyle="1" w:styleId="TOFTitle">
    <w:name w:val="TOFTitle"/>
    <w:basedOn w:val="TOCTitle"/>
    <w:rsid w:val="0089266C"/>
  </w:style>
  <w:style w:type="paragraph" w:styleId="TableofFigures">
    <w:name w:val="table of figures"/>
    <w:basedOn w:val="Normal"/>
    <w:next w:val="Normal"/>
    <w:semiHidden/>
    <w:rsid w:val="0089266C"/>
    <w:pPr>
      <w:tabs>
        <w:tab w:val="right" w:leader="dot" w:pos="9072"/>
      </w:tabs>
      <w:ind w:left="970" w:hanging="403"/>
    </w:pPr>
    <w:rPr>
      <w:rFonts w:ascii="Times New Roman" w:hAnsi="Times New Roman"/>
      <w:b/>
    </w:rPr>
  </w:style>
  <w:style w:type="paragraph" w:styleId="ListNumber">
    <w:name w:val="List Number"/>
    <w:basedOn w:val="List"/>
    <w:rsid w:val="0089266C"/>
    <w:pPr>
      <w:numPr>
        <w:numId w:val="11"/>
      </w:numPr>
    </w:pPr>
  </w:style>
  <w:style w:type="character" w:customStyle="1" w:styleId="WingdingSymbols">
    <w:name w:val="Wingding Symbols"/>
    <w:rsid w:val="0089266C"/>
    <w:rPr>
      <w:rFonts w:ascii="Wingdings" w:hAnsi="Wingdings"/>
    </w:rPr>
  </w:style>
  <w:style w:type="paragraph" w:customStyle="1" w:styleId="TableHeading">
    <w:name w:val="Table Heading"/>
    <w:basedOn w:val="HeadingBase"/>
    <w:rsid w:val="0089266C"/>
    <w:pPr>
      <w:keepLines/>
      <w:pBdr>
        <w:bottom w:val="single" w:sz="6" w:space="1" w:color="918585"/>
      </w:pBdr>
      <w:spacing w:before="240"/>
    </w:pPr>
  </w:style>
  <w:style w:type="character" w:customStyle="1" w:styleId="HotSpot">
    <w:name w:val="HotSpot"/>
    <w:rsid w:val="0089266C"/>
    <w:rPr>
      <w:color w:val="0033CC"/>
      <w:u w:val="none"/>
    </w:rPr>
  </w:style>
  <w:style w:type="paragraph" w:customStyle="1" w:styleId="BodyTextRight">
    <w:name w:val="Body Text Right"/>
    <w:basedOn w:val="BodyText"/>
    <w:rsid w:val="0089266C"/>
    <w:pPr>
      <w:spacing w:before="0" w:after="0"/>
      <w:jc w:val="right"/>
    </w:pPr>
  </w:style>
  <w:style w:type="paragraph" w:styleId="Index3">
    <w:name w:val="index 3"/>
    <w:basedOn w:val="ListNumber2"/>
    <w:next w:val="Normal"/>
    <w:semiHidden/>
    <w:rsid w:val="0089266C"/>
    <w:pPr>
      <w:numPr>
        <w:numId w:val="0"/>
      </w:numPr>
      <w:tabs>
        <w:tab w:val="right" w:leader="dot" w:pos="4176"/>
      </w:tabs>
    </w:pPr>
  </w:style>
  <w:style w:type="paragraph" w:styleId="ListNumber2">
    <w:name w:val="List Number 2"/>
    <w:basedOn w:val="List2"/>
    <w:rsid w:val="0089266C"/>
    <w:pPr>
      <w:numPr>
        <w:numId w:val="10"/>
      </w:numPr>
      <w:tabs>
        <w:tab w:val="clear" w:pos="1060"/>
      </w:tabs>
    </w:pPr>
  </w:style>
  <w:style w:type="paragraph" w:customStyle="1" w:styleId="MarginNote">
    <w:name w:val="Margin Note"/>
    <w:basedOn w:val="BodyText"/>
    <w:rsid w:val="008926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26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26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266C"/>
    <w:rPr>
      <w:sz w:val="32"/>
    </w:rPr>
  </w:style>
  <w:style w:type="paragraph" w:customStyle="1" w:styleId="HeadingProcedure">
    <w:name w:val="Heading Procedure"/>
    <w:basedOn w:val="HeadingBase"/>
    <w:next w:val="Normal"/>
    <w:rsid w:val="0089266C"/>
    <w:pPr>
      <w:tabs>
        <w:tab w:val="left" w:pos="0"/>
      </w:tabs>
      <w:spacing w:before="120" w:after="60"/>
    </w:pPr>
    <w:rPr>
      <w:i/>
      <w:color w:val="918585"/>
      <w:sz w:val="22"/>
    </w:rPr>
  </w:style>
  <w:style w:type="paragraph" w:customStyle="1" w:styleId="TableBodyText">
    <w:name w:val="Table Body Text"/>
    <w:basedOn w:val="BodyText"/>
    <w:rsid w:val="0089266C"/>
    <w:pPr>
      <w:spacing w:before="60" w:after="60"/>
    </w:pPr>
  </w:style>
  <w:style w:type="paragraph" w:styleId="ListContinue">
    <w:name w:val="List Continue"/>
    <w:basedOn w:val="List"/>
    <w:rsid w:val="0089266C"/>
    <w:pPr>
      <w:ind w:firstLine="0"/>
    </w:pPr>
  </w:style>
  <w:style w:type="paragraph" w:customStyle="1" w:styleId="ListNote">
    <w:name w:val="List Note"/>
    <w:basedOn w:val="List"/>
    <w:rsid w:val="0089266C"/>
    <w:pPr>
      <w:pBdr>
        <w:top w:val="single" w:sz="6" w:space="2" w:color="918585"/>
        <w:bottom w:val="single" w:sz="6" w:space="2" w:color="918585"/>
      </w:pBdr>
      <w:tabs>
        <w:tab w:val="left" w:pos="1021"/>
      </w:tabs>
      <w:ind w:firstLine="0"/>
    </w:pPr>
  </w:style>
  <w:style w:type="paragraph" w:customStyle="1" w:styleId="Warning">
    <w:name w:val="Warning"/>
    <w:basedOn w:val="BodyText"/>
    <w:rsid w:val="0089266C"/>
    <w:pPr>
      <w:shd w:val="clear" w:color="auto" w:fill="D9D9D9"/>
      <w:tabs>
        <w:tab w:val="left" w:pos="992"/>
      </w:tabs>
      <w:ind w:left="119" w:right="119"/>
    </w:pPr>
    <w:rPr>
      <w:sz w:val="20"/>
    </w:rPr>
  </w:style>
  <w:style w:type="paragraph" w:customStyle="1" w:styleId="MarginIcons">
    <w:name w:val="Margin Icons"/>
    <w:basedOn w:val="BodyText"/>
    <w:rsid w:val="008926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266C"/>
    <w:rPr>
      <w:rFonts w:ascii="Courier New" w:hAnsi="Courier New"/>
    </w:rPr>
  </w:style>
  <w:style w:type="paragraph" w:customStyle="1" w:styleId="NoteBullet">
    <w:name w:val="Note Bullet"/>
    <w:basedOn w:val="Note"/>
    <w:rsid w:val="0089266C"/>
    <w:pPr>
      <w:tabs>
        <w:tab w:val="clear" w:pos="680"/>
      </w:tabs>
      <w:spacing w:before="60" w:after="60"/>
    </w:pPr>
  </w:style>
  <w:style w:type="paragraph" w:customStyle="1" w:styleId="SubHeading2">
    <w:name w:val="SubHeading2"/>
    <w:basedOn w:val="HeadingBase"/>
    <w:rsid w:val="0089266C"/>
    <w:pPr>
      <w:spacing w:before="240" w:after="60"/>
    </w:pPr>
    <w:rPr>
      <w:sz w:val="20"/>
    </w:rPr>
  </w:style>
  <w:style w:type="paragraph" w:customStyle="1" w:styleId="SubHeading1">
    <w:name w:val="SubHeading1"/>
    <w:basedOn w:val="HeadingBase"/>
    <w:rsid w:val="0089266C"/>
    <w:pPr>
      <w:spacing w:before="240" w:after="60"/>
    </w:pPr>
    <w:rPr>
      <w:color w:val="918585"/>
      <w:sz w:val="22"/>
    </w:rPr>
  </w:style>
  <w:style w:type="paragraph" w:customStyle="1" w:styleId="SideHeading">
    <w:name w:val="Side Heading"/>
    <w:basedOn w:val="HeadingBase"/>
    <w:rsid w:val="008926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266C"/>
    <w:pPr>
      <w:numPr>
        <w:numId w:val="12"/>
      </w:numPr>
    </w:pPr>
  </w:style>
  <w:style w:type="paragraph" w:styleId="PlainText">
    <w:name w:val="Plain Text"/>
    <w:basedOn w:val="Normal"/>
    <w:link w:val="PlainTextChar"/>
    <w:rsid w:val="0089266C"/>
    <w:rPr>
      <w:sz w:val="20"/>
    </w:rPr>
  </w:style>
  <w:style w:type="character" w:customStyle="1" w:styleId="PlainTextChar">
    <w:name w:val="Plain Text Char"/>
    <w:basedOn w:val="DefaultParagraphFont"/>
    <w:link w:val="PlainText"/>
    <w:rsid w:val="008926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266C"/>
    <w:rPr>
      <w:b/>
      <w:smallCaps/>
    </w:rPr>
  </w:style>
  <w:style w:type="paragraph" w:customStyle="1" w:styleId="TableListNumber">
    <w:name w:val="Table List Number"/>
    <w:basedOn w:val="ListNumber"/>
    <w:rsid w:val="0089266C"/>
    <w:pPr>
      <w:numPr>
        <w:numId w:val="0"/>
      </w:numPr>
    </w:pPr>
  </w:style>
  <w:style w:type="paragraph" w:styleId="TOC4">
    <w:name w:val="toc 4"/>
    <w:basedOn w:val="TOCBase"/>
    <w:next w:val="Normal"/>
    <w:semiHidden/>
    <w:rsid w:val="0089266C"/>
    <w:pPr>
      <w:tabs>
        <w:tab w:val="right" w:leader="dot" w:pos="9071"/>
      </w:tabs>
      <w:ind w:left="1701"/>
    </w:pPr>
  </w:style>
  <w:style w:type="paragraph" w:customStyle="1" w:styleId="ListAlpha">
    <w:name w:val="List Alpha"/>
    <w:basedOn w:val="List"/>
    <w:rsid w:val="0089266C"/>
    <w:pPr>
      <w:numPr>
        <w:numId w:val="9"/>
      </w:numPr>
    </w:pPr>
  </w:style>
  <w:style w:type="paragraph" w:customStyle="1" w:styleId="ListAlpha2">
    <w:name w:val="List Alpha 2"/>
    <w:basedOn w:val="List2"/>
    <w:rsid w:val="0089266C"/>
    <w:pPr>
      <w:numPr>
        <w:numId w:val="8"/>
      </w:numPr>
    </w:pPr>
  </w:style>
  <w:style w:type="paragraph" w:styleId="List3">
    <w:name w:val="List 3"/>
    <w:basedOn w:val="BodyText"/>
    <w:rsid w:val="0089266C"/>
    <w:pPr>
      <w:tabs>
        <w:tab w:val="left" w:pos="1021"/>
      </w:tabs>
      <w:spacing w:before="60" w:after="60"/>
      <w:ind w:left="1020" w:hanging="340"/>
    </w:pPr>
  </w:style>
  <w:style w:type="paragraph" w:styleId="List4">
    <w:name w:val="List 4"/>
    <w:basedOn w:val="BodyText"/>
    <w:rsid w:val="0089266C"/>
    <w:pPr>
      <w:tabs>
        <w:tab w:val="left" w:pos="1361"/>
      </w:tabs>
      <w:spacing w:before="60" w:after="60"/>
      <w:ind w:left="1361" w:hanging="340"/>
    </w:pPr>
  </w:style>
  <w:style w:type="paragraph" w:styleId="List5">
    <w:name w:val="List 5"/>
    <w:basedOn w:val="BodyText"/>
    <w:rsid w:val="0089266C"/>
    <w:pPr>
      <w:tabs>
        <w:tab w:val="left" w:pos="1701"/>
      </w:tabs>
      <w:spacing w:before="60" w:after="60"/>
      <w:ind w:left="1701" w:hanging="340"/>
    </w:pPr>
  </w:style>
  <w:style w:type="paragraph" w:styleId="ListBullet3">
    <w:name w:val="List Bullet 3"/>
    <w:basedOn w:val="List3"/>
    <w:rsid w:val="0089266C"/>
    <w:pPr>
      <w:numPr>
        <w:numId w:val="15"/>
      </w:numPr>
      <w:tabs>
        <w:tab w:val="clear" w:pos="1021"/>
      </w:tabs>
      <w:ind w:left="1037" w:hanging="357"/>
    </w:pPr>
  </w:style>
  <w:style w:type="paragraph" w:styleId="ListBullet4">
    <w:name w:val="List Bullet 4"/>
    <w:basedOn w:val="List4"/>
    <w:rsid w:val="0089266C"/>
    <w:pPr>
      <w:numPr>
        <w:numId w:val="3"/>
      </w:numPr>
    </w:pPr>
  </w:style>
  <w:style w:type="paragraph" w:styleId="ListBullet5">
    <w:name w:val="List Bullet 5"/>
    <w:basedOn w:val="List5"/>
    <w:rsid w:val="0089266C"/>
    <w:pPr>
      <w:numPr>
        <w:numId w:val="4"/>
      </w:numPr>
    </w:pPr>
  </w:style>
  <w:style w:type="paragraph" w:styleId="ListContinue2">
    <w:name w:val="List Continue 2"/>
    <w:basedOn w:val="List2"/>
    <w:rsid w:val="0089266C"/>
    <w:pPr>
      <w:ind w:firstLine="0"/>
    </w:pPr>
  </w:style>
  <w:style w:type="paragraph" w:styleId="ListContinue3">
    <w:name w:val="List Continue 3"/>
    <w:basedOn w:val="List3"/>
    <w:rsid w:val="0089266C"/>
    <w:pPr>
      <w:ind w:left="1021" w:firstLine="0"/>
    </w:pPr>
  </w:style>
  <w:style w:type="paragraph" w:styleId="ListContinue4">
    <w:name w:val="List Continue 4"/>
    <w:basedOn w:val="List4"/>
    <w:rsid w:val="0089266C"/>
    <w:pPr>
      <w:ind w:firstLine="0"/>
    </w:pPr>
  </w:style>
  <w:style w:type="paragraph" w:styleId="ListContinue5">
    <w:name w:val="List Continue 5"/>
    <w:basedOn w:val="List5"/>
    <w:rsid w:val="0089266C"/>
    <w:pPr>
      <w:ind w:firstLine="0"/>
    </w:pPr>
  </w:style>
  <w:style w:type="paragraph" w:styleId="ListNumber3">
    <w:name w:val="List Number 3"/>
    <w:basedOn w:val="List3"/>
    <w:rsid w:val="0089266C"/>
    <w:pPr>
      <w:numPr>
        <w:numId w:val="5"/>
      </w:numPr>
    </w:pPr>
  </w:style>
  <w:style w:type="paragraph" w:styleId="ListNumber4">
    <w:name w:val="List Number 4"/>
    <w:basedOn w:val="List4"/>
    <w:rsid w:val="0089266C"/>
    <w:pPr>
      <w:numPr>
        <w:numId w:val="6"/>
      </w:numPr>
    </w:pPr>
  </w:style>
  <w:style w:type="paragraph" w:styleId="ListNumber5">
    <w:name w:val="List Number 5"/>
    <w:basedOn w:val="List5"/>
    <w:rsid w:val="0089266C"/>
    <w:pPr>
      <w:numPr>
        <w:numId w:val="7"/>
      </w:numPr>
    </w:pPr>
  </w:style>
  <w:style w:type="paragraph" w:styleId="BlockText">
    <w:name w:val="Block Text"/>
    <w:basedOn w:val="Normal"/>
    <w:rsid w:val="0089266C"/>
    <w:pPr>
      <w:spacing w:after="120"/>
      <w:ind w:left="1440" w:right="1440"/>
    </w:pPr>
  </w:style>
  <w:style w:type="character" w:customStyle="1" w:styleId="Subscript">
    <w:name w:val="Subscript"/>
    <w:basedOn w:val="DefaultParagraphFont"/>
    <w:rsid w:val="0089266C"/>
    <w:rPr>
      <w:sz w:val="16"/>
      <w:vertAlign w:val="subscript"/>
    </w:rPr>
  </w:style>
  <w:style w:type="character" w:customStyle="1" w:styleId="Superscript">
    <w:name w:val="Superscript"/>
    <w:basedOn w:val="DefaultParagraphFont"/>
    <w:rsid w:val="0089266C"/>
    <w:rPr>
      <w:sz w:val="16"/>
      <w:vertAlign w:val="superscript"/>
    </w:rPr>
  </w:style>
  <w:style w:type="character" w:customStyle="1" w:styleId="Symbols">
    <w:name w:val="Symbols"/>
    <w:basedOn w:val="DefaultParagraphFont"/>
    <w:rsid w:val="0089266C"/>
    <w:rPr>
      <w:rFonts w:ascii="Symbol" w:hAnsi="Symbol"/>
    </w:rPr>
  </w:style>
  <w:style w:type="character" w:customStyle="1" w:styleId="MenuOptions">
    <w:name w:val="Menu Options"/>
    <w:basedOn w:val="DefaultParagraphFont"/>
    <w:rsid w:val="0089266C"/>
    <w:rPr>
      <w:rFonts w:ascii="Arial Narrow" w:hAnsi="Arial Narrow"/>
      <w:smallCaps/>
    </w:rPr>
  </w:style>
  <w:style w:type="character" w:customStyle="1" w:styleId="Buttons">
    <w:name w:val="Buttons"/>
    <w:basedOn w:val="DefaultParagraphFont"/>
    <w:rsid w:val="0089266C"/>
    <w:rPr>
      <w:b/>
    </w:rPr>
  </w:style>
  <w:style w:type="character" w:customStyle="1" w:styleId="Underlined">
    <w:name w:val="Underlined"/>
    <w:basedOn w:val="DefaultParagraphFont"/>
    <w:rsid w:val="0089266C"/>
    <w:rPr>
      <w:u w:val="single"/>
    </w:rPr>
  </w:style>
  <w:style w:type="paragraph" w:customStyle="1" w:styleId="TableBodyTextRight">
    <w:name w:val="Table Body Text Right"/>
    <w:basedOn w:val="TableBodyText"/>
    <w:rsid w:val="0089266C"/>
    <w:pPr>
      <w:widowControl w:val="0"/>
      <w:autoSpaceDE w:val="0"/>
      <w:autoSpaceDN w:val="0"/>
      <w:adjustRightInd w:val="0"/>
      <w:jc w:val="right"/>
    </w:pPr>
    <w:rPr>
      <w:rFonts w:cs="Arial"/>
      <w:szCs w:val="18"/>
    </w:rPr>
  </w:style>
  <w:style w:type="paragraph" w:customStyle="1" w:styleId="CopyrightText">
    <w:name w:val="Copyright Text"/>
    <w:basedOn w:val="BodyText"/>
    <w:rsid w:val="0089266C"/>
    <w:rPr>
      <w:sz w:val="18"/>
    </w:rPr>
  </w:style>
  <w:style w:type="paragraph" w:customStyle="1" w:styleId="BodySmallRight">
    <w:name w:val="Body Small Right"/>
    <w:basedOn w:val="BodyTextRight"/>
    <w:rsid w:val="0089266C"/>
    <w:rPr>
      <w:sz w:val="18"/>
      <w:szCs w:val="18"/>
    </w:rPr>
  </w:style>
  <w:style w:type="paragraph" w:customStyle="1" w:styleId="MarginEdition">
    <w:name w:val="Margin Edition"/>
    <w:basedOn w:val="MarginNote"/>
    <w:rsid w:val="0089266C"/>
    <w:pPr>
      <w:spacing w:before="0" w:after="0"/>
    </w:pPr>
    <w:rPr>
      <w:rFonts w:ascii="Times New Roman" w:hAnsi="Times New Roman"/>
      <w:color w:val="999999"/>
    </w:rPr>
  </w:style>
  <w:style w:type="paragraph" w:customStyle="1" w:styleId="Spacer">
    <w:name w:val="Spacer"/>
    <w:basedOn w:val="Normal"/>
    <w:rsid w:val="0089266C"/>
    <w:rPr>
      <w:sz w:val="2"/>
      <w:szCs w:val="2"/>
    </w:rPr>
  </w:style>
  <w:style w:type="character" w:customStyle="1" w:styleId="Small">
    <w:name w:val="Small"/>
    <w:basedOn w:val="DefaultParagraphFont"/>
    <w:rsid w:val="0089266C"/>
    <w:rPr>
      <w:sz w:val="16"/>
    </w:rPr>
  </w:style>
  <w:style w:type="paragraph" w:customStyle="1" w:styleId="WideTable">
    <w:name w:val="Wide Table"/>
    <w:basedOn w:val="Normal"/>
    <w:rsid w:val="0089266C"/>
    <w:pPr>
      <w:ind w:left="-1418"/>
    </w:pPr>
    <w:rPr>
      <w:sz w:val="2"/>
      <w:szCs w:val="2"/>
    </w:rPr>
  </w:style>
  <w:style w:type="character" w:styleId="PageNumber">
    <w:name w:val="page number"/>
    <w:basedOn w:val="DefaultParagraphFont"/>
    <w:rsid w:val="0089266C"/>
  </w:style>
  <w:style w:type="paragraph" w:styleId="Quote">
    <w:name w:val="Quote"/>
    <w:basedOn w:val="Heading1"/>
    <w:link w:val="QuoteChar"/>
    <w:qFormat/>
    <w:rsid w:val="0089266C"/>
    <w:rPr>
      <w:b w:val="0"/>
      <w:sz w:val="72"/>
      <w:szCs w:val="72"/>
      <w:lang w:val="en-NZ"/>
    </w:rPr>
  </w:style>
  <w:style w:type="character" w:customStyle="1" w:styleId="QuoteChar">
    <w:name w:val="Quote Char"/>
    <w:basedOn w:val="DefaultParagraphFont"/>
    <w:link w:val="Quote"/>
    <w:rsid w:val="008926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266C"/>
    <w:pPr>
      <w:pageBreakBefore/>
    </w:pPr>
  </w:style>
  <w:style w:type="paragraph" w:customStyle="1" w:styleId="Border">
    <w:name w:val="Border"/>
    <w:basedOn w:val="Normal"/>
    <w:qFormat/>
    <w:rsid w:val="008926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266C"/>
    <w:rPr>
      <w:b/>
      <w:bCs/>
      <w:i/>
      <w:iCs/>
      <w:color w:val="auto"/>
    </w:rPr>
  </w:style>
  <w:style w:type="paragraph" w:styleId="IntenseQuote">
    <w:name w:val="Intense Quote"/>
    <w:basedOn w:val="Normal"/>
    <w:next w:val="Normal"/>
    <w:link w:val="IntenseQuoteChar"/>
    <w:uiPriority w:val="30"/>
    <w:qFormat/>
    <w:rsid w:val="008926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26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266C"/>
    <w:rPr>
      <w:smallCaps/>
      <w:color w:val="auto"/>
      <w:u w:val="single"/>
    </w:rPr>
  </w:style>
  <w:style w:type="character" w:styleId="IntenseReference">
    <w:name w:val="Intense Reference"/>
    <w:basedOn w:val="DefaultParagraphFont"/>
    <w:uiPriority w:val="32"/>
    <w:qFormat/>
    <w:rsid w:val="0089266C"/>
    <w:rPr>
      <w:b/>
      <w:bCs/>
      <w:smallCaps/>
      <w:color w:val="auto"/>
      <w:spacing w:val="5"/>
      <w:u w:val="single"/>
    </w:rPr>
  </w:style>
  <w:style w:type="paragraph" w:customStyle="1" w:styleId="2ColumnHeading">
    <w:name w:val="2Column Heading"/>
    <w:basedOn w:val="BodyText"/>
    <w:qFormat/>
    <w:rsid w:val="0089266C"/>
    <w:pPr>
      <w:spacing w:after="60"/>
      <w:ind w:left="-2268"/>
    </w:pPr>
    <w:rPr>
      <w:b/>
    </w:rPr>
  </w:style>
  <w:style w:type="paragraph" w:customStyle="1" w:styleId="Heading1TOC">
    <w:name w:val="Heading1 TOC"/>
    <w:basedOn w:val="Normal"/>
    <w:qFormat/>
    <w:rsid w:val="0089266C"/>
    <w:pPr>
      <w:spacing w:before="240" w:after="120"/>
    </w:pPr>
    <w:rPr>
      <w:rFonts w:ascii="Times New Roman" w:hAnsi="Times New Roman"/>
      <w:b/>
      <w:sz w:val="32"/>
    </w:rPr>
  </w:style>
  <w:style w:type="paragraph" w:customStyle="1" w:styleId="Heading2TOC">
    <w:name w:val="Heading2 TOC"/>
    <w:basedOn w:val="Normal"/>
    <w:qFormat/>
    <w:rsid w:val="0089266C"/>
    <w:pPr>
      <w:spacing w:before="240" w:after="60"/>
    </w:pPr>
    <w:rPr>
      <w:rFonts w:ascii="Times New Roman" w:hAnsi="Times New Roman"/>
      <w:b/>
      <w:sz w:val="28"/>
    </w:rPr>
  </w:style>
  <w:style w:type="character" w:customStyle="1" w:styleId="Underline">
    <w:name w:val="Underline"/>
    <w:basedOn w:val="DefaultParagraphFont"/>
    <w:qFormat/>
    <w:rsid w:val="0089266C"/>
    <w:rPr>
      <w:u w:val="single"/>
    </w:rPr>
  </w:style>
  <w:style w:type="paragraph" w:styleId="BalloonText">
    <w:name w:val="Balloon Text"/>
    <w:basedOn w:val="Normal"/>
    <w:link w:val="BalloonTextChar"/>
    <w:rsid w:val="0089266C"/>
    <w:rPr>
      <w:rFonts w:ascii="Tahoma" w:hAnsi="Tahoma" w:cs="Tahoma"/>
      <w:sz w:val="16"/>
      <w:szCs w:val="16"/>
    </w:rPr>
  </w:style>
  <w:style w:type="character" w:customStyle="1" w:styleId="BalloonTextChar">
    <w:name w:val="Balloon Text Char"/>
    <w:basedOn w:val="DefaultParagraphFont"/>
    <w:link w:val="BalloonText"/>
    <w:rsid w:val="008926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26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26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1291</Words>
  <Characters>8140</Characters>
  <Application>Microsoft Office Word</Application>
  <DocSecurity>0</DocSecurity>
  <Lines>299</Lines>
  <Paragraphs>161</Paragraphs>
  <ScaleCrop>false</ScaleCrop>
  <Company>Author-it Software Corporation Ltd.</Company>
  <LinksUpToDate>false</LinksUpToDate>
  <CharactersWithSpaces>9365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FNSFMB502A Identify and develop complex broking options for client</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2012-05-26T16:17:00Z</dcterms:created>
  <dcterms:modified xsi:type="dcterms:W3CDTF">2012-05-26T16:17:00Z</dcterms:modified>
</cp:coreProperties>
</file>