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E5C" w:rsidP="00831E5C">
      <w:pPr>
        <w:pStyle w:val="Title"/>
      </w:pPr>
      <w:r>
        <w:fldChar w:fldCharType="begin"/>
      </w:r>
      <w:r>
        <w:instrText xml:space="preserve"> TITLE   \* MERGEFORMAT </w:instrText>
      </w:r>
      <w:r>
        <w:fldChar w:fldCharType="separate"/>
      </w:r>
      <w:r>
        <w:t>FNSFMB402A Provide finance and mortgage broking services</w:t>
      </w:r>
      <w:r>
        <w:fldChar w:fldCharType="end"/>
      </w:r>
    </w:p>
    <w:p w:rsidR="00831E5C" w:rsidP="00831E5C">
      <w:pPr>
        <w:pStyle w:val="Version"/>
        <w:sectPr w:rsidSect="00174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480B" w:rsidP="0017480B">
      <w:pPr>
        <w:pStyle w:val="SuperHeading"/>
      </w:pPr>
      <w:r w:rsidRPr="0017480B">
        <w:t>FNSFMB402A Provide finance and mortgage broking services</w:t>
      </w:r>
    </w:p>
    <w:p w:rsidR="00000000" w:rsidRPr="0017480B" w:rsidP="0017480B">
      <w:pPr>
        <w:pStyle w:val="SuperHeading"/>
      </w:pPr>
    </w:p>
    <w:p w:rsidR="00000000" w:rsidRPr="0017480B" w:rsidP="0017480B">
      <w:pPr>
        <w:pStyle w:val="Heading1"/>
      </w:pPr>
      <w:bookmarkStart w:id="1" w:name="O_78255"/>
      <w:bookmarkEnd w:id="1"/>
      <w:r w:rsidRPr="0017480B">
        <w:t>Modification History</w:t>
      </w:r>
    </w:p>
    <w:p w:rsidR="00000000" w:rsidRPr="0017480B" w:rsidP="0017480B">
      <w:pPr>
        <w:pStyle w:val="BodyText"/>
      </w:pPr>
      <w:r w:rsidRPr="0017480B">
        <w:t>Not applicable.</w:t>
      </w:r>
    </w:p>
    <w:p w:rsidR="00000000" w:rsidRPr="0017480B" w:rsidP="0017480B">
      <w:pPr>
        <w:pStyle w:val="AllowPageBreak"/>
      </w:pPr>
    </w:p>
    <w:p w:rsidR="00000000" w:rsidRPr="0017480B" w:rsidP="0017480B">
      <w:pPr>
        <w:pStyle w:val="Heading1"/>
      </w:pPr>
      <w:bookmarkStart w:id="2" w:name="O_78256"/>
      <w:bookmarkEnd w:id="2"/>
      <w:r w:rsidRPr="0017480B">
        <w:t>Unit Descriptor</w:t>
      </w:r>
    </w:p>
    <w:tbl>
      <w:tblPr>
        <w:tblW w:w="0" w:type="auto"/>
        <w:tblLayout w:type="fixed"/>
        <w:tblCellMar>
          <w:left w:w="62" w:type="dxa"/>
          <w:right w:w="62" w:type="dxa"/>
        </w:tblCellMar>
        <w:tblLook w:val="0000"/>
      </w:tblPr>
      <w:tblGrid>
        <w:gridCol w:w="2639"/>
        <w:gridCol w:w="5883"/>
      </w:tblGrid>
      <w:tr w:rsidTr="00831E5C">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r w:rsidRPr="0017480B">
              <w:t>This unit describes the performance outcomes, skills and knowledge required to determine a clien</w:t>
            </w:r>
            <w:r w:rsidRPr="0017480B">
              <w:t>t's finance broking requirements and explain capabilities, legal and compliance related issues so the client is aware of their rights.</w:t>
            </w:r>
          </w:p>
          <w:p w:rsidR="00000000" w:rsidRPr="0017480B" w:rsidP="0017480B">
            <w:pPr>
              <w:pStyle w:val="BodyText"/>
            </w:pPr>
          </w:p>
          <w:p w:rsidR="00000000" w:rsidRPr="0017480B" w:rsidP="0017480B">
            <w:pPr>
              <w:pStyle w:val="BodyText"/>
            </w:pPr>
            <w:r w:rsidRPr="0017480B">
              <w:t>This unit may apply to job roles subject to licensing, legislative, regulatory or certification requirements so Commonwe</w:t>
            </w:r>
            <w:r w:rsidRPr="0017480B">
              <w:t>alth, State or Territory requirements should be confirmed with the relevant body.</w:t>
            </w:r>
          </w:p>
        </w:tc>
      </w:tr>
    </w:tbl>
    <w:p w:rsidR="00000000" w:rsidRPr="0017480B" w:rsidP="0017480B">
      <w:pPr>
        <w:pStyle w:val="BodyText"/>
      </w:pPr>
    </w:p>
    <w:p w:rsidR="00000000" w:rsidRPr="0017480B" w:rsidP="0017480B">
      <w:pPr>
        <w:pStyle w:val="AllowPageBreak"/>
      </w:pPr>
    </w:p>
    <w:p w:rsidR="00000000" w:rsidRPr="0017480B" w:rsidP="0017480B">
      <w:pPr>
        <w:pStyle w:val="Heading1"/>
      </w:pPr>
      <w:bookmarkStart w:id="3" w:name="O_78257"/>
      <w:bookmarkEnd w:id="3"/>
      <w:r w:rsidRPr="0017480B">
        <w:t>Application of the Unit</w:t>
      </w:r>
    </w:p>
    <w:tbl>
      <w:tblPr>
        <w:tblW w:w="0" w:type="auto"/>
        <w:tblLayout w:type="fixed"/>
        <w:tblCellMar>
          <w:left w:w="62" w:type="dxa"/>
          <w:right w:w="62" w:type="dxa"/>
        </w:tblCellMar>
        <w:tblLook w:val="0000"/>
      </w:tblPr>
      <w:tblGrid>
        <w:gridCol w:w="2723"/>
        <w:gridCol w:w="5799"/>
      </w:tblGrid>
      <w:tr w:rsidTr="00831E5C">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r w:rsidRPr="0017480B">
              <w:t>This unit applies to job roles in the finance and mortgage broking industries.</w:t>
            </w:r>
          </w:p>
        </w:tc>
      </w:tr>
    </w:tbl>
    <w:p w:rsidR="00000000" w:rsidRPr="0017480B" w:rsidP="0017480B">
      <w:pPr>
        <w:pStyle w:val="BodyText"/>
      </w:pPr>
    </w:p>
    <w:p w:rsidR="00000000" w:rsidRPr="0017480B" w:rsidP="0017480B">
      <w:pPr>
        <w:pStyle w:val="AllowPageBreak"/>
      </w:pPr>
    </w:p>
    <w:p w:rsidR="00000000" w:rsidRPr="0017480B" w:rsidP="0017480B">
      <w:pPr>
        <w:pStyle w:val="Heading1"/>
      </w:pPr>
      <w:bookmarkStart w:id="4" w:name="O_78258"/>
      <w:bookmarkEnd w:id="4"/>
      <w:r w:rsidRPr="0017480B">
        <w:t>Licensing/Regulatory Information</w:t>
      </w:r>
    </w:p>
    <w:p w:rsidR="00000000" w:rsidRPr="0017480B" w:rsidP="0017480B">
      <w:pPr>
        <w:pStyle w:val="BodyText"/>
      </w:pPr>
      <w:r w:rsidRPr="0017480B">
        <w:t>Not applicable.</w:t>
      </w:r>
    </w:p>
    <w:p w:rsidR="00000000" w:rsidRPr="0017480B" w:rsidP="0017480B">
      <w:pPr>
        <w:pStyle w:val="AllowPageBreak"/>
      </w:pPr>
    </w:p>
    <w:p w:rsidR="00000000" w:rsidRPr="0017480B" w:rsidP="0017480B">
      <w:pPr>
        <w:pStyle w:val="Heading1"/>
      </w:pPr>
      <w:bookmarkStart w:id="5" w:name="O_78260"/>
      <w:bookmarkEnd w:id="5"/>
      <w:r w:rsidRPr="0017480B">
        <w:t>Pre-Requisites</w:t>
      </w:r>
    </w:p>
    <w:tbl>
      <w:tblPr>
        <w:tblW w:w="0" w:type="auto"/>
        <w:tblLayout w:type="fixed"/>
        <w:tblCellMar>
          <w:left w:w="62" w:type="dxa"/>
          <w:right w:w="62" w:type="dxa"/>
        </w:tblCellMar>
        <w:tblLook w:val="0000"/>
      </w:tblPr>
      <w:tblGrid>
        <w:gridCol w:w="2745"/>
        <w:gridCol w:w="1301"/>
        <w:gridCol w:w="4476"/>
      </w:tblGrid>
      <w:tr w:rsidTr="00831E5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p>
        </w:tc>
      </w:tr>
      <w:tr w:rsidTr="00831E5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p>
        </w:tc>
      </w:tr>
      <w:tr w:rsidTr="00831E5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p>
        </w:tc>
      </w:tr>
    </w:tbl>
    <w:p w:rsidR="00000000" w:rsidRPr="0017480B" w:rsidP="0017480B">
      <w:pPr>
        <w:pStyle w:val="BodyText"/>
      </w:pPr>
    </w:p>
    <w:p w:rsidR="00000000" w:rsidRPr="0017480B" w:rsidP="0017480B">
      <w:pPr>
        <w:pStyle w:val="AllowPageBreak"/>
      </w:pPr>
    </w:p>
    <w:p w:rsidR="00000000" w:rsidRPr="0017480B" w:rsidP="0017480B">
      <w:pPr>
        <w:pStyle w:val="Heading1"/>
      </w:pPr>
      <w:bookmarkStart w:id="6" w:name="O_78259"/>
      <w:bookmarkEnd w:id="6"/>
      <w:r w:rsidRPr="0017480B">
        <w:t>Employability Skills Information</w:t>
      </w:r>
    </w:p>
    <w:tbl>
      <w:tblPr>
        <w:tblW w:w="0" w:type="auto"/>
        <w:tblLayout w:type="fixed"/>
        <w:tblCellMar>
          <w:left w:w="62" w:type="dxa"/>
          <w:right w:w="62" w:type="dxa"/>
        </w:tblCellMar>
        <w:tblLook w:val="0000"/>
      </w:tblPr>
      <w:tblGrid>
        <w:gridCol w:w="2762"/>
        <w:gridCol w:w="5760"/>
      </w:tblGrid>
      <w:tr w:rsidTr="00831E5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r w:rsidRPr="0017480B">
              <w:t>This unit contains employability skills.</w:t>
            </w:r>
          </w:p>
        </w:tc>
      </w:tr>
    </w:tbl>
    <w:p w:rsidR="00000000" w:rsidRPr="0017480B" w:rsidP="0017480B">
      <w:pPr>
        <w:pStyle w:val="BodyText"/>
      </w:pPr>
    </w:p>
    <w:p w:rsidR="00000000" w:rsidRPr="0017480B" w:rsidP="0017480B">
      <w:pPr>
        <w:pStyle w:val="AllowPageBreak"/>
      </w:pPr>
    </w:p>
    <w:p w:rsidR="00000000" w:rsidRPr="0017480B" w:rsidP="0017480B">
      <w:pPr>
        <w:pStyle w:val="Heading1"/>
      </w:pPr>
      <w:bookmarkStart w:id="7" w:name="O_78261"/>
      <w:bookmarkEnd w:id="7"/>
      <w:r w:rsidRPr="0017480B">
        <w:t>Elements and Performance Criteria Pre-Content</w:t>
      </w:r>
    </w:p>
    <w:tbl>
      <w:tblPr>
        <w:tblW w:w="0" w:type="auto"/>
        <w:tblLayout w:type="fixed"/>
        <w:tblCellMar>
          <w:left w:w="62" w:type="dxa"/>
          <w:right w:w="62" w:type="dxa"/>
        </w:tblCellMar>
        <w:tblLook w:val="0000"/>
      </w:tblPr>
      <w:tblGrid>
        <w:gridCol w:w="2582"/>
        <w:gridCol w:w="5940"/>
      </w:tblGrid>
      <w:tr w:rsidTr="00831E5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r w:rsidRPr="0017480B">
              <w:t>Performance criteria describe the performance needed to demonstrate achievement of the element. Where bold italicised text is used, further info</w:t>
            </w:r>
            <w:r w:rsidRPr="0017480B">
              <w:t>rmation is detailed in the required skills and knowledge section and the range statement. Assessment of performance is to be consistent with the evidence guide.</w:t>
            </w:r>
          </w:p>
        </w:tc>
      </w:tr>
    </w:tbl>
    <w:p w:rsidR="00000000" w:rsidRPr="0017480B" w:rsidP="0017480B">
      <w:pPr>
        <w:pStyle w:val="BodyText"/>
      </w:pPr>
    </w:p>
    <w:p w:rsidR="00000000" w:rsidRPr="0017480B" w:rsidP="0017480B">
      <w:pPr>
        <w:pStyle w:val="AllowPageBreak"/>
      </w:pPr>
    </w:p>
    <w:p w:rsidR="00000000" w:rsidRPr="0017480B" w:rsidP="0017480B">
      <w:pPr>
        <w:pStyle w:val="Heading1"/>
      </w:pPr>
      <w:bookmarkStart w:id="8" w:name="O_78262"/>
      <w:bookmarkEnd w:id="8"/>
      <w:r w:rsidRPr="0017480B">
        <w:t>Elements and Performance Criteria</w:t>
      </w:r>
    </w:p>
    <w:tbl>
      <w:tblPr>
        <w:tblW w:w="0" w:type="auto"/>
        <w:tblLayout w:type="fixed"/>
        <w:tblCellMar>
          <w:left w:w="62" w:type="dxa"/>
          <w:right w:w="62" w:type="dxa"/>
        </w:tblCellMar>
        <w:tblLook w:val="0000"/>
      </w:tblPr>
      <w:tblGrid>
        <w:gridCol w:w="2582"/>
        <w:gridCol w:w="5940"/>
      </w:tblGrid>
      <w:tr w:rsidTr="00831E5C">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t>PERFORMANCE CRITERIA</w:t>
            </w:r>
          </w:p>
        </w:tc>
      </w:tr>
      <w:tr w:rsidTr="00831E5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List"/>
              <w:rPr>
                <w:lang w:val="en-NZ"/>
              </w:rPr>
            </w:pPr>
            <w:r w:rsidRPr="0017480B">
              <w:t>1.</w:t>
            </w:r>
            <w:r w:rsidRPr="0017480B">
              <w:tab/>
            </w:r>
            <w:r w:rsidRPr="0017480B">
              <w:t>Educate client and build rapport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2"/>
            </w:pPr>
            <w:r w:rsidRPr="0017480B">
              <w:t>1.1.</w:t>
            </w:r>
            <w:r w:rsidRPr="0017480B">
              <w:tab/>
              <w:t xml:space="preserve">The </w:t>
            </w:r>
            <w:r w:rsidRPr="0017480B">
              <w:rPr>
                <w:rStyle w:val="BoldandItalics"/>
              </w:rPr>
              <w:t>finance and mortgage broking process</w:t>
            </w:r>
            <w:r w:rsidRPr="0017480B">
              <w:t xml:space="preserve"> is explained to the client in a clear and unambiguous way with the </w:t>
            </w:r>
            <w:r w:rsidRPr="0017480B">
              <w:rPr>
                <w:rStyle w:val="BoldandItalics"/>
              </w:rPr>
              <w:t>background</w:t>
            </w:r>
            <w:r w:rsidRPr="0017480B">
              <w:t xml:space="preserve">, </w:t>
            </w:r>
            <w:r w:rsidRPr="0017480B">
              <w:rPr>
                <w:rStyle w:val="BoldandItalics"/>
              </w:rPr>
              <w:t>credentials and role</w:t>
            </w:r>
            <w:r w:rsidRPr="0017480B">
              <w:t xml:space="preserve"> of the broker clarified to build rapport</w:t>
            </w:r>
          </w:p>
          <w:p w:rsidR="00000000" w:rsidRPr="0017480B" w:rsidP="0017480B">
            <w:pPr>
              <w:pStyle w:val="List2"/>
            </w:pPr>
            <w:r w:rsidRPr="0017480B">
              <w:t>1.2.</w:t>
            </w:r>
            <w:r w:rsidRPr="0017480B">
              <w:tab/>
              <w:t xml:space="preserve">The </w:t>
            </w:r>
            <w:r w:rsidRPr="0017480B">
              <w:rPr>
                <w:rStyle w:val="BoldandItalics"/>
              </w:rPr>
              <w:t>services</w:t>
            </w:r>
            <w:r w:rsidRPr="0017480B">
              <w:t xml:space="preserve">, </w:t>
            </w:r>
            <w:r w:rsidRPr="0017480B">
              <w:rPr>
                <w:rStyle w:val="BoldandItalics"/>
              </w:rPr>
              <w:t>values and capaci</w:t>
            </w:r>
            <w:r w:rsidRPr="0017480B">
              <w:rPr>
                <w:rStyle w:val="BoldandItalics"/>
              </w:rPr>
              <w:t>ty</w:t>
            </w:r>
            <w:r w:rsidRPr="0017480B">
              <w:t xml:space="preserve"> of the organisation are presented to the client and the client's understanding of the </w:t>
            </w:r>
            <w:r w:rsidRPr="0017480B">
              <w:rPr>
                <w:rStyle w:val="BoldandItalics"/>
              </w:rPr>
              <w:t>fees and charges</w:t>
            </w:r>
            <w:r w:rsidRPr="0017480B">
              <w:t xml:space="preserve"> are confirmed</w:t>
            </w:r>
          </w:p>
          <w:p w:rsidR="00000000" w:rsidP="0017480B">
            <w:pPr>
              <w:pStyle w:val="List2"/>
              <w:rPr>
                <w:lang w:val="en-NZ"/>
              </w:rPr>
            </w:pPr>
            <w:r w:rsidRPr="0017480B">
              <w:t>1.3.</w:t>
            </w:r>
            <w:r w:rsidRPr="0017480B">
              <w:tab/>
            </w:r>
            <w:r w:rsidRPr="0017480B">
              <w:rPr>
                <w:rStyle w:val="BoldandItalics"/>
              </w:rPr>
              <w:t>Procedures for complaints handling and resolution</w:t>
            </w:r>
            <w:r w:rsidRPr="0017480B">
              <w:t xml:space="preserve"> are identified and confirmed with the client</w:t>
            </w:r>
          </w:p>
        </w:tc>
      </w:tr>
      <w:tr w:rsidTr="00831E5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List"/>
              <w:rPr>
                <w:lang w:val="en-NZ"/>
              </w:rPr>
            </w:pPr>
            <w:r w:rsidRPr="0017480B">
              <w:t>2.</w:t>
            </w:r>
            <w:r w:rsidRPr="0017480B">
              <w:tab/>
              <w:t>Determine client's existing fina</w:t>
            </w:r>
            <w:r w:rsidRPr="0017480B">
              <w:t>ncial situation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2"/>
            </w:pPr>
            <w:r w:rsidRPr="0017480B">
              <w:t>2.1.</w:t>
            </w:r>
            <w:r w:rsidRPr="0017480B">
              <w:tab/>
              <w:t xml:space="preserve">Client is asked to disclose relevant facts to begin determining their </w:t>
            </w:r>
            <w:r w:rsidRPr="0017480B">
              <w:rPr>
                <w:rStyle w:val="BoldandItalics"/>
              </w:rPr>
              <w:t>personal and financial situation</w:t>
            </w:r>
            <w:r w:rsidRPr="0017480B">
              <w:t xml:space="preserve"> and the current income, expenditure and liabilities of the client are established</w:t>
            </w:r>
          </w:p>
          <w:p w:rsidR="00000000" w:rsidP="0017480B">
            <w:pPr>
              <w:pStyle w:val="List2"/>
              <w:rPr>
                <w:lang w:val="en-NZ"/>
              </w:rPr>
            </w:pPr>
            <w:r w:rsidRPr="0017480B">
              <w:t>2.2.</w:t>
            </w:r>
            <w:r w:rsidRPr="0017480B">
              <w:tab/>
              <w:t>Current investment and assets position of the</w:t>
            </w:r>
            <w:r w:rsidRPr="0017480B">
              <w:t xml:space="preserve"> client are determined and an initial analysis of client's financial position undertaken based on the extent of client disclosure</w:t>
            </w:r>
          </w:p>
        </w:tc>
      </w:tr>
      <w:tr w:rsidTr="00831E5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List"/>
              <w:rPr>
                <w:lang w:val="en-NZ"/>
              </w:rPr>
            </w:pPr>
            <w:r w:rsidRPr="0017480B">
              <w:t>3.</w:t>
            </w:r>
            <w:r w:rsidRPr="0017480B">
              <w:tab/>
              <w:t>Determine client goals and priorities with respect to finance broking</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2"/>
            </w:pPr>
            <w:r w:rsidRPr="0017480B">
              <w:t>3.1.</w:t>
            </w:r>
            <w:r w:rsidRPr="0017480B">
              <w:tab/>
              <w:t xml:space="preserve">Client is asked to clarify their </w:t>
            </w:r>
            <w:r w:rsidRPr="0017480B">
              <w:rPr>
                <w:rStyle w:val="BoldandItalics"/>
              </w:rPr>
              <w:t>investment goa</w:t>
            </w:r>
            <w:r w:rsidRPr="0017480B">
              <w:rPr>
                <w:rStyle w:val="BoldandItalics"/>
              </w:rPr>
              <w:t>ls and expectations</w:t>
            </w:r>
            <w:r w:rsidRPr="0017480B">
              <w:t xml:space="preserve"> </w:t>
            </w:r>
          </w:p>
          <w:p w:rsidR="00000000" w:rsidRPr="0017480B" w:rsidP="0017480B">
            <w:pPr>
              <w:pStyle w:val="List2"/>
            </w:pPr>
            <w:r w:rsidRPr="0017480B">
              <w:t>3.2.</w:t>
            </w:r>
            <w:r w:rsidRPr="0017480B">
              <w:tab/>
            </w:r>
            <w:r w:rsidRPr="0017480B">
              <w:rPr>
                <w:rStyle w:val="BoldandItalics"/>
              </w:rPr>
              <w:t>Risk issues and tolerance</w:t>
            </w:r>
            <w:r w:rsidRPr="0017480B">
              <w:t xml:space="preserve"> are explored comprehensively with client and </w:t>
            </w:r>
            <w:r w:rsidRPr="0017480B">
              <w:rPr>
                <w:rStyle w:val="BoldandItalics"/>
              </w:rPr>
              <w:t>client concerns</w:t>
            </w:r>
            <w:r w:rsidRPr="0017480B">
              <w:t>, if any, are identified and responded to promptly and appropriately</w:t>
            </w:r>
          </w:p>
          <w:p w:rsidR="00000000" w:rsidRPr="0017480B" w:rsidP="0017480B">
            <w:pPr>
              <w:pStyle w:val="List2"/>
            </w:pPr>
            <w:r w:rsidRPr="0017480B">
              <w:t>3.3.</w:t>
            </w:r>
            <w:r w:rsidRPr="0017480B">
              <w:tab/>
              <w:t>Client priorities are established and confirmed</w:t>
            </w:r>
          </w:p>
          <w:p w:rsidR="00000000" w:rsidP="0017480B">
            <w:pPr>
              <w:pStyle w:val="List2"/>
              <w:rPr>
                <w:lang w:val="en-NZ"/>
              </w:rPr>
            </w:pPr>
            <w:r w:rsidRPr="0017480B">
              <w:t>3.4.</w:t>
            </w:r>
            <w:r w:rsidRPr="0017480B">
              <w:tab/>
              <w:t>Specialist advise</w:t>
            </w:r>
            <w:r w:rsidRPr="0017480B">
              <w:t xml:space="preserve"> is sought where necessary or client is referred to appropriate sources where required advice or services cannot be provided</w:t>
            </w:r>
          </w:p>
        </w:tc>
      </w:tr>
      <w:tr w:rsidTr="00831E5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List"/>
              <w:rPr>
                <w:lang w:val="en-NZ"/>
              </w:rPr>
            </w:pPr>
            <w:r w:rsidRPr="0017480B">
              <w:t>4.</w:t>
            </w:r>
            <w:r w:rsidRPr="0017480B">
              <w:tab/>
              <w:t>Prepare necessary documentation follow-up</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2"/>
            </w:pPr>
            <w:r w:rsidRPr="0017480B">
              <w:t>4.1.</w:t>
            </w:r>
            <w:r w:rsidRPr="0017480B">
              <w:tab/>
            </w:r>
            <w:r w:rsidRPr="0017480B">
              <w:t xml:space="preserve">All relevant client facts, information, financial and personal histories are documented, checked and managed confidentially in accordance with organisation policy and guidelines and </w:t>
            </w:r>
            <w:r w:rsidRPr="0017480B">
              <w:rPr>
                <w:rStyle w:val="BoldandItalics"/>
              </w:rPr>
              <w:t>relevant legislation and industry codes of practice</w:t>
            </w:r>
          </w:p>
          <w:p w:rsidR="00000000" w:rsidRPr="0017480B" w:rsidP="0017480B">
            <w:pPr>
              <w:pStyle w:val="List2"/>
            </w:pPr>
            <w:r w:rsidRPr="0017480B">
              <w:t>4.2.</w:t>
            </w:r>
            <w:r w:rsidRPr="0017480B">
              <w:tab/>
              <w:t>Client records ar</w:t>
            </w:r>
            <w:r w:rsidRPr="0017480B">
              <w:t>e created or updated where necessary in a clear and concise format and securely filed in a format and location readily accessible to other appropriate advisers</w:t>
            </w:r>
          </w:p>
        </w:tc>
      </w:tr>
    </w:tbl>
    <w:p w:rsidR="00000000" w:rsidRPr="0017480B" w:rsidP="0017480B">
      <w:pPr>
        <w:pStyle w:val="BodyText"/>
      </w:pPr>
    </w:p>
    <w:p w:rsidR="00000000" w:rsidRPr="0017480B" w:rsidP="0017480B">
      <w:pPr>
        <w:pStyle w:val="AllowPageBreak"/>
      </w:pPr>
    </w:p>
    <w:p w:rsidR="00000000" w:rsidRPr="0017480B" w:rsidP="0017480B">
      <w:pPr>
        <w:pStyle w:val="Heading1"/>
      </w:pPr>
      <w:bookmarkStart w:id="9" w:name="O_78263"/>
      <w:bookmarkEnd w:id="9"/>
      <w:r w:rsidRPr="0017480B">
        <w:t>Required Skills and Knowledge</w:t>
      </w:r>
    </w:p>
    <w:tbl>
      <w:tblPr>
        <w:tblW w:w="0" w:type="auto"/>
        <w:tblLayout w:type="fixed"/>
        <w:tblCellMar>
          <w:left w:w="62" w:type="dxa"/>
          <w:right w:w="62" w:type="dxa"/>
        </w:tblCellMar>
        <w:tblLook w:val="0000"/>
      </w:tblPr>
      <w:tblGrid>
        <w:gridCol w:w="8522"/>
      </w:tblGrid>
      <w:tr w:rsidTr="00831E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REQUIRED SKILLS AND KNOWLEDGE</w:t>
            </w:r>
          </w:p>
        </w:tc>
      </w:tr>
      <w:tr w:rsidTr="00831E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t>This section describes the skills and knowledge required for this unit.</w:t>
            </w:r>
          </w:p>
        </w:tc>
      </w:tr>
      <w:tr w:rsidTr="00831E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Required skills</w:t>
            </w:r>
          </w:p>
        </w:tc>
      </w:tr>
      <w:tr w:rsidTr="00831E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well-developed communication skills to:</w:t>
            </w:r>
          </w:p>
          <w:p w:rsidR="00000000" w:rsidRPr="0017480B" w:rsidP="0017480B">
            <w:pPr>
              <w:pStyle w:val="ListBullet2"/>
            </w:pPr>
            <w:r w:rsidRPr="0017480B">
              <w:t>determine and confirm client requirements, using questioning and active listening as required</w:t>
            </w:r>
          </w:p>
          <w:p w:rsidR="00000000" w:rsidRPr="0017480B" w:rsidP="0017480B">
            <w:pPr>
              <w:pStyle w:val="ListBullet2"/>
            </w:pPr>
            <w:r w:rsidRPr="0017480B">
              <w:t>build rapport with the client and clearly explain financial and mortgage broking services</w:t>
            </w:r>
          </w:p>
          <w:p w:rsidR="00000000" w:rsidRPr="0017480B" w:rsidP="0017480B">
            <w:pPr>
              <w:pStyle w:val="ListBullet2"/>
            </w:pPr>
            <w:r w:rsidRPr="0017480B">
              <w:t>liaise with others, share information, listen and understand</w:t>
            </w:r>
          </w:p>
          <w:p w:rsidR="00000000" w:rsidRPr="0017480B" w:rsidP="0017480B">
            <w:pPr>
              <w:pStyle w:val="ListBullet2"/>
            </w:pPr>
            <w:r w:rsidRPr="0017480B">
              <w:t>use language and concepts appropriate to cultural differences</w:t>
            </w:r>
          </w:p>
          <w:p w:rsidR="00000000" w:rsidRPr="0017480B" w:rsidP="0017480B">
            <w:pPr>
              <w:pStyle w:val="ListBullet"/>
            </w:pPr>
            <w:r w:rsidRPr="0017480B">
              <w:t>customer service skills such as:</w:t>
            </w:r>
          </w:p>
          <w:p w:rsidR="00000000" w:rsidRPr="0017480B" w:rsidP="0017480B">
            <w:pPr>
              <w:pStyle w:val="ListBullet2"/>
            </w:pPr>
            <w:r w:rsidRPr="0017480B">
              <w:t>providin</w:t>
            </w:r>
            <w:r w:rsidRPr="0017480B">
              <w:t>g appropriate contact with client throughout the broking procedure</w:t>
            </w:r>
          </w:p>
          <w:p w:rsidR="00000000" w:rsidRPr="0017480B" w:rsidP="0017480B">
            <w:pPr>
              <w:pStyle w:val="ListBullet2"/>
            </w:pPr>
            <w:r w:rsidRPr="0017480B">
              <w:t>dealing with emotive situations as required</w:t>
            </w:r>
          </w:p>
          <w:p w:rsidR="00000000" w:rsidRPr="0017480B" w:rsidP="0017480B">
            <w:pPr>
              <w:pStyle w:val="ListBullet2"/>
            </w:pPr>
            <w:r w:rsidRPr="0017480B">
              <w:t>appropriate timing of events in the broking process</w:t>
            </w:r>
          </w:p>
          <w:p w:rsidR="00000000" w:rsidRPr="0017480B" w:rsidP="0017480B">
            <w:pPr>
              <w:pStyle w:val="ListBullet"/>
            </w:pPr>
            <w:r w:rsidRPr="0017480B">
              <w:t>research and analysis skills for accessing, interpreting and managing complex information an</w:t>
            </w:r>
            <w:r w:rsidRPr="0017480B">
              <w:t>d analysing client needs</w:t>
            </w:r>
          </w:p>
          <w:p w:rsidR="00000000" w:rsidRPr="0017480B" w:rsidP="0017480B">
            <w:pPr>
              <w:pStyle w:val="ListBullet"/>
            </w:pPr>
            <w:r w:rsidRPr="0017480B">
              <w:t>numeracy and IT skills to:</w:t>
            </w:r>
          </w:p>
          <w:p w:rsidR="00000000" w:rsidRPr="0017480B" w:rsidP="0017480B">
            <w:pPr>
              <w:pStyle w:val="ListBullet2"/>
            </w:pPr>
            <w:r w:rsidRPr="0017480B">
              <w:t>access and use appropriate software such as organisational broking systems, spreadsheets and databases</w:t>
            </w:r>
          </w:p>
          <w:p w:rsidR="00000000" w:rsidRPr="0017480B" w:rsidP="0017480B">
            <w:pPr>
              <w:pStyle w:val="ListBullet2"/>
            </w:pPr>
            <w:r w:rsidRPr="0017480B">
              <w:t>calculate client debt and risk quickly and accurately</w:t>
            </w:r>
          </w:p>
          <w:p w:rsidR="00000000" w:rsidRPr="0017480B" w:rsidP="0017480B">
            <w:pPr>
              <w:pStyle w:val="ListBullet2"/>
            </w:pPr>
            <w:r w:rsidRPr="0017480B">
              <w:t>access internet information</w:t>
            </w:r>
          </w:p>
          <w:p w:rsidR="00000000" w:rsidRPr="0017480B" w:rsidP="0017480B">
            <w:pPr>
              <w:pStyle w:val="ListBullet"/>
            </w:pPr>
            <w:r w:rsidRPr="0017480B">
              <w:t>literacy skills to:</w:t>
            </w:r>
          </w:p>
          <w:p w:rsidR="00000000" w:rsidRPr="0017480B" w:rsidP="0017480B">
            <w:pPr>
              <w:pStyle w:val="ListBullet2"/>
            </w:pPr>
            <w:r w:rsidRPr="0017480B">
              <w:t>read and interpret organisational and industry information</w:t>
            </w:r>
          </w:p>
          <w:p w:rsidR="00000000" w:rsidRPr="0017480B" w:rsidP="0017480B">
            <w:pPr>
              <w:pStyle w:val="ListBullet2"/>
            </w:pPr>
            <w:r w:rsidRPr="0017480B">
              <w:t>prepare client records and related documentation</w:t>
            </w:r>
          </w:p>
          <w:p w:rsidR="00000000" w:rsidP="0017480B">
            <w:pPr>
              <w:pStyle w:val="ListBullet"/>
              <w:rPr>
                <w:lang w:val="en-NZ"/>
              </w:rPr>
            </w:pPr>
            <w:r w:rsidRPr="0017480B">
              <w:t>organisational skills, including the ability to plan and sequence work</w:t>
            </w:r>
          </w:p>
        </w:tc>
      </w:tr>
      <w:tr w:rsidTr="00831E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Required knowledge</w:t>
            </w:r>
          </w:p>
        </w:tc>
      </w:tr>
      <w:tr w:rsidTr="00831E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basic financial and accounting terms and concepts relating directly to mortgage or finance broking such as:</w:t>
            </w:r>
          </w:p>
          <w:p w:rsidR="00000000" w:rsidRPr="0017480B" w:rsidP="0017480B">
            <w:pPr>
              <w:pStyle w:val="ListBullet2"/>
            </w:pPr>
            <w:r w:rsidRPr="0017480B">
              <w:t xml:space="preserve">interest rates </w:t>
            </w:r>
          </w:p>
          <w:p w:rsidR="00000000" w:rsidRPr="0017480B" w:rsidP="0017480B">
            <w:pPr>
              <w:pStyle w:val="ListBullet2"/>
            </w:pPr>
            <w:r w:rsidRPr="0017480B">
              <w:t>flexible and fixed rates</w:t>
            </w:r>
          </w:p>
          <w:p w:rsidR="00000000" w:rsidRPr="0017480B" w:rsidP="0017480B">
            <w:pPr>
              <w:pStyle w:val="ListBullet2"/>
            </w:pPr>
            <w:r w:rsidRPr="0017480B">
              <w:t>types of mortgage accounts</w:t>
            </w:r>
          </w:p>
          <w:p w:rsidR="00000000" w:rsidRPr="0017480B" w:rsidP="0017480B">
            <w:pPr>
              <w:pStyle w:val="ListBullet2"/>
            </w:pPr>
            <w:r w:rsidRPr="0017480B">
              <w:t>procedures and principles of deposit bonds</w:t>
            </w:r>
          </w:p>
          <w:p w:rsidR="00000000" w:rsidRPr="0017480B" w:rsidP="0017480B">
            <w:pPr>
              <w:pStyle w:val="ListBullet2"/>
            </w:pPr>
            <w:r w:rsidRPr="0017480B">
              <w:t>financial records relating to differ</w:t>
            </w:r>
            <w:r w:rsidRPr="0017480B">
              <w:t>ent ownership models</w:t>
            </w:r>
          </w:p>
          <w:p w:rsidR="00000000" w:rsidRPr="0017480B" w:rsidP="0017480B">
            <w:pPr>
              <w:pStyle w:val="ListBullet"/>
            </w:pPr>
            <w:r w:rsidRPr="0017480B">
              <w:t>complaint resolution processes, complaint handling procedures, relevant legislation and the roles of the various alternative disputes resolution schemes and services</w:t>
            </w:r>
          </w:p>
          <w:p w:rsidR="00000000" w:rsidRPr="0017480B" w:rsidP="0017480B">
            <w:pPr>
              <w:pStyle w:val="ListBullet"/>
            </w:pPr>
            <w:r w:rsidRPr="0017480B">
              <w:t>credit and credit reporting services</w:t>
            </w:r>
          </w:p>
          <w:p w:rsidR="00000000" w:rsidRPr="0017480B" w:rsidP="0017480B">
            <w:pPr>
              <w:pStyle w:val="ListBullet"/>
            </w:pPr>
            <w:r w:rsidRPr="0017480B">
              <w:t xml:space="preserve">economic environment, business cycle and role financial markets, interest rates, </w:t>
            </w:r>
            <w:r w:rsidRPr="0017480B">
              <w:t>exchange rates and inflation</w:t>
            </w:r>
          </w:p>
          <w:p w:rsidR="00000000" w:rsidRPr="0017480B" w:rsidP="0017480B">
            <w:pPr>
              <w:pStyle w:val="ListBullet"/>
            </w:pPr>
            <w:r w:rsidRPr="0017480B">
              <w:t>legal environment and relevant legislation affecting finance and mortgage broking services around such issues as:</w:t>
            </w:r>
          </w:p>
          <w:p w:rsidR="00000000" w:rsidRPr="0017480B" w:rsidP="0017480B">
            <w:pPr>
              <w:pStyle w:val="ListBullet2"/>
            </w:pPr>
            <w:r w:rsidRPr="0017480B">
              <w:t>disclosure</w:t>
            </w:r>
          </w:p>
          <w:p w:rsidR="00000000" w:rsidRPr="0017480B" w:rsidP="0017480B">
            <w:pPr>
              <w:pStyle w:val="ListBullet2"/>
            </w:pPr>
            <w:r w:rsidRPr="0017480B">
              <w:t>compliance and ethic</w:t>
            </w:r>
            <w:r w:rsidRPr="0017480B">
              <w:t>al requirements in terms of privacy</w:t>
            </w:r>
          </w:p>
          <w:p w:rsidR="00000000" w:rsidRPr="0017480B" w:rsidP="0017480B">
            <w:pPr>
              <w:pStyle w:val="ListBullet2"/>
            </w:pPr>
            <w:r w:rsidRPr="0017480B">
              <w:t>industry codes of practice</w:t>
            </w:r>
          </w:p>
          <w:p w:rsidR="00000000" w:rsidRPr="0017480B" w:rsidP="0017480B">
            <w:pPr>
              <w:pStyle w:val="ListBullet2"/>
            </w:pPr>
            <w:r w:rsidRPr="0017480B">
              <w:t>Uniform Consumer Credit Code (UCCC)</w:t>
            </w:r>
          </w:p>
          <w:p w:rsidR="00000000" w:rsidRPr="0017480B" w:rsidP="0017480B">
            <w:pPr>
              <w:pStyle w:val="ListBullet"/>
            </w:pPr>
            <w:r w:rsidRPr="0017480B">
              <w:t>lender's mortgage insurance</w:t>
            </w:r>
          </w:p>
          <w:p w:rsidR="00000000" w:rsidRPr="0017480B" w:rsidP="0017480B">
            <w:pPr>
              <w:pStyle w:val="ListBullet"/>
            </w:pPr>
            <w:r w:rsidRPr="0017480B">
              <w:t>loan transaction terminology and definitions of the parties involved such as:</w:t>
            </w:r>
          </w:p>
          <w:p w:rsidR="00000000" w:rsidRPr="0017480B" w:rsidP="0017480B">
            <w:pPr>
              <w:pStyle w:val="ListBullet2"/>
            </w:pPr>
            <w:r w:rsidRPr="0017480B">
              <w:t>lender</w:t>
            </w:r>
          </w:p>
          <w:p w:rsidR="00000000" w:rsidRPr="0017480B" w:rsidP="0017480B">
            <w:pPr>
              <w:pStyle w:val="ListBullet2"/>
            </w:pPr>
            <w:r w:rsidRPr="0017480B">
              <w:t>borrower</w:t>
            </w:r>
          </w:p>
          <w:p w:rsidR="00000000" w:rsidRPr="0017480B" w:rsidP="0017480B">
            <w:pPr>
              <w:pStyle w:val="ListBullet2"/>
            </w:pPr>
            <w:r w:rsidRPr="0017480B">
              <w:t>lessor</w:t>
            </w:r>
          </w:p>
          <w:p w:rsidR="00000000" w:rsidRPr="0017480B" w:rsidP="0017480B">
            <w:pPr>
              <w:pStyle w:val="ListBullet2"/>
            </w:pPr>
            <w:r w:rsidRPr="0017480B">
              <w:t>lessee</w:t>
            </w:r>
          </w:p>
          <w:p w:rsidR="00000000" w:rsidRPr="0017480B" w:rsidP="0017480B">
            <w:pPr>
              <w:pStyle w:val="ListBullet2"/>
            </w:pPr>
            <w:r w:rsidRPr="0017480B">
              <w:t>mortgagee</w:t>
            </w:r>
          </w:p>
          <w:p w:rsidR="00000000" w:rsidRPr="0017480B" w:rsidP="0017480B">
            <w:pPr>
              <w:pStyle w:val="ListBullet2"/>
            </w:pPr>
            <w:r w:rsidRPr="0017480B">
              <w:t>mortgagor</w:t>
            </w:r>
          </w:p>
          <w:p w:rsidR="00000000" w:rsidRPr="0017480B" w:rsidP="0017480B">
            <w:pPr>
              <w:pStyle w:val="ListBullet"/>
            </w:pPr>
            <w:r w:rsidRPr="0017480B">
              <w:t>real estate terms and concepts such as:</w:t>
            </w:r>
          </w:p>
          <w:p w:rsidR="00000000" w:rsidRPr="0017480B" w:rsidP="0017480B">
            <w:pPr>
              <w:pStyle w:val="ListBullet2"/>
            </w:pPr>
            <w:r w:rsidRPr="0017480B">
              <w:t>land titles and searches</w:t>
            </w:r>
          </w:p>
          <w:p w:rsidR="00000000" w:rsidRPr="0017480B" w:rsidP="0017480B">
            <w:pPr>
              <w:pStyle w:val="ListBullet2"/>
            </w:pPr>
            <w:r w:rsidRPr="0017480B">
              <w:t>strata title versus company title</w:t>
            </w:r>
          </w:p>
          <w:p w:rsidR="00000000" w:rsidRPr="0017480B" w:rsidP="0017480B">
            <w:pPr>
              <w:pStyle w:val="ListBullet2"/>
            </w:pPr>
            <w:r w:rsidRPr="0017480B">
              <w:t>multiple securities</w:t>
            </w:r>
          </w:p>
          <w:p w:rsidR="00000000" w:rsidRPr="0017480B" w:rsidP="0017480B">
            <w:pPr>
              <w:pStyle w:val="ListBullet2"/>
            </w:pPr>
            <w:r w:rsidRPr="0017480B">
              <w:t>securing second mortgages</w:t>
            </w:r>
          </w:p>
          <w:p w:rsidR="00000000" w:rsidRPr="0017480B" w:rsidP="0017480B">
            <w:pPr>
              <w:pStyle w:val="ListBullet2"/>
            </w:pPr>
            <w:r w:rsidRPr="0017480B">
              <w:t>subdivisions of title and partial discharge of mortgage where multiple securities are held by lender</w:t>
            </w:r>
          </w:p>
          <w:p w:rsidR="00000000" w:rsidRPr="0017480B" w:rsidP="0017480B">
            <w:pPr>
              <w:pStyle w:val="ListBullet"/>
            </w:pPr>
            <w:r w:rsidRPr="0017480B">
              <w:t>the le</w:t>
            </w:r>
            <w:r w:rsidRPr="0017480B">
              <w:t>gal environment for the finance industry and how tokeep currency with the changes occurring, and the issues and laws relating to disclosure and compliance</w:t>
            </w:r>
          </w:p>
          <w:p w:rsidR="00000000" w:rsidRPr="0017480B" w:rsidP="0017480B">
            <w:pPr>
              <w:pStyle w:val="ListBullet"/>
            </w:pPr>
            <w:r w:rsidRPr="0017480B">
              <w:t>the roles of the various players in the finance broking market such as associations and government au</w:t>
            </w:r>
            <w:r w:rsidRPr="0017480B">
              <w:t>thorities</w:t>
            </w:r>
          </w:p>
          <w:p w:rsidR="00000000" w:rsidRPr="0017480B" w:rsidP="0017480B">
            <w:pPr>
              <w:pStyle w:val="ListBullet"/>
            </w:pPr>
            <w:r w:rsidRPr="0017480B">
              <w:t>types of calculations such as deferred establishment fees and early repayment penalties</w:t>
            </w:r>
          </w:p>
        </w:tc>
      </w:tr>
    </w:tbl>
    <w:p w:rsidR="00000000" w:rsidRPr="0017480B" w:rsidP="0017480B">
      <w:pPr>
        <w:pStyle w:val="BodyText"/>
      </w:pPr>
    </w:p>
    <w:p w:rsidR="00000000" w:rsidRPr="0017480B" w:rsidP="0017480B">
      <w:pPr>
        <w:pStyle w:val="AllowPageBreak"/>
      </w:pPr>
    </w:p>
    <w:p w:rsidR="00000000" w:rsidRPr="0017480B" w:rsidP="0017480B">
      <w:pPr>
        <w:pStyle w:val="Heading1"/>
      </w:pPr>
      <w:bookmarkStart w:id="10" w:name="O_78264"/>
      <w:bookmarkEnd w:id="10"/>
      <w:r w:rsidRPr="0017480B">
        <w:t>Evidence Guide</w:t>
      </w:r>
    </w:p>
    <w:tbl>
      <w:tblPr>
        <w:tblW w:w="9570" w:type="dxa"/>
        <w:tblLayout w:type="fixed"/>
        <w:tblCellMar>
          <w:left w:w="62" w:type="dxa"/>
          <w:right w:w="62" w:type="dxa"/>
        </w:tblCellMar>
        <w:tblLook w:val="0000"/>
      </w:tblPr>
      <w:tblGrid>
        <w:gridCol w:w="2808"/>
        <w:gridCol w:w="6762"/>
      </w:tblGrid>
      <w:tr w:rsidTr="00831E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EVIDENCE GUIDE</w:t>
            </w:r>
          </w:p>
        </w:tc>
      </w:tr>
      <w:tr w:rsidTr="00831E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t>The Evidence Guide provides advice on assessment and must be read in conjunction with the performance criteria, required skills and knowledge, range statement and the Assessment Guidelines for the Training Package.</w:t>
            </w:r>
          </w:p>
        </w:tc>
      </w:tr>
      <w:tr w:rsidTr="00831E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p>
        </w:tc>
      </w:tr>
      <w:tr w:rsidTr="00831E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r w:rsidRPr="0017480B">
              <w:t>Evidence of the ability to:</w:t>
            </w:r>
          </w:p>
          <w:p w:rsidR="00000000" w:rsidRPr="0017480B" w:rsidP="0017480B">
            <w:pPr>
              <w:pStyle w:val="ListBullet"/>
            </w:pPr>
            <w:r w:rsidRPr="0017480B">
              <w:t>communicate knowledge of the finance and mortgage broking industries effectively with clients</w:t>
            </w:r>
          </w:p>
          <w:p w:rsidR="00000000" w:rsidRPr="0017480B" w:rsidP="0017480B">
            <w:pPr>
              <w:pStyle w:val="ListBullet"/>
            </w:pPr>
            <w:r w:rsidRPr="0017480B">
              <w:t>apply analytical skills to assess client</w:t>
            </w:r>
            <w:r w:rsidRPr="0017480B">
              <w:t xml:space="preserve"> needs</w:t>
            </w:r>
          </w:p>
          <w:p w:rsidR="00000000" w:rsidP="0017480B">
            <w:pPr>
              <w:pStyle w:val="ListBullet"/>
              <w:rPr>
                <w:lang w:val="en-NZ"/>
              </w:rPr>
            </w:pPr>
            <w:r w:rsidRPr="0017480B">
              <w:t>apply knowledge of investment opportunities, risk, company policies and relevant legislation so clients can make informed decisions.</w:t>
            </w:r>
          </w:p>
        </w:tc>
      </w:tr>
      <w:tr w:rsidTr="00831E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r w:rsidRPr="0017480B">
              <w:t>Assessment must ensure:</w:t>
            </w:r>
          </w:p>
          <w:p w:rsidR="00000000" w:rsidRPr="0017480B" w:rsidP="0017480B">
            <w:pPr>
              <w:pStyle w:val="ListBullet"/>
            </w:pPr>
            <w:r w:rsidRPr="0017480B">
              <w:t>competency is demonstrated in the context</w:t>
            </w:r>
            <w:r w:rsidRPr="0017480B">
              <w:t xml:space="preserve"> of the financial services work environment and conditions specified in the range statement either in a relevant workplace or a closely simulated work environment</w:t>
            </w:r>
          </w:p>
          <w:p w:rsidR="00000000" w:rsidRPr="0017480B" w:rsidP="0017480B">
            <w:pPr>
              <w:pStyle w:val="ListBullet"/>
            </w:pPr>
            <w:r w:rsidRPr="0017480B">
              <w:t>access to and the use of a range of common office equipment, technology, software and consuma</w:t>
            </w:r>
            <w:r w:rsidRPr="0017480B">
              <w:t>bles</w:t>
            </w:r>
          </w:p>
          <w:p w:rsidR="00000000" w:rsidRPr="0017480B" w:rsidP="0017480B">
            <w:pPr>
              <w:pStyle w:val="ListBullet"/>
            </w:pPr>
            <w:r w:rsidRPr="0017480B">
              <w:t>access to finance and mortgage product information</w:t>
            </w:r>
          </w:p>
          <w:p w:rsidR="00000000" w:rsidP="0017480B">
            <w:pPr>
              <w:pStyle w:val="ListBullet"/>
              <w:rPr>
                <w:lang w:val="en-NZ"/>
              </w:rPr>
            </w:pPr>
            <w:r w:rsidRPr="0017480B">
              <w:t>access to relevant software system and data.</w:t>
            </w:r>
          </w:p>
        </w:tc>
      </w:tr>
      <w:tr w:rsidTr="00831E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r w:rsidRPr="0017480B">
              <w:t>A range of assessment methods should be used to assess practical skills and</w:t>
            </w:r>
            <w:r w:rsidRPr="0017480B">
              <w:t xml:space="preserve"> knowledge. The following examples, in combination, are appropriate for this unit:</w:t>
            </w:r>
          </w:p>
          <w:p w:rsidR="00000000" w:rsidRPr="0017480B" w:rsidP="0017480B">
            <w:pPr>
              <w:pStyle w:val="ListBullet"/>
            </w:pPr>
            <w:r w:rsidRPr="0017480B">
              <w:t>evaluating an integrated activity which combines the elements of competency for the unit or a cluster of related units of competency</w:t>
            </w:r>
          </w:p>
          <w:p w:rsidR="00000000" w:rsidRPr="0017480B" w:rsidP="0017480B">
            <w:pPr>
              <w:pStyle w:val="ListBullet"/>
            </w:pPr>
            <w:r w:rsidRPr="0017480B">
              <w:t>observing processes and procedures in w</w:t>
            </w:r>
            <w:r w:rsidRPr="0017480B">
              <w:t>orkplaces or role plays</w:t>
            </w:r>
          </w:p>
          <w:p w:rsidR="00000000" w:rsidRPr="0017480B" w:rsidP="0017480B">
            <w:pPr>
              <w:pStyle w:val="ListBullet"/>
            </w:pPr>
            <w:r w:rsidRPr="0017480B">
              <w:t xml:space="preserve">verbal or written questioning on underpinning knowledge and skills </w:t>
            </w:r>
          </w:p>
          <w:p w:rsidR="00000000" w:rsidRPr="0017480B" w:rsidP="0017480B">
            <w:pPr>
              <w:pStyle w:val="ListBullet"/>
            </w:pPr>
            <w:r w:rsidRPr="0017480B">
              <w:t>setting and reviewing workplace projects and business simulations or scenarios</w:t>
            </w:r>
          </w:p>
          <w:p w:rsidR="00000000" w:rsidRPr="0017480B" w:rsidP="0017480B">
            <w:pPr>
              <w:pStyle w:val="ListBullet"/>
            </w:pPr>
            <w:r w:rsidRPr="0017480B">
              <w:t>evaluating samples of work</w:t>
            </w:r>
          </w:p>
          <w:p w:rsidR="00000000" w:rsidP="0017480B">
            <w:pPr>
              <w:pStyle w:val="ListBullet"/>
              <w:rPr>
                <w:lang w:val="en-NZ"/>
              </w:rPr>
            </w:pPr>
            <w:r w:rsidRPr="0017480B">
              <w:t>accessing and validating third party reports.</w:t>
            </w:r>
          </w:p>
        </w:tc>
      </w:tr>
      <w:tr w:rsidTr="00831E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Guidance in</w:t>
            </w:r>
            <w:r w:rsidRPr="0017480B">
              <w:rPr>
                <w:rStyle w:val="SpecialBold"/>
              </w:rPr>
              <w:t>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p>
        </w:tc>
      </w:tr>
    </w:tbl>
    <w:p w:rsidR="00000000" w:rsidRPr="0017480B" w:rsidP="0017480B">
      <w:pPr>
        <w:pStyle w:val="BodyText"/>
      </w:pPr>
    </w:p>
    <w:p w:rsidR="00000000" w:rsidRPr="0017480B" w:rsidP="0017480B">
      <w:pPr>
        <w:pStyle w:val="AllowPageBreak"/>
      </w:pPr>
    </w:p>
    <w:p w:rsidR="00000000" w:rsidRPr="0017480B" w:rsidP="0017480B">
      <w:pPr>
        <w:pStyle w:val="Heading1"/>
      </w:pPr>
      <w:bookmarkStart w:id="11" w:name="O_78265"/>
      <w:bookmarkEnd w:id="11"/>
      <w:r w:rsidRPr="0017480B">
        <w:t>Range Statement</w:t>
      </w:r>
    </w:p>
    <w:tbl>
      <w:tblPr>
        <w:tblW w:w="0" w:type="auto"/>
        <w:tblLayout w:type="fixed"/>
        <w:tblCellMar>
          <w:left w:w="62" w:type="dxa"/>
          <w:right w:w="62" w:type="dxa"/>
        </w:tblCellMar>
        <w:tblLook w:val="0000"/>
      </w:tblPr>
      <w:tblGrid>
        <w:gridCol w:w="2489"/>
        <w:gridCol w:w="6033"/>
      </w:tblGrid>
      <w:tr w:rsidTr="00831E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RANGE STATEMENT</w:t>
            </w:r>
          </w:p>
        </w:tc>
      </w:tr>
      <w:tr w:rsidTr="00831E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t xml:space="preserve">The range statement relates to the unit of competency as a whole. It allows for different work environments and situations that may affect </w:t>
            </w:r>
            <w:r w:rsidRPr="0017480B">
              <w:t>performance. Bold italicised wording, if used in the performance criteria, is detailed below. Essential operating conditions that may be present with training and assessment (depending on the work situation, needs of the candidate, accessibility of the ite</w:t>
            </w:r>
            <w:r w:rsidRPr="0017480B">
              <w:t>m, and local industry and regional contexts) may also be included.</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Finance and mortgage broking process</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assessment of loan and pre-approval</w:t>
            </w:r>
          </w:p>
          <w:p w:rsidR="00000000" w:rsidRPr="0017480B" w:rsidP="0017480B">
            <w:pPr>
              <w:pStyle w:val="ListBullet"/>
            </w:pPr>
            <w:r w:rsidRPr="0017480B">
              <w:t>complaints procedures</w:t>
            </w:r>
          </w:p>
          <w:p w:rsidR="00000000" w:rsidRPr="0017480B" w:rsidP="0017480B">
            <w:pPr>
              <w:pStyle w:val="ListBullet"/>
            </w:pPr>
            <w:r w:rsidRPr="0017480B">
              <w:t>exchange of contracts</w:t>
            </w:r>
          </w:p>
          <w:p w:rsidR="00000000" w:rsidRPr="0017480B" w:rsidP="0017480B">
            <w:pPr>
              <w:pStyle w:val="ListBullet"/>
            </w:pPr>
            <w:r w:rsidRPr="0017480B">
              <w:t>follow-up service and information</w:t>
            </w:r>
          </w:p>
          <w:p w:rsidR="00000000" w:rsidRPr="0017480B" w:rsidP="0017480B">
            <w:pPr>
              <w:pStyle w:val="ListBullet"/>
            </w:pPr>
            <w:r w:rsidRPr="0017480B">
              <w:t>interview</w:t>
            </w:r>
          </w:p>
          <w:p w:rsidR="00000000" w:rsidRPr="0017480B" w:rsidP="0017480B">
            <w:pPr>
              <w:pStyle w:val="ListBullet"/>
            </w:pPr>
            <w:r w:rsidRPr="0017480B">
              <w:t>letter of offer</w:t>
            </w:r>
          </w:p>
          <w:p w:rsidR="00000000" w:rsidRPr="0017480B" w:rsidP="0017480B">
            <w:pPr>
              <w:pStyle w:val="ListBullet"/>
            </w:pPr>
            <w:r w:rsidRPr="0017480B">
              <w:t>needs analysis</w:t>
            </w:r>
          </w:p>
          <w:p w:rsidR="00000000" w:rsidRPr="0017480B" w:rsidP="0017480B">
            <w:pPr>
              <w:pStyle w:val="ListBullet"/>
            </w:pPr>
            <w:r w:rsidRPr="0017480B">
              <w:t>regulators' guidelines</w:t>
            </w:r>
          </w:p>
          <w:p w:rsidR="00000000" w:rsidRPr="0017480B" w:rsidP="0017480B">
            <w:pPr>
              <w:pStyle w:val="ListBullet"/>
            </w:pPr>
            <w:r w:rsidRPr="0017480B">
              <w:t>relevant industry standards and codes of conduct</w:t>
            </w:r>
          </w:p>
          <w:p w:rsidR="00000000" w:rsidRPr="0017480B" w:rsidP="0017480B">
            <w:pPr>
              <w:pStyle w:val="ListBullet"/>
            </w:pPr>
            <w:r w:rsidRPr="0017480B">
              <w:t>settlement</w:t>
            </w:r>
          </w:p>
          <w:p w:rsidR="00000000" w:rsidRPr="0017480B" w:rsidP="0017480B">
            <w:pPr>
              <w:pStyle w:val="ListBullet"/>
            </w:pPr>
            <w:r w:rsidRPr="0017480B">
              <w:t>the overall loan process</w:t>
            </w:r>
          </w:p>
          <w:p w:rsidR="00000000" w:rsidP="0017480B">
            <w:pPr>
              <w:pStyle w:val="ListBullet"/>
              <w:rPr>
                <w:lang w:val="en-NZ"/>
              </w:rPr>
            </w:pPr>
            <w:r w:rsidRPr="0017480B">
              <w:t>unconditional approval.</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Background</w:t>
            </w:r>
            <w:r w:rsidRPr="0017480B">
              <w:t xml:space="preserve">, </w:t>
            </w:r>
            <w:r w:rsidRPr="0017480B">
              <w:rPr>
                <w:rStyle w:val="BoldandItalics"/>
              </w:rPr>
              <w:t>credentials and role of the broker</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broker commitment to service</w:t>
            </w:r>
          </w:p>
          <w:p w:rsidR="00000000" w:rsidRPr="0017480B" w:rsidP="0017480B">
            <w:pPr>
              <w:pStyle w:val="ListBullet"/>
            </w:pPr>
            <w:r w:rsidRPr="0017480B">
              <w:t>ed</w:t>
            </w:r>
            <w:r w:rsidRPr="0017480B">
              <w:t>ucational qualifications</w:t>
            </w:r>
          </w:p>
          <w:p w:rsidR="00000000" w:rsidRPr="0017480B" w:rsidP="0017480B">
            <w:pPr>
              <w:pStyle w:val="ListBullet"/>
            </w:pPr>
            <w:r w:rsidRPr="0017480B">
              <w:t xml:space="preserve">participation in related professional associations </w:t>
            </w:r>
          </w:p>
          <w:p w:rsidR="00000000" w:rsidRPr="0017480B" w:rsidP="0017480B">
            <w:pPr>
              <w:pStyle w:val="ListBullet"/>
            </w:pPr>
            <w:r w:rsidRPr="0017480B">
              <w:t>responsibilities of the broker</w:t>
            </w:r>
          </w:p>
          <w:p w:rsidR="00000000" w:rsidP="0017480B">
            <w:pPr>
              <w:pStyle w:val="ListBullet"/>
              <w:rPr>
                <w:lang w:val="en-NZ"/>
              </w:rPr>
            </w:pPr>
            <w:r w:rsidRPr="0017480B">
              <w:t>roles played by intermediaries such as lenders.</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Services</w:t>
            </w:r>
            <w:r w:rsidRPr="0017480B">
              <w:t xml:space="preserve">, </w:t>
            </w:r>
            <w:r w:rsidRPr="0017480B">
              <w:rPr>
                <w:rStyle w:val="BoldandItalics"/>
              </w:rPr>
              <w:t>values and capacity</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organisational commitment to service</w:t>
            </w:r>
          </w:p>
          <w:p w:rsidR="00000000" w:rsidRPr="0017480B" w:rsidP="0017480B">
            <w:pPr>
              <w:pStyle w:val="ListBullet"/>
            </w:pPr>
            <w:r w:rsidRPr="0017480B">
              <w:t>pricing and fee structures</w:t>
            </w:r>
          </w:p>
          <w:p w:rsidR="00000000" w:rsidRPr="0017480B" w:rsidP="0017480B">
            <w:pPr>
              <w:pStyle w:val="ListBullet"/>
            </w:pPr>
            <w:r w:rsidRPr="0017480B">
              <w:t xml:space="preserve">printed organisation information such as: </w:t>
            </w:r>
          </w:p>
          <w:p w:rsidR="00000000" w:rsidRPr="0017480B" w:rsidP="0017480B">
            <w:pPr>
              <w:pStyle w:val="ListBullet2"/>
            </w:pPr>
            <w:r w:rsidRPr="0017480B">
              <w:t>history</w:t>
            </w:r>
          </w:p>
          <w:p w:rsidR="00000000" w:rsidRPr="0017480B" w:rsidP="0017480B">
            <w:pPr>
              <w:pStyle w:val="ListBullet2"/>
            </w:pPr>
            <w:r w:rsidRPr="0017480B">
              <w:t xml:space="preserve">mission statement </w:t>
            </w:r>
          </w:p>
          <w:p w:rsidR="00000000" w:rsidRPr="0017480B" w:rsidP="0017480B">
            <w:pPr>
              <w:pStyle w:val="ListBullet2"/>
            </w:pPr>
            <w:r w:rsidRPr="0017480B">
              <w:t>client charter</w:t>
            </w:r>
          </w:p>
          <w:p w:rsidR="00000000" w:rsidRPr="0017480B" w:rsidP="0017480B">
            <w:pPr>
              <w:pStyle w:val="ListBullet"/>
            </w:pPr>
            <w:r w:rsidRPr="0017480B">
              <w:t>range of services provided</w:t>
            </w:r>
          </w:p>
          <w:p w:rsidR="00000000" w:rsidRPr="0017480B" w:rsidP="0017480B">
            <w:pPr>
              <w:pStyle w:val="ListBullet"/>
            </w:pPr>
            <w:r w:rsidRPr="0017480B">
              <w:t>relevant industry standards and codes of conduct</w:t>
            </w:r>
          </w:p>
          <w:p w:rsidR="00000000" w:rsidRPr="0017480B" w:rsidP="0017480B">
            <w:pPr>
              <w:pStyle w:val="ListBullet"/>
            </w:pPr>
            <w:r w:rsidRPr="0017480B">
              <w:t>relevant legal requirements</w:t>
            </w:r>
          </w:p>
          <w:p w:rsidR="00000000" w:rsidRPr="0017480B" w:rsidP="0017480B">
            <w:pPr>
              <w:pStyle w:val="ListBullet"/>
            </w:pPr>
            <w:r w:rsidRPr="0017480B">
              <w:t xml:space="preserve">the relationship </w:t>
            </w:r>
            <w:r w:rsidRPr="0017480B">
              <w:t>between ethics and regulatory requirements such as good faith</w:t>
            </w:r>
          </w:p>
          <w:p w:rsidR="00000000" w:rsidRPr="0017480B" w:rsidP="0017480B">
            <w:pPr>
              <w:pStyle w:val="ListBullet"/>
            </w:pPr>
            <w:r w:rsidRPr="0017480B">
              <w:t>types of classes of mortgage products</w:t>
            </w:r>
          </w:p>
          <w:p w:rsidR="00000000" w:rsidP="0017480B">
            <w:pPr>
              <w:pStyle w:val="ListBullet"/>
              <w:rPr>
                <w:lang w:val="en-NZ"/>
              </w:rPr>
            </w:pPr>
            <w:r w:rsidRPr="0017480B">
              <w:t>what to expect from broker.</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Fees and charges</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commissions from lenders</w:t>
            </w:r>
          </w:p>
          <w:p w:rsidR="00000000" w:rsidRPr="0017480B" w:rsidP="0017480B">
            <w:pPr>
              <w:pStyle w:val="ListBullet"/>
            </w:pPr>
            <w:r w:rsidRPr="0017480B">
              <w:t>commissions paid to franchisees</w:t>
            </w:r>
          </w:p>
          <w:p w:rsidR="00000000" w:rsidRPr="0017480B" w:rsidP="0017480B">
            <w:pPr>
              <w:pStyle w:val="ListBullet"/>
            </w:pPr>
            <w:r w:rsidRPr="0017480B">
              <w:t>loan establishment fees</w:t>
            </w:r>
          </w:p>
          <w:p w:rsidR="00000000" w:rsidRPr="0017480B" w:rsidP="0017480B">
            <w:pPr>
              <w:pStyle w:val="ListBullet"/>
            </w:pPr>
            <w:r w:rsidRPr="0017480B">
              <w:t>loan value fees</w:t>
            </w:r>
          </w:p>
          <w:p w:rsidR="00000000" w:rsidP="0017480B">
            <w:pPr>
              <w:pStyle w:val="ListBullet"/>
              <w:rPr>
                <w:lang w:val="en-NZ"/>
              </w:rPr>
            </w:pPr>
            <w:r w:rsidRPr="0017480B">
              <w:t>trailing commissions.</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Procedures for complaint handling and resolution</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contact with client relations officer</w:t>
            </w:r>
          </w:p>
          <w:p w:rsidR="00000000" w:rsidRPr="0017480B" w:rsidP="0017480B">
            <w:pPr>
              <w:pStyle w:val="ListBullet"/>
            </w:pPr>
            <w:r w:rsidRPr="0017480B">
              <w:t>contact with the mortgage industry ombudsman</w:t>
            </w:r>
          </w:p>
          <w:p w:rsidR="00000000" w:rsidP="0017480B">
            <w:pPr>
              <w:pStyle w:val="ListBullet"/>
              <w:rPr>
                <w:lang w:val="en-NZ"/>
              </w:rPr>
            </w:pPr>
            <w:r w:rsidRPr="0017480B">
              <w:t>in-house procedures.</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Client's relevant facts</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age</w:t>
            </w:r>
          </w:p>
          <w:p w:rsidR="00000000" w:rsidRPr="0017480B" w:rsidP="0017480B">
            <w:pPr>
              <w:pStyle w:val="ListBullet"/>
            </w:pPr>
            <w:r w:rsidRPr="0017480B">
              <w:t>business needs</w:t>
            </w:r>
          </w:p>
          <w:p w:rsidR="00000000" w:rsidRPr="0017480B" w:rsidP="0017480B">
            <w:pPr>
              <w:pStyle w:val="ListBullet"/>
            </w:pPr>
            <w:r w:rsidRPr="0017480B">
              <w:t>debt position</w:t>
            </w:r>
          </w:p>
          <w:p w:rsidR="00000000" w:rsidRPr="0017480B" w:rsidP="0017480B">
            <w:pPr>
              <w:pStyle w:val="ListBullet"/>
            </w:pPr>
            <w:r w:rsidRPr="0017480B">
              <w:t>family income or support</w:t>
            </w:r>
          </w:p>
          <w:p w:rsidR="00000000" w:rsidRPr="0017480B" w:rsidP="0017480B">
            <w:pPr>
              <w:pStyle w:val="ListBullet"/>
            </w:pPr>
            <w:r w:rsidRPr="0017480B">
              <w:t>investment history</w:t>
            </w:r>
          </w:p>
          <w:p w:rsidR="00000000" w:rsidRPr="0017480B" w:rsidP="0017480B">
            <w:pPr>
              <w:pStyle w:val="ListBullet"/>
            </w:pPr>
            <w:r w:rsidRPr="0017480B">
              <w:t>marital status</w:t>
            </w:r>
          </w:p>
          <w:p w:rsidR="00000000" w:rsidP="0017480B">
            <w:pPr>
              <w:pStyle w:val="ListBullet"/>
              <w:rPr>
                <w:lang w:val="en-NZ"/>
              </w:rPr>
            </w:pPr>
            <w:r w:rsidRPr="0017480B">
              <w:t>savings.</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Personal and financial information</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 xml:space="preserve">details of the client's needs and objectives for: </w:t>
            </w:r>
          </w:p>
          <w:p w:rsidR="00000000" w:rsidRPr="0017480B" w:rsidP="0017480B">
            <w:pPr>
              <w:pStyle w:val="ListBullet2"/>
            </w:pPr>
            <w:r w:rsidRPr="0017480B">
              <w:t xml:space="preserve">income </w:t>
            </w:r>
          </w:p>
          <w:p w:rsidR="00000000" w:rsidRPr="0017480B" w:rsidP="0017480B">
            <w:pPr>
              <w:pStyle w:val="ListBullet2"/>
            </w:pPr>
            <w:r w:rsidRPr="0017480B">
              <w:t xml:space="preserve">security </w:t>
            </w:r>
          </w:p>
          <w:p w:rsidR="00000000" w:rsidRPr="0017480B" w:rsidP="0017480B">
            <w:pPr>
              <w:pStyle w:val="ListBullet2"/>
            </w:pPr>
            <w:r w:rsidRPr="0017480B">
              <w:t xml:space="preserve">liquidity </w:t>
            </w:r>
          </w:p>
          <w:p w:rsidR="00000000" w:rsidP="0017480B">
            <w:pPr>
              <w:pStyle w:val="ListBullet2"/>
              <w:rPr>
                <w:lang w:val="en-NZ"/>
              </w:rPr>
            </w:pPr>
            <w:r w:rsidRPr="0017480B">
              <w:t>the time period they hope to hold property for.</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Investment goals and expectations</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approach to investing:</w:t>
            </w:r>
          </w:p>
          <w:p w:rsidR="00000000" w:rsidRPr="0017480B" w:rsidP="0017480B">
            <w:pPr>
              <w:pStyle w:val="ListBullet2"/>
            </w:pPr>
            <w:r w:rsidRPr="0017480B">
              <w:t xml:space="preserve">speculative </w:t>
            </w:r>
          </w:p>
          <w:p w:rsidR="00000000" w:rsidRPr="0017480B" w:rsidP="0017480B">
            <w:pPr>
              <w:pStyle w:val="ListBullet2"/>
            </w:pPr>
            <w:r w:rsidRPr="0017480B">
              <w:t xml:space="preserve">passive </w:t>
            </w:r>
          </w:p>
          <w:p w:rsidR="00000000" w:rsidRPr="0017480B" w:rsidP="0017480B">
            <w:pPr>
              <w:pStyle w:val="ListBullet2"/>
            </w:pPr>
            <w:r w:rsidRPr="0017480B">
              <w:t>active</w:t>
            </w:r>
          </w:p>
          <w:p w:rsidR="00000000" w:rsidRPr="0017480B" w:rsidP="0017480B">
            <w:pPr>
              <w:pStyle w:val="ListBullet"/>
            </w:pPr>
            <w:r w:rsidRPr="0017480B">
              <w:t>beliefs about performance, security and fluctuations in income and capital</w:t>
            </w:r>
          </w:p>
          <w:p w:rsidR="00000000" w:rsidRPr="0017480B" w:rsidP="0017480B">
            <w:pPr>
              <w:pStyle w:val="ListBullet"/>
            </w:pPr>
            <w:r w:rsidRPr="0017480B">
              <w:t>income expectations</w:t>
            </w:r>
          </w:p>
          <w:p w:rsidR="00000000" w:rsidRPr="0017480B" w:rsidP="0017480B">
            <w:pPr>
              <w:pStyle w:val="ListBullet"/>
            </w:pPr>
            <w:r w:rsidRPr="0017480B">
              <w:t>long-term or short-term goals</w:t>
            </w:r>
          </w:p>
          <w:p w:rsidR="00000000" w:rsidRPr="0017480B" w:rsidP="0017480B">
            <w:pPr>
              <w:pStyle w:val="ListBullet"/>
            </w:pPr>
            <w:r w:rsidRPr="0017480B">
              <w:t>return expectations</w:t>
            </w:r>
          </w:p>
          <w:p w:rsidR="00000000" w:rsidP="0017480B">
            <w:pPr>
              <w:pStyle w:val="ListBullet"/>
              <w:rPr>
                <w:lang w:val="en-NZ"/>
              </w:rPr>
            </w:pPr>
            <w:r w:rsidRPr="0017480B">
              <w:t>security.</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Risk issues and tolerance</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access restrictions of product</w:t>
            </w:r>
          </w:p>
          <w:p w:rsidR="00000000" w:rsidRPr="0017480B" w:rsidP="0017480B">
            <w:pPr>
              <w:pStyle w:val="ListBullet"/>
            </w:pPr>
            <w:r w:rsidRPr="0017480B">
              <w:t xml:space="preserve">attitude to risk: </w:t>
            </w:r>
          </w:p>
          <w:p w:rsidR="00000000" w:rsidRPr="0017480B" w:rsidP="0017480B">
            <w:pPr>
              <w:pStyle w:val="ListBullet2"/>
            </w:pPr>
            <w:r w:rsidRPr="0017480B">
              <w:t xml:space="preserve">conservative </w:t>
            </w:r>
          </w:p>
          <w:p w:rsidR="00000000" w:rsidRPr="0017480B" w:rsidP="0017480B">
            <w:pPr>
              <w:pStyle w:val="ListBullet2"/>
            </w:pPr>
            <w:r w:rsidRPr="0017480B">
              <w:t xml:space="preserve">moderate </w:t>
            </w:r>
          </w:p>
          <w:p w:rsidR="00000000" w:rsidRPr="0017480B" w:rsidP="0017480B">
            <w:pPr>
              <w:pStyle w:val="ListBullet2"/>
            </w:pPr>
            <w:r w:rsidRPr="0017480B">
              <w:t>high</w:t>
            </w:r>
          </w:p>
          <w:p w:rsidR="00000000" w:rsidRPr="0017480B" w:rsidP="0017480B">
            <w:pPr>
              <w:pStyle w:val="ListBullet"/>
            </w:pPr>
            <w:r w:rsidRPr="0017480B">
              <w:t>borrowing risk or gearing</w:t>
            </w:r>
          </w:p>
          <w:p w:rsidR="00000000" w:rsidRPr="0017480B" w:rsidP="0017480B">
            <w:pPr>
              <w:pStyle w:val="ListBullet"/>
            </w:pPr>
            <w:r w:rsidRPr="0017480B">
              <w:t>flexibility of product</w:t>
            </w:r>
          </w:p>
          <w:p w:rsidR="00000000" w:rsidRPr="0017480B" w:rsidP="0017480B">
            <w:pPr>
              <w:pStyle w:val="ListBullet"/>
            </w:pPr>
            <w:r w:rsidRPr="0017480B">
              <w:t>market and sector risks:</w:t>
            </w:r>
          </w:p>
          <w:p w:rsidR="00000000" w:rsidRPr="0017480B" w:rsidP="0017480B">
            <w:pPr>
              <w:pStyle w:val="ListBullet2"/>
            </w:pPr>
            <w:r w:rsidRPr="0017480B">
              <w:t>economic cycle</w:t>
            </w:r>
          </w:p>
          <w:p w:rsidR="00000000" w:rsidRPr="0017480B" w:rsidP="0017480B">
            <w:pPr>
              <w:pStyle w:val="ListBullet2"/>
            </w:pPr>
            <w:r w:rsidRPr="0017480B">
              <w:t xml:space="preserve">interest rates </w:t>
            </w:r>
          </w:p>
          <w:p w:rsidR="00000000" w:rsidRPr="0017480B" w:rsidP="0017480B">
            <w:pPr>
              <w:pStyle w:val="ListBullet2"/>
            </w:pPr>
            <w:r w:rsidRPr="0017480B">
              <w:t>property values</w:t>
            </w:r>
          </w:p>
          <w:p w:rsidR="00000000" w:rsidRPr="0017480B" w:rsidP="0017480B">
            <w:pPr>
              <w:pStyle w:val="ListBullet2"/>
            </w:pPr>
            <w:r w:rsidRPr="0017480B">
              <w:t>property management</w:t>
            </w:r>
          </w:p>
          <w:p w:rsidR="00000000" w:rsidRPr="0017480B" w:rsidP="0017480B">
            <w:pPr>
              <w:pStyle w:val="ListBullet"/>
            </w:pPr>
            <w:r w:rsidRPr="0017480B">
              <w:t>specific product risk</w:t>
            </w:r>
          </w:p>
          <w:p w:rsidR="00000000" w:rsidP="0017480B">
            <w:pPr>
              <w:pStyle w:val="ListBullet"/>
              <w:rPr>
                <w:lang w:val="en-NZ"/>
              </w:rPr>
            </w:pPr>
            <w:r w:rsidRPr="0017480B">
              <w:t>volatility of income and capital.</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Client concerns</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possible accrued debt</w:t>
            </w:r>
          </w:p>
          <w:p w:rsidR="00000000" w:rsidRPr="0017480B" w:rsidP="0017480B">
            <w:pPr>
              <w:pStyle w:val="ListBullet"/>
            </w:pPr>
            <w:r w:rsidRPr="0017480B">
              <w:t>price or interest resistance</w:t>
            </w:r>
          </w:p>
          <w:p w:rsidR="00000000" w:rsidRPr="0017480B" w:rsidP="0017480B">
            <w:pPr>
              <w:pStyle w:val="ListBullet"/>
            </w:pPr>
            <w:r w:rsidRPr="0017480B">
              <w:t>resistance to organisation or broker</w:t>
            </w:r>
          </w:p>
          <w:p w:rsidR="00000000" w:rsidRPr="0017480B" w:rsidP="0017480B">
            <w:pPr>
              <w:pStyle w:val="ListBullet"/>
            </w:pPr>
            <w:r w:rsidRPr="0017480B">
              <w:t>risk</w:t>
            </w:r>
          </w:p>
          <w:p w:rsidR="00000000" w:rsidRPr="0017480B" w:rsidP="0017480B">
            <w:pPr>
              <w:pStyle w:val="ListBullet"/>
            </w:pPr>
            <w:r w:rsidRPr="0017480B">
              <w:t>timing issues</w:t>
            </w:r>
          </w:p>
          <w:p w:rsidR="00000000" w:rsidP="0017480B">
            <w:pPr>
              <w:pStyle w:val="ListBullet"/>
              <w:rPr>
                <w:lang w:val="en-NZ"/>
              </w:rPr>
            </w:pPr>
            <w:r w:rsidRPr="0017480B">
              <w:t>uncertainty about the product.</w:t>
            </w:r>
          </w:p>
        </w:tc>
      </w:tr>
      <w:tr w:rsidTr="00831E5C">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BoldandItalics"/>
              </w:rPr>
              <w:t>Relevant legislation and industry codes of practice</w:t>
            </w:r>
            <w:r w:rsidRPr="0017480B">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ListBullet"/>
            </w:pPr>
            <w:r w:rsidRPr="0017480B">
              <w:t>Australian Securities and Investments Commission (ASIC) Act</w:t>
            </w:r>
          </w:p>
          <w:p w:rsidR="00000000" w:rsidRPr="0017480B" w:rsidP="0017480B">
            <w:pPr>
              <w:pStyle w:val="ListBullet"/>
            </w:pPr>
            <w:r w:rsidRPr="0017480B">
              <w:t>Corporations Act</w:t>
            </w:r>
          </w:p>
          <w:p w:rsidR="00000000" w:rsidRPr="0017480B" w:rsidP="0017480B">
            <w:pPr>
              <w:pStyle w:val="ListBullet"/>
            </w:pPr>
            <w:r w:rsidRPr="0017480B">
              <w:t>jurisdiction of various regulators</w:t>
            </w:r>
          </w:p>
          <w:p w:rsidR="00000000" w:rsidRPr="0017480B" w:rsidP="0017480B">
            <w:pPr>
              <w:pStyle w:val="ListBullet"/>
            </w:pPr>
            <w:r w:rsidRPr="0017480B">
              <w:t xml:space="preserve">Privacy Act </w:t>
            </w:r>
          </w:p>
          <w:p w:rsidR="00000000" w:rsidRPr="0017480B" w:rsidP="0017480B">
            <w:pPr>
              <w:pStyle w:val="ListBullet"/>
            </w:pPr>
            <w:r w:rsidRPr="0017480B">
              <w:t>relevant legal prin</w:t>
            </w:r>
            <w:r w:rsidRPr="0017480B">
              <w:t xml:space="preserve">ciples </w:t>
            </w:r>
          </w:p>
          <w:p w:rsidR="00000000" w:rsidRPr="0017480B" w:rsidP="0017480B">
            <w:pPr>
              <w:pStyle w:val="ListBullet"/>
            </w:pPr>
            <w:r w:rsidRPr="0017480B">
              <w:t>Uniform Consumer Credit Code (UCCC)</w:t>
            </w:r>
          </w:p>
        </w:tc>
      </w:tr>
    </w:tbl>
    <w:p w:rsidR="00831E5C" w:rsidP="0017480B">
      <w:pPr>
        <w:pStyle w:val="BodyText"/>
      </w:pPr>
    </w:p>
    <w:p w:rsidR="00831E5C" w:rsidP="0017480B">
      <w:pPr>
        <w:pStyle w:val="BodyText"/>
      </w:pPr>
    </w:p>
    <w:p w:rsidR="00000000" w:rsidRPr="0017480B" w:rsidP="0017480B">
      <w:pPr>
        <w:pStyle w:val="Heading1"/>
      </w:pPr>
      <w:bookmarkStart w:id="12" w:name="O_78266"/>
      <w:bookmarkEnd w:id="12"/>
      <w:r w:rsidRPr="0017480B">
        <w:t>Unit Sector(s)</w:t>
      </w:r>
    </w:p>
    <w:tbl>
      <w:tblPr>
        <w:tblW w:w="0" w:type="auto"/>
        <w:tblLayout w:type="fixed"/>
        <w:tblCellMar>
          <w:left w:w="62" w:type="dxa"/>
          <w:right w:w="62" w:type="dxa"/>
        </w:tblCellMar>
        <w:tblLook w:val="0000"/>
      </w:tblPr>
      <w:tblGrid>
        <w:gridCol w:w="2562"/>
        <w:gridCol w:w="5960"/>
      </w:tblGrid>
      <w:tr w:rsidTr="00831E5C">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Unit sector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r w:rsidRPr="0017480B">
              <w:t>Finance/mortgage broking</w:t>
            </w:r>
          </w:p>
        </w:tc>
      </w:tr>
    </w:tbl>
    <w:p w:rsidR="00000000" w:rsidRPr="0017480B" w:rsidP="0017480B">
      <w:pPr>
        <w:pStyle w:val="BodyText"/>
      </w:pPr>
    </w:p>
    <w:tbl>
      <w:tblPr>
        <w:tblW w:w="0" w:type="auto"/>
        <w:tblLayout w:type="fixed"/>
        <w:tblCellMar>
          <w:left w:w="62" w:type="dxa"/>
          <w:right w:w="62" w:type="dxa"/>
        </w:tblCellMar>
        <w:tblLook w:val="0000"/>
      </w:tblPr>
      <w:tblGrid>
        <w:gridCol w:w="2978"/>
        <w:gridCol w:w="5544"/>
      </w:tblGrid>
      <w:tr w:rsidTr="00831E5C">
        <w:tblPrEx>
          <w:tblW w:w="0" w:type="auto"/>
          <w:tblLayout w:type="fixed"/>
          <w:tblCellMar>
            <w:left w:w="62" w:type="dxa"/>
            <w:right w:w="62" w:type="dxa"/>
          </w:tblCellMar>
          <w:tblLook w:val="0000"/>
        </w:tblPrEx>
        <w:trPr>
          <w:tblHeader/>
        </w:trPr>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p>
          <w:p w:rsidR="00000000" w:rsidRPr="0017480B" w:rsidP="0017480B">
            <w:pPr>
              <w:pStyle w:val="BodyText"/>
            </w:pPr>
            <w:r w:rsidRPr="0017480B">
              <w:rPr>
                <w:rStyle w:val="SpecialBold"/>
              </w:rPr>
              <w:t>ELEMENT</w:t>
            </w:r>
          </w:p>
        </w:tc>
        <w:tc>
          <w:tcPr>
            <w:tcW w:w="5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r w:rsidRPr="0017480B">
              <w:rPr>
                <w:rStyle w:val="SpecialBold"/>
              </w:rPr>
              <w:t>PERFORMANCE CRITERIA</w:t>
            </w:r>
          </w:p>
        </w:tc>
      </w:tr>
    </w:tbl>
    <w:p w:rsidR="00000000" w:rsidRPr="0017480B" w:rsidP="0017480B">
      <w:pPr>
        <w:pStyle w:val="BodyText"/>
      </w:pPr>
    </w:p>
    <w:p w:rsidR="00000000" w:rsidRPr="0017480B" w:rsidP="0017480B">
      <w:pPr>
        <w:pStyle w:val="AllowPageBreak"/>
      </w:pPr>
    </w:p>
    <w:p w:rsidR="00000000" w:rsidRPr="0017480B" w:rsidP="0017480B">
      <w:pPr>
        <w:pStyle w:val="Heading1"/>
      </w:pPr>
      <w:bookmarkStart w:id="13" w:name="O_156277"/>
      <w:bookmarkEnd w:id="13"/>
      <w:r w:rsidRPr="0017480B">
        <w:t>Competency field</w:t>
      </w:r>
    </w:p>
    <w:tbl>
      <w:tblPr>
        <w:tblW w:w="0" w:type="auto"/>
        <w:tblLayout w:type="fixed"/>
        <w:tblCellMar>
          <w:left w:w="62" w:type="dxa"/>
          <w:right w:w="62" w:type="dxa"/>
        </w:tblCellMar>
        <w:tblLook w:val="0000"/>
      </w:tblPr>
      <w:tblGrid>
        <w:gridCol w:w="2754"/>
        <w:gridCol w:w="5768"/>
      </w:tblGrid>
      <w:tr w:rsidTr="00831E5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p>
        </w:tc>
      </w:tr>
    </w:tbl>
    <w:p w:rsidR="00000000" w:rsidRPr="0017480B" w:rsidP="0017480B">
      <w:pPr>
        <w:pStyle w:val="BodyText"/>
      </w:pPr>
    </w:p>
    <w:p w:rsidR="00000000" w:rsidRPr="0017480B" w:rsidP="0017480B">
      <w:pPr>
        <w:pStyle w:val="AllowPageBreak"/>
      </w:pPr>
    </w:p>
    <w:p w:rsidR="00000000" w:rsidRPr="0017480B" w:rsidP="0017480B">
      <w:pPr>
        <w:pStyle w:val="Heading1"/>
      </w:pPr>
      <w:bookmarkStart w:id="14" w:name="O_156276"/>
      <w:bookmarkEnd w:id="14"/>
      <w:r w:rsidRPr="0017480B">
        <w:t>Co-requisite units</w:t>
      </w:r>
    </w:p>
    <w:tbl>
      <w:tblPr>
        <w:tblW w:w="0" w:type="auto"/>
        <w:tblLayout w:type="fixed"/>
        <w:tblCellMar>
          <w:left w:w="62" w:type="dxa"/>
          <w:right w:w="62" w:type="dxa"/>
        </w:tblCellMar>
        <w:tblLook w:val="0000"/>
      </w:tblPr>
      <w:tblGrid>
        <w:gridCol w:w="2629"/>
        <w:gridCol w:w="1324"/>
        <w:gridCol w:w="4569"/>
      </w:tblGrid>
      <w:tr w:rsidTr="00831E5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r w:rsidRPr="0017480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0B">
            <w:pPr>
              <w:pStyle w:val="BodyText"/>
              <w:rPr>
                <w:lang w:val="en-NZ"/>
              </w:rPr>
            </w:pPr>
          </w:p>
        </w:tc>
      </w:tr>
      <w:tr w:rsidTr="00831E5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0B" w:rsidP="0017480B">
            <w:pPr>
              <w:pStyle w:val="BodyText"/>
            </w:pPr>
          </w:p>
        </w:tc>
      </w:tr>
    </w:tbl>
    <w:p w:rsidR="00000000" w:rsidRPr="0017480B" w:rsidP="0017480B">
      <w:pPr>
        <w:pStyle w:val="BodyText"/>
      </w:pPr>
    </w:p>
    <w:p w:rsidR="00000000" w:rsidRPr="0017480B" w:rsidP="0017480B"/>
    <w:sectPr w:rsidSect="00174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E5C" w:rsidP="00831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5C" w:rsidP="00174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1E5C" w:rsidP="001748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1E5C" w:rsidP="001748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E5C" w:rsidP="00831E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5C" w:rsidP="0017480B">
    <w:pPr>
      <w:pStyle w:val="Header"/>
      <w:framePr w:wrap="around"/>
    </w:pPr>
    <w:r>
      <w:fldChar w:fldCharType="begin"/>
    </w:r>
    <w:r>
      <w:instrText xml:space="preserve"> TITLE   \* MERGEFORMAT </w:instrText>
    </w:r>
    <w:r>
      <w:fldChar w:fldCharType="separate"/>
    </w:r>
    <w:r>
      <w:t>FNSFMB402A Provide finance and mortgage broking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1E5C" w:rsidP="001748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74B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0D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68B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8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480B"/>
    <w:pPr>
      <w:spacing w:before="360" w:after="60"/>
      <w:outlineLvl w:val="0"/>
    </w:pPr>
    <w:rPr>
      <w:sz w:val="32"/>
    </w:rPr>
  </w:style>
  <w:style w:type="paragraph" w:styleId="Heading2">
    <w:name w:val="heading 2"/>
    <w:basedOn w:val="HeadingBase"/>
    <w:next w:val="BodyText"/>
    <w:link w:val="Heading2Char"/>
    <w:qFormat/>
    <w:rsid w:val="0017480B"/>
    <w:pPr>
      <w:keepLines/>
      <w:spacing w:before="240" w:after="120"/>
      <w:outlineLvl w:val="1"/>
    </w:pPr>
    <w:rPr>
      <w:sz w:val="28"/>
      <w:szCs w:val="40"/>
    </w:rPr>
  </w:style>
  <w:style w:type="paragraph" w:styleId="Heading3">
    <w:name w:val="heading 3"/>
    <w:basedOn w:val="HeadingBase"/>
    <w:next w:val="BodyText"/>
    <w:link w:val="Heading3Char"/>
    <w:qFormat/>
    <w:rsid w:val="0017480B"/>
    <w:pPr>
      <w:spacing w:before="180" w:after="120"/>
      <w:outlineLvl w:val="2"/>
    </w:pPr>
    <w:rPr>
      <w:spacing w:val="-10"/>
      <w:kern w:val="32"/>
    </w:rPr>
  </w:style>
  <w:style w:type="paragraph" w:styleId="Heading4">
    <w:name w:val="heading 4"/>
    <w:basedOn w:val="HeadingBase"/>
    <w:next w:val="BodyText"/>
    <w:link w:val="Heading4Char"/>
    <w:qFormat/>
    <w:rsid w:val="0017480B"/>
    <w:pPr>
      <w:spacing w:before="160" w:after="120"/>
      <w:outlineLvl w:val="3"/>
    </w:pPr>
    <w:rPr>
      <w:sz w:val="22"/>
    </w:rPr>
  </w:style>
  <w:style w:type="paragraph" w:styleId="Heading5">
    <w:name w:val="heading 5"/>
    <w:basedOn w:val="HeadingBase"/>
    <w:next w:val="Normal"/>
    <w:link w:val="Heading5Char"/>
    <w:qFormat/>
    <w:rsid w:val="0017480B"/>
    <w:pPr>
      <w:spacing w:before="80"/>
      <w:outlineLvl w:val="4"/>
    </w:pPr>
    <w:rPr>
      <w:color w:val="918585"/>
      <w:sz w:val="20"/>
    </w:rPr>
  </w:style>
  <w:style w:type="paragraph" w:styleId="Heading6">
    <w:name w:val="heading 6"/>
    <w:basedOn w:val="HeadingBase"/>
    <w:next w:val="Normal"/>
    <w:link w:val="Heading6Char"/>
    <w:qFormat/>
    <w:rsid w:val="0017480B"/>
    <w:pPr>
      <w:spacing w:before="60"/>
      <w:outlineLvl w:val="5"/>
    </w:pPr>
    <w:rPr>
      <w:color w:val="918585"/>
      <w:sz w:val="20"/>
    </w:rPr>
  </w:style>
  <w:style w:type="paragraph" w:styleId="Heading7">
    <w:name w:val="heading 7"/>
    <w:basedOn w:val="Normal"/>
    <w:next w:val="Normal"/>
    <w:link w:val="Heading7Char"/>
    <w:qFormat/>
    <w:rsid w:val="0017480B"/>
    <w:pPr>
      <w:ind w:left="720"/>
      <w:outlineLvl w:val="6"/>
    </w:pPr>
    <w:rPr>
      <w:i/>
    </w:rPr>
  </w:style>
  <w:style w:type="paragraph" w:styleId="Heading8">
    <w:name w:val="heading 8"/>
    <w:basedOn w:val="Normal"/>
    <w:next w:val="Normal"/>
    <w:link w:val="Heading8Char"/>
    <w:qFormat/>
    <w:rsid w:val="0017480B"/>
    <w:pPr>
      <w:ind w:left="720"/>
      <w:outlineLvl w:val="7"/>
    </w:pPr>
    <w:rPr>
      <w:i/>
    </w:rPr>
  </w:style>
  <w:style w:type="paragraph" w:styleId="Heading9">
    <w:name w:val="heading 9"/>
    <w:basedOn w:val="Normal"/>
    <w:next w:val="Normal"/>
    <w:link w:val="Heading9Char"/>
    <w:qFormat/>
    <w:rsid w:val="0017480B"/>
    <w:pPr>
      <w:ind w:left="720"/>
      <w:outlineLvl w:val="8"/>
    </w:pPr>
    <w:rPr>
      <w:i/>
    </w:rPr>
  </w:style>
  <w:style w:type="character" w:default="1" w:styleId="DefaultParagraphFont">
    <w:name w:val="Default Paragraph Font"/>
    <w:uiPriority w:val="1"/>
    <w:unhideWhenUsed/>
    <w:rsid w:val="00174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80B"/>
  </w:style>
  <w:style w:type="character" w:customStyle="1" w:styleId="Heading1Char">
    <w:name w:val="Heading 1 Char"/>
    <w:basedOn w:val="DefaultParagraphFont"/>
    <w:link w:val="Heading1"/>
    <w:rsid w:val="0017480B"/>
    <w:rPr>
      <w:rFonts w:ascii="Times New Roman" w:eastAsia="Times New Roman" w:hAnsi="Times New Roman" w:cs="Times New Roman"/>
      <w:b/>
      <w:sz w:val="32"/>
      <w:szCs w:val="20"/>
      <w:lang w:eastAsia="en-US"/>
    </w:rPr>
  </w:style>
  <w:style w:type="paragraph" w:styleId="BodyText">
    <w:name w:val="Body Text"/>
    <w:basedOn w:val="Normal"/>
    <w:link w:val="BodyTextChar"/>
    <w:rsid w:val="001748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80B"/>
    <w:rPr>
      <w:rFonts w:ascii="Times New Roman" w:eastAsia="Times New Roman" w:hAnsi="Times New Roman" w:cs="Times New Roman"/>
      <w:sz w:val="24"/>
      <w:lang w:val="en-US" w:eastAsia="en-US"/>
    </w:rPr>
  </w:style>
  <w:style w:type="paragraph" w:styleId="Footer">
    <w:name w:val="footer"/>
    <w:basedOn w:val="Normal"/>
    <w:link w:val="FooterChar"/>
    <w:rsid w:val="00174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80B"/>
    <w:rPr>
      <w:rFonts w:ascii="Times New Roman" w:eastAsia="Times New Roman" w:hAnsi="Times New Roman" w:cs="Times New Roman"/>
      <w:sz w:val="16"/>
      <w:lang w:val="en-US" w:eastAsia="en-US"/>
    </w:rPr>
  </w:style>
  <w:style w:type="paragraph" w:styleId="List">
    <w:name w:val="List"/>
    <w:basedOn w:val="BodyText"/>
    <w:next w:val="BodyText"/>
    <w:rsid w:val="0017480B"/>
    <w:pPr>
      <w:tabs>
        <w:tab w:val="left" w:pos="340"/>
      </w:tabs>
      <w:spacing w:before="60" w:after="60"/>
      <w:ind w:left="340" w:hanging="340"/>
    </w:pPr>
  </w:style>
  <w:style w:type="paragraph" w:styleId="ListBullet">
    <w:name w:val="List Bullet"/>
    <w:basedOn w:val="List"/>
    <w:rsid w:val="0017480B"/>
    <w:pPr>
      <w:numPr>
        <w:numId w:val="13"/>
      </w:numPr>
      <w:tabs>
        <w:tab w:val="clear" w:pos="340"/>
      </w:tabs>
      <w:spacing w:before="40" w:after="40"/>
    </w:pPr>
  </w:style>
  <w:style w:type="character" w:customStyle="1" w:styleId="SpecialBold">
    <w:name w:val="Special Bold"/>
    <w:basedOn w:val="DefaultParagraphFont"/>
    <w:rsid w:val="0017480B"/>
    <w:rPr>
      <w:b/>
      <w:spacing w:val="0"/>
    </w:rPr>
  </w:style>
  <w:style w:type="paragraph" w:styleId="ListBullet2">
    <w:name w:val="List Bullet 2"/>
    <w:basedOn w:val="List2"/>
    <w:rsid w:val="0017480B"/>
    <w:pPr>
      <w:numPr>
        <w:numId w:val="14"/>
      </w:numPr>
      <w:tabs>
        <w:tab w:val="clear" w:pos="680"/>
      </w:tabs>
    </w:pPr>
  </w:style>
  <w:style w:type="paragraph" w:styleId="Header">
    <w:name w:val="header"/>
    <w:basedOn w:val="Normal"/>
    <w:link w:val="HeaderChar"/>
    <w:rsid w:val="00174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8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480B"/>
    <w:pPr>
      <w:spacing w:before="240" w:after="120"/>
      <w:outlineLvl w:val="0"/>
    </w:pPr>
    <w:rPr>
      <w:rFonts w:ascii="Times New Roman" w:hAnsi="Times New Roman"/>
      <w:b/>
      <w:sz w:val="28"/>
    </w:rPr>
  </w:style>
  <w:style w:type="paragraph" w:customStyle="1" w:styleId="AllowPageBreak">
    <w:name w:val="AllowPageBreak"/>
    <w:rsid w:val="001748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480B"/>
    <w:pPr>
      <w:tabs>
        <w:tab w:val="left" w:pos="680"/>
      </w:tabs>
      <w:spacing w:before="60" w:after="60"/>
      <w:ind w:left="680" w:hanging="340"/>
    </w:pPr>
  </w:style>
  <w:style w:type="character" w:customStyle="1" w:styleId="BoldandItalics">
    <w:name w:val="Bold and Italics"/>
    <w:qFormat/>
    <w:rsid w:val="0017480B"/>
    <w:rPr>
      <w:b/>
      <w:i/>
      <w:u w:val="none"/>
    </w:rPr>
  </w:style>
  <w:style w:type="character" w:customStyle="1" w:styleId="Heading2Char">
    <w:name w:val="Heading 2 Char"/>
    <w:basedOn w:val="DefaultParagraphFont"/>
    <w:link w:val="Heading2"/>
    <w:rsid w:val="00174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8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48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480B"/>
    <w:rPr>
      <w:rFonts w:ascii="Courier New" w:eastAsia="Times New Roman" w:hAnsi="Courier New" w:cs="Times New Roman"/>
      <w:i/>
      <w:szCs w:val="20"/>
      <w:lang w:val="en-US" w:eastAsia="en-US"/>
    </w:rPr>
  </w:style>
  <w:style w:type="paragraph" w:customStyle="1" w:styleId="HeadingBase">
    <w:name w:val="Heading Base"/>
    <w:rsid w:val="00174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80B"/>
    <w:pPr>
      <w:tabs>
        <w:tab w:val="right" w:leader="dot" w:pos="9072"/>
      </w:tabs>
      <w:ind w:left="567"/>
    </w:pPr>
    <w:rPr>
      <w:szCs w:val="22"/>
    </w:rPr>
  </w:style>
  <w:style w:type="paragraph" w:customStyle="1" w:styleId="TOCBase">
    <w:name w:val="TOC Base"/>
    <w:rsid w:val="00174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80B"/>
    <w:pPr>
      <w:tabs>
        <w:tab w:val="right" w:leader="dot" w:pos="9072"/>
      </w:tabs>
      <w:spacing w:before="40" w:after="40"/>
      <w:ind w:left="284"/>
    </w:pPr>
    <w:rPr>
      <w:rFonts w:ascii="Times New Roman" w:hAnsi="Times New Roman"/>
    </w:rPr>
  </w:style>
  <w:style w:type="paragraph" w:styleId="TOC1">
    <w:name w:val="toc 1"/>
    <w:basedOn w:val="TOCBase"/>
    <w:next w:val="Normal"/>
    <w:rsid w:val="001748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480B"/>
    <w:pPr>
      <w:spacing w:before="5040"/>
      <w:jc w:val="center"/>
    </w:pPr>
    <w:rPr>
      <w:sz w:val="48"/>
      <w:szCs w:val="72"/>
      <w:lang w:val="en-US"/>
    </w:rPr>
  </w:style>
  <w:style w:type="character" w:customStyle="1" w:styleId="TitleChar">
    <w:name w:val="Title Char"/>
    <w:basedOn w:val="DefaultParagraphFont"/>
    <w:link w:val="Title"/>
    <w:rsid w:val="00174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80B"/>
    <w:pPr>
      <w:tabs>
        <w:tab w:val="left" w:pos="3600"/>
        <w:tab w:val="left" w:pos="3958"/>
      </w:tabs>
    </w:pPr>
  </w:style>
  <w:style w:type="paragraph" w:customStyle="1" w:styleId="Note">
    <w:name w:val="Note"/>
    <w:basedOn w:val="BodyText"/>
    <w:rsid w:val="00174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80B"/>
    <w:pPr>
      <w:framePr w:wrap="auto" w:hAnchor="text" w:y="6049"/>
    </w:pPr>
    <w:rPr>
      <w:color w:val="000000"/>
      <w:sz w:val="40"/>
    </w:rPr>
  </w:style>
  <w:style w:type="paragraph" w:customStyle="1" w:styleId="TOCTitle">
    <w:name w:val="TOCTitle"/>
    <w:basedOn w:val="Heading1"/>
    <w:rsid w:val="0017480B"/>
    <w:pPr>
      <w:spacing w:after="240"/>
      <w:jc w:val="center"/>
      <w:outlineLvl w:val="9"/>
    </w:pPr>
    <w:rPr>
      <w:caps/>
    </w:rPr>
  </w:style>
  <w:style w:type="paragraph" w:customStyle="1" w:styleId="Version">
    <w:name w:val="Version"/>
    <w:rsid w:val="00174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80B"/>
    <w:pPr>
      <w:keepNext w:val="0"/>
      <w:tabs>
        <w:tab w:val="right" w:pos="4176"/>
      </w:tabs>
      <w:ind w:left="198" w:hanging="198"/>
    </w:pPr>
    <w:rPr>
      <w:rFonts w:ascii="Garamond" w:hAnsi="Garamond"/>
    </w:rPr>
  </w:style>
  <w:style w:type="paragraph" w:styleId="IndexHeading">
    <w:name w:val="index heading"/>
    <w:basedOn w:val="Normal"/>
    <w:next w:val="Index1"/>
    <w:semiHidden/>
    <w:rsid w:val="0017480B"/>
    <w:pPr>
      <w:spacing w:before="120" w:after="120"/>
    </w:pPr>
    <w:rPr>
      <w:rFonts w:ascii="Arial" w:hAnsi="Arial"/>
      <w:b/>
      <w:color w:val="918585"/>
      <w:sz w:val="24"/>
    </w:rPr>
  </w:style>
  <w:style w:type="paragraph" w:customStyle="1" w:styleId="Chapter">
    <w:name w:val="Chapter"/>
    <w:basedOn w:val="Normal"/>
    <w:rsid w:val="0017480B"/>
    <w:pPr>
      <w:spacing w:before="240"/>
    </w:pPr>
    <w:rPr>
      <w:rFonts w:ascii="Times New Roman" w:hAnsi="Times New Roman"/>
      <w:smallCaps/>
      <w:spacing w:val="80"/>
      <w:sz w:val="28"/>
    </w:rPr>
  </w:style>
  <w:style w:type="paragraph" w:customStyle="1" w:styleId="InChapter">
    <w:name w:val="InChapter"/>
    <w:basedOn w:val="Heading3"/>
    <w:rsid w:val="0017480B"/>
    <w:pPr>
      <w:spacing w:after="240"/>
      <w:outlineLvl w:val="9"/>
    </w:pPr>
    <w:rPr>
      <w:noProof/>
    </w:rPr>
  </w:style>
  <w:style w:type="paragraph" w:styleId="Index2">
    <w:name w:val="index 2"/>
    <w:basedOn w:val="Normal"/>
    <w:next w:val="Normal"/>
    <w:semiHidden/>
    <w:rsid w:val="0017480B"/>
    <w:pPr>
      <w:tabs>
        <w:tab w:val="right" w:pos="4176"/>
      </w:tabs>
      <w:ind w:left="568" w:hanging="284"/>
    </w:pPr>
    <w:rPr>
      <w:rFonts w:ascii="Garamond" w:hAnsi="Garamond"/>
    </w:rPr>
  </w:style>
  <w:style w:type="paragraph" w:customStyle="1" w:styleId="Byline">
    <w:name w:val="Byline"/>
    <w:rsid w:val="00174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80B"/>
    <w:pPr>
      <w:tabs>
        <w:tab w:val="clear" w:pos="3600"/>
        <w:tab w:val="clear" w:pos="3958"/>
      </w:tabs>
      <w:jc w:val="right"/>
    </w:pPr>
  </w:style>
  <w:style w:type="character" w:styleId="Emphasis">
    <w:name w:val="Emphasis"/>
    <w:basedOn w:val="DefaultParagraphFont"/>
    <w:qFormat/>
    <w:rsid w:val="0017480B"/>
    <w:rPr>
      <w:i/>
    </w:rPr>
  </w:style>
  <w:style w:type="paragraph" w:styleId="Caption">
    <w:name w:val="caption"/>
    <w:basedOn w:val="BodyText"/>
    <w:next w:val="Normal"/>
    <w:qFormat/>
    <w:rsid w:val="0017480B"/>
    <w:pPr>
      <w:framePr w:w="2268" w:hSpace="181" w:vSpace="181" w:wrap="around" w:vAnchor="text" w:hAnchor="page" w:x="1135" w:y="285" w:anchorLock="1"/>
    </w:pPr>
    <w:rPr>
      <w:i/>
    </w:rPr>
  </w:style>
  <w:style w:type="paragraph" w:customStyle="1" w:styleId="MiniTOCTitle">
    <w:name w:val="MiniTOCTitle"/>
    <w:basedOn w:val="Heading4"/>
    <w:rsid w:val="0017480B"/>
    <w:pPr>
      <w:spacing w:before="240"/>
      <w:outlineLvl w:val="9"/>
    </w:pPr>
    <w:rPr>
      <w:noProof/>
      <w:sz w:val="24"/>
    </w:rPr>
  </w:style>
  <w:style w:type="paragraph" w:customStyle="1" w:styleId="MiniTOCItem">
    <w:name w:val="MiniTOCItem"/>
    <w:basedOn w:val="ListBullet"/>
    <w:rsid w:val="0017480B"/>
    <w:pPr>
      <w:numPr>
        <w:numId w:val="0"/>
      </w:numPr>
      <w:tabs>
        <w:tab w:val="right" w:leader="dot" w:pos="6521"/>
      </w:tabs>
      <w:spacing w:before="0" w:after="0"/>
    </w:pPr>
  </w:style>
  <w:style w:type="paragraph" w:customStyle="1" w:styleId="TOFTitle">
    <w:name w:val="TOFTitle"/>
    <w:basedOn w:val="TOCTitle"/>
    <w:rsid w:val="0017480B"/>
  </w:style>
  <w:style w:type="paragraph" w:styleId="TableofFigures">
    <w:name w:val="table of figures"/>
    <w:basedOn w:val="Normal"/>
    <w:next w:val="Normal"/>
    <w:semiHidden/>
    <w:rsid w:val="0017480B"/>
    <w:pPr>
      <w:tabs>
        <w:tab w:val="right" w:leader="dot" w:pos="9072"/>
      </w:tabs>
      <w:ind w:left="970" w:hanging="403"/>
    </w:pPr>
    <w:rPr>
      <w:rFonts w:ascii="Times New Roman" w:hAnsi="Times New Roman"/>
      <w:b/>
    </w:rPr>
  </w:style>
  <w:style w:type="paragraph" w:styleId="ListNumber">
    <w:name w:val="List Number"/>
    <w:basedOn w:val="List"/>
    <w:rsid w:val="0017480B"/>
    <w:pPr>
      <w:numPr>
        <w:numId w:val="11"/>
      </w:numPr>
    </w:pPr>
  </w:style>
  <w:style w:type="character" w:customStyle="1" w:styleId="WingdingSymbols">
    <w:name w:val="Wingding Symbols"/>
    <w:rsid w:val="0017480B"/>
    <w:rPr>
      <w:rFonts w:ascii="Wingdings" w:hAnsi="Wingdings"/>
    </w:rPr>
  </w:style>
  <w:style w:type="paragraph" w:customStyle="1" w:styleId="TableHeading">
    <w:name w:val="Table Heading"/>
    <w:basedOn w:val="HeadingBase"/>
    <w:rsid w:val="0017480B"/>
    <w:pPr>
      <w:keepLines/>
      <w:pBdr>
        <w:bottom w:val="single" w:sz="6" w:space="1" w:color="918585"/>
      </w:pBdr>
      <w:spacing w:before="240"/>
    </w:pPr>
  </w:style>
  <w:style w:type="character" w:customStyle="1" w:styleId="HotSpot">
    <w:name w:val="HotSpot"/>
    <w:rsid w:val="0017480B"/>
    <w:rPr>
      <w:color w:val="0033CC"/>
      <w:u w:val="none"/>
    </w:rPr>
  </w:style>
  <w:style w:type="paragraph" w:customStyle="1" w:styleId="BodyTextRight">
    <w:name w:val="Body Text Right"/>
    <w:basedOn w:val="BodyText"/>
    <w:rsid w:val="0017480B"/>
    <w:pPr>
      <w:spacing w:before="0" w:after="0"/>
      <w:jc w:val="right"/>
    </w:pPr>
  </w:style>
  <w:style w:type="paragraph" w:styleId="Index3">
    <w:name w:val="index 3"/>
    <w:basedOn w:val="ListNumber2"/>
    <w:next w:val="Normal"/>
    <w:semiHidden/>
    <w:rsid w:val="0017480B"/>
    <w:pPr>
      <w:numPr>
        <w:numId w:val="0"/>
      </w:numPr>
      <w:tabs>
        <w:tab w:val="right" w:leader="dot" w:pos="4176"/>
      </w:tabs>
    </w:pPr>
  </w:style>
  <w:style w:type="paragraph" w:styleId="ListNumber2">
    <w:name w:val="List Number 2"/>
    <w:basedOn w:val="List2"/>
    <w:rsid w:val="0017480B"/>
    <w:pPr>
      <w:numPr>
        <w:numId w:val="10"/>
      </w:numPr>
      <w:tabs>
        <w:tab w:val="clear" w:pos="1060"/>
      </w:tabs>
    </w:pPr>
  </w:style>
  <w:style w:type="paragraph" w:customStyle="1" w:styleId="MarginNote">
    <w:name w:val="Margin Note"/>
    <w:basedOn w:val="BodyText"/>
    <w:rsid w:val="00174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8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480B"/>
    <w:rPr>
      <w:sz w:val="32"/>
    </w:rPr>
  </w:style>
  <w:style w:type="paragraph" w:customStyle="1" w:styleId="HeadingProcedure">
    <w:name w:val="Heading Procedure"/>
    <w:basedOn w:val="HeadingBase"/>
    <w:next w:val="Normal"/>
    <w:rsid w:val="0017480B"/>
    <w:pPr>
      <w:tabs>
        <w:tab w:val="left" w:pos="0"/>
      </w:tabs>
      <w:spacing w:before="120" w:after="60"/>
    </w:pPr>
    <w:rPr>
      <w:i/>
      <w:color w:val="918585"/>
      <w:sz w:val="22"/>
    </w:rPr>
  </w:style>
  <w:style w:type="paragraph" w:customStyle="1" w:styleId="TableBodyText">
    <w:name w:val="Table Body Text"/>
    <w:basedOn w:val="BodyText"/>
    <w:rsid w:val="0017480B"/>
    <w:pPr>
      <w:spacing w:before="60" w:after="60"/>
    </w:pPr>
  </w:style>
  <w:style w:type="paragraph" w:styleId="ListContinue">
    <w:name w:val="List Continue"/>
    <w:basedOn w:val="List"/>
    <w:rsid w:val="0017480B"/>
    <w:pPr>
      <w:ind w:firstLine="0"/>
    </w:pPr>
  </w:style>
  <w:style w:type="paragraph" w:customStyle="1" w:styleId="ListNote">
    <w:name w:val="List Note"/>
    <w:basedOn w:val="List"/>
    <w:rsid w:val="0017480B"/>
    <w:pPr>
      <w:pBdr>
        <w:top w:val="single" w:sz="6" w:space="2" w:color="918585"/>
        <w:bottom w:val="single" w:sz="6" w:space="2" w:color="918585"/>
      </w:pBdr>
      <w:tabs>
        <w:tab w:val="left" w:pos="1021"/>
      </w:tabs>
      <w:ind w:firstLine="0"/>
    </w:pPr>
  </w:style>
  <w:style w:type="paragraph" w:customStyle="1" w:styleId="Warning">
    <w:name w:val="Warning"/>
    <w:basedOn w:val="BodyText"/>
    <w:rsid w:val="0017480B"/>
    <w:pPr>
      <w:shd w:val="clear" w:color="auto" w:fill="D9D9D9"/>
      <w:tabs>
        <w:tab w:val="left" w:pos="992"/>
      </w:tabs>
      <w:ind w:left="119" w:right="119"/>
    </w:pPr>
    <w:rPr>
      <w:sz w:val="20"/>
    </w:rPr>
  </w:style>
  <w:style w:type="paragraph" w:customStyle="1" w:styleId="MarginIcons">
    <w:name w:val="Margin Icons"/>
    <w:basedOn w:val="BodyText"/>
    <w:rsid w:val="00174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80B"/>
    <w:rPr>
      <w:rFonts w:ascii="Courier New" w:hAnsi="Courier New"/>
    </w:rPr>
  </w:style>
  <w:style w:type="paragraph" w:customStyle="1" w:styleId="NoteBullet">
    <w:name w:val="Note Bullet"/>
    <w:basedOn w:val="Note"/>
    <w:rsid w:val="0017480B"/>
    <w:pPr>
      <w:tabs>
        <w:tab w:val="clear" w:pos="680"/>
      </w:tabs>
      <w:spacing w:before="60" w:after="60"/>
    </w:pPr>
  </w:style>
  <w:style w:type="paragraph" w:customStyle="1" w:styleId="SubHeading2">
    <w:name w:val="SubHeading2"/>
    <w:basedOn w:val="HeadingBase"/>
    <w:rsid w:val="0017480B"/>
    <w:pPr>
      <w:spacing w:before="240" w:after="60"/>
    </w:pPr>
    <w:rPr>
      <w:sz w:val="20"/>
    </w:rPr>
  </w:style>
  <w:style w:type="paragraph" w:customStyle="1" w:styleId="SubHeading1">
    <w:name w:val="SubHeading1"/>
    <w:basedOn w:val="HeadingBase"/>
    <w:rsid w:val="0017480B"/>
    <w:pPr>
      <w:spacing w:before="240" w:after="60"/>
    </w:pPr>
    <w:rPr>
      <w:color w:val="918585"/>
      <w:sz w:val="22"/>
    </w:rPr>
  </w:style>
  <w:style w:type="paragraph" w:customStyle="1" w:styleId="SideHeading">
    <w:name w:val="Side Heading"/>
    <w:basedOn w:val="HeadingBase"/>
    <w:rsid w:val="00174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80B"/>
    <w:pPr>
      <w:numPr>
        <w:numId w:val="12"/>
      </w:numPr>
    </w:pPr>
  </w:style>
  <w:style w:type="paragraph" w:styleId="PlainText">
    <w:name w:val="Plain Text"/>
    <w:basedOn w:val="Normal"/>
    <w:link w:val="PlainTextChar"/>
    <w:rsid w:val="0017480B"/>
    <w:rPr>
      <w:sz w:val="20"/>
    </w:rPr>
  </w:style>
  <w:style w:type="character" w:customStyle="1" w:styleId="PlainTextChar">
    <w:name w:val="Plain Text Char"/>
    <w:basedOn w:val="DefaultParagraphFont"/>
    <w:link w:val="PlainText"/>
    <w:rsid w:val="001748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480B"/>
    <w:rPr>
      <w:b/>
      <w:smallCaps/>
    </w:rPr>
  </w:style>
  <w:style w:type="paragraph" w:customStyle="1" w:styleId="TableListNumber">
    <w:name w:val="Table List Number"/>
    <w:basedOn w:val="ListNumber"/>
    <w:rsid w:val="0017480B"/>
    <w:pPr>
      <w:numPr>
        <w:numId w:val="0"/>
      </w:numPr>
    </w:pPr>
  </w:style>
  <w:style w:type="paragraph" w:styleId="TOC4">
    <w:name w:val="toc 4"/>
    <w:basedOn w:val="TOCBase"/>
    <w:next w:val="Normal"/>
    <w:semiHidden/>
    <w:rsid w:val="0017480B"/>
    <w:pPr>
      <w:tabs>
        <w:tab w:val="right" w:leader="dot" w:pos="9071"/>
      </w:tabs>
      <w:ind w:left="1701"/>
    </w:pPr>
  </w:style>
  <w:style w:type="paragraph" w:customStyle="1" w:styleId="ListAlpha">
    <w:name w:val="List Alpha"/>
    <w:basedOn w:val="List"/>
    <w:rsid w:val="0017480B"/>
    <w:pPr>
      <w:numPr>
        <w:numId w:val="9"/>
      </w:numPr>
    </w:pPr>
  </w:style>
  <w:style w:type="paragraph" w:customStyle="1" w:styleId="ListAlpha2">
    <w:name w:val="List Alpha 2"/>
    <w:basedOn w:val="List2"/>
    <w:rsid w:val="0017480B"/>
    <w:pPr>
      <w:numPr>
        <w:numId w:val="8"/>
      </w:numPr>
    </w:pPr>
  </w:style>
  <w:style w:type="paragraph" w:styleId="List3">
    <w:name w:val="List 3"/>
    <w:basedOn w:val="BodyText"/>
    <w:rsid w:val="0017480B"/>
    <w:pPr>
      <w:tabs>
        <w:tab w:val="left" w:pos="1021"/>
      </w:tabs>
      <w:spacing w:before="60" w:after="60"/>
      <w:ind w:left="1020" w:hanging="340"/>
    </w:pPr>
  </w:style>
  <w:style w:type="paragraph" w:styleId="List4">
    <w:name w:val="List 4"/>
    <w:basedOn w:val="BodyText"/>
    <w:rsid w:val="0017480B"/>
    <w:pPr>
      <w:tabs>
        <w:tab w:val="left" w:pos="1361"/>
      </w:tabs>
      <w:spacing w:before="60" w:after="60"/>
      <w:ind w:left="1361" w:hanging="340"/>
    </w:pPr>
  </w:style>
  <w:style w:type="paragraph" w:styleId="List5">
    <w:name w:val="List 5"/>
    <w:basedOn w:val="BodyText"/>
    <w:rsid w:val="0017480B"/>
    <w:pPr>
      <w:tabs>
        <w:tab w:val="left" w:pos="1701"/>
      </w:tabs>
      <w:spacing w:before="60" w:after="60"/>
      <w:ind w:left="1701" w:hanging="340"/>
    </w:pPr>
  </w:style>
  <w:style w:type="paragraph" w:styleId="ListBullet3">
    <w:name w:val="List Bullet 3"/>
    <w:basedOn w:val="List3"/>
    <w:rsid w:val="0017480B"/>
    <w:pPr>
      <w:numPr>
        <w:numId w:val="15"/>
      </w:numPr>
      <w:tabs>
        <w:tab w:val="clear" w:pos="1021"/>
      </w:tabs>
      <w:ind w:left="1037" w:hanging="357"/>
    </w:pPr>
  </w:style>
  <w:style w:type="paragraph" w:styleId="ListBullet4">
    <w:name w:val="List Bullet 4"/>
    <w:basedOn w:val="List4"/>
    <w:rsid w:val="0017480B"/>
    <w:pPr>
      <w:numPr>
        <w:numId w:val="3"/>
      </w:numPr>
    </w:pPr>
  </w:style>
  <w:style w:type="paragraph" w:styleId="ListBullet5">
    <w:name w:val="List Bullet 5"/>
    <w:basedOn w:val="List5"/>
    <w:rsid w:val="0017480B"/>
    <w:pPr>
      <w:numPr>
        <w:numId w:val="4"/>
      </w:numPr>
    </w:pPr>
  </w:style>
  <w:style w:type="paragraph" w:styleId="ListContinue2">
    <w:name w:val="List Continue 2"/>
    <w:basedOn w:val="List2"/>
    <w:rsid w:val="0017480B"/>
    <w:pPr>
      <w:ind w:firstLine="0"/>
    </w:pPr>
  </w:style>
  <w:style w:type="paragraph" w:styleId="ListContinue3">
    <w:name w:val="List Continue 3"/>
    <w:basedOn w:val="List3"/>
    <w:rsid w:val="0017480B"/>
    <w:pPr>
      <w:ind w:left="1021" w:firstLine="0"/>
    </w:pPr>
  </w:style>
  <w:style w:type="paragraph" w:styleId="ListContinue4">
    <w:name w:val="List Continue 4"/>
    <w:basedOn w:val="List4"/>
    <w:rsid w:val="0017480B"/>
    <w:pPr>
      <w:ind w:firstLine="0"/>
    </w:pPr>
  </w:style>
  <w:style w:type="paragraph" w:styleId="ListContinue5">
    <w:name w:val="List Continue 5"/>
    <w:basedOn w:val="List5"/>
    <w:rsid w:val="0017480B"/>
    <w:pPr>
      <w:ind w:firstLine="0"/>
    </w:pPr>
  </w:style>
  <w:style w:type="paragraph" w:styleId="ListNumber3">
    <w:name w:val="List Number 3"/>
    <w:basedOn w:val="List3"/>
    <w:rsid w:val="0017480B"/>
    <w:pPr>
      <w:numPr>
        <w:numId w:val="5"/>
      </w:numPr>
    </w:pPr>
  </w:style>
  <w:style w:type="paragraph" w:styleId="ListNumber4">
    <w:name w:val="List Number 4"/>
    <w:basedOn w:val="List4"/>
    <w:rsid w:val="0017480B"/>
    <w:pPr>
      <w:numPr>
        <w:numId w:val="6"/>
      </w:numPr>
    </w:pPr>
  </w:style>
  <w:style w:type="paragraph" w:styleId="ListNumber5">
    <w:name w:val="List Number 5"/>
    <w:basedOn w:val="List5"/>
    <w:rsid w:val="0017480B"/>
    <w:pPr>
      <w:numPr>
        <w:numId w:val="7"/>
      </w:numPr>
    </w:pPr>
  </w:style>
  <w:style w:type="paragraph" w:styleId="BlockText">
    <w:name w:val="Block Text"/>
    <w:basedOn w:val="Normal"/>
    <w:rsid w:val="0017480B"/>
    <w:pPr>
      <w:spacing w:after="120"/>
      <w:ind w:left="1440" w:right="1440"/>
    </w:pPr>
  </w:style>
  <w:style w:type="character" w:customStyle="1" w:styleId="Subscript">
    <w:name w:val="Subscript"/>
    <w:basedOn w:val="DefaultParagraphFont"/>
    <w:rsid w:val="0017480B"/>
    <w:rPr>
      <w:sz w:val="16"/>
      <w:vertAlign w:val="subscript"/>
    </w:rPr>
  </w:style>
  <w:style w:type="character" w:customStyle="1" w:styleId="Superscript">
    <w:name w:val="Superscript"/>
    <w:basedOn w:val="DefaultParagraphFont"/>
    <w:rsid w:val="0017480B"/>
    <w:rPr>
      <w:sz w:val="16"/>
      <w:vertAlign w:val="superscript"/>
    </w:rPr>
  </w:style>
  <w:style w:type="character" w:customStyle="1" w:styleId="Symbols">
    <w:name w:val="Symbols"/>
    <w:basedOn w:val="DefaultParagraphFont"/>
    <w:rsid w:val="0017480B"/>
    <w:rPr>
      <w:rFonts w:ascii="Symbol" w:hAnsi="Symbol"/>
    </w:rPr>
  </w:style>
  <w:style w:type="character" w:customStyle="1" w:styleId="MenuOptions">
    <w:name w:val="Menu Options"/>
    <w:basedOn w:val="DefaultParagraphFont"/>
    <w:rsid w:val="0017480B"/>
    <w:rPr>
      <w:rFonts w:ascii="Arial Narrow" w:hAnsi="Arial Narrow"/>
      <w:smallCaps/>
    </w:rPr>
  </w:style>
  <w:style w:type="character" w:customStyle="1" w:styleId="Buttons">
    <w:name w:val="Buttons"/>
    <w:basedOn w:val="DefaultParagraphFont"/>
    <w:rsid w:val="0017480B"/>
    <w:rPr>
      <w:b/>
    </w:rPr>
  </w:style>
  <w:style w:type="character" w:customStyle="1" w:styleId="Underlined">
    <w:name w:val="Underlined"/>
    <w:basedOn w:val="DefaultParagraphFont"/>
    <w:rsid w:val="0017480B"/>
    <w:rPr>
      <w:u w:val="single"/>
    </w:rPr>
  </w:style>
  <w:style w:type="paragraph" w:customStyle="1" w:styleId="TableBodyTextRight">
    <w:name w:val="Table Body Text Right"/>
    <w:basedOn w:val="TableBodyText"/>
    <w:rsid w:val="0017480B"/>
    <w:pPr>
      <w:widowControl w:val="0"/>
      <w:autoSpaceDE w:val="0"/>
      <w:autoSpaceDN w:val="0"/>
      <w:adjustRightInd w:val="0"/>
      <w:jc w:val="right"/>
    </w:pPr>
    <w:rPr>
      <w:rFonts w:cs="Arial"/>
      <w:szCs w:val="18"/>
    </w:rPr>
  </w:style>
  <w:style w:type="paragraph" w:customStyle="1" w:styleId="CopyrightText">
    <w:name w:val="Copyright Text"/>
    <w:basedOn w:val="BodyText"/>
    <w:rsid w:val="0017480B"/>
    <w:rPr>
      <w:sz w:val="18"/>
    </w:rPr>
  </w:style>
  <w:style w:type="paragraph" w:customStyle="1" w:styleId="BodySmallRight">
    <w:name w:val="Body Small Right"/>
    <w:basedOn w:val="BodyTextRight"/>
    <w:rsid w:val="0017480B"/>
    <w:rPr>
      <w:sz w:val="18"/>
      <w:szCs w:val="18"/>
    </w:rPr>
  </w:style>
  <w:style w:type="paragraph" w:customStyle="1" w:styleId="MarginEdition">
    <w:name w:val="Margin Edition"/>
    <w:basedOn w:val="MarginNote"/>
    <w:rsid w:val="0017480B"/>
    <w:pPr>
      <w:spacing w:before="0" w:after="0"/>
    </w:pPr>
    <w:rPr>
      <w:rFonts w:ascii="Times New Roman" w:hAnsi="Times New Roman"/>
      <w:color w:val="999999"/>
    </w:rPr>
  </w:style>
  <w:style w:type="paragraph" w:customStyle="1" w:styleId="Spacer">
    <w:name w:val="Spacer"/>
    <w:basedOn w:val="Normal"/>
    <w:rsid w:val="0017480B"/>
    <w:rPr>
      <w:sz w:val="2"/>
      <w:szCs w:val="2"/>
    </w:rPr>
  </w:style>
  <w:style w:type="character" w:customStyle="1" w:styleId="Small">
    <w:name w:val="Small"/>
    <w:basedOn w:val="DefaultParagraphFont"/>
    <w:rsid w:val="0017480B"/>
    <w:rPr>
      <w:sz w:val="16"/>
    </w:rPr>
  </w:style>
  <w:style w:type="paragraph" w:customStyle="1" w:styleId="WideTable">
    <w:name w:val="Wide Table"/>
    <w:basedOn w:val="Normal"/>
    <w:rsid w:val="0017480B"/>
    <w:pPr>
      <w:ind w:left="-1418"/>
    </w:pPr>
    <w:rPr>
      <w:sz w:val="2"/>
      <w:szCs w:val="2"/>
    </w:rPr>
  </w:style>
  <w:style w:type="character" w:styleId="PageNumber">
    <w:name w:val="page number"/>
    <w:basedOn w:val="DefaultParagraphFont"/>
    <w:rsid w:val="0017480B"/>
  </w:style>
  <w:style w:type="paragraph" w:styleId="Quote">
    <w:name w:val="Quote"/>
    <w:basedOn w:val="Heading1"/>
    <w:link w:val="QuoteChar"/>
    <w:qFormat/>
    <w:rsid w:val="0017480B"/>
    <w:rPr>
      <w:b w:val="0"/>
      <w:sz w:val="72"/>
      <w:szCs w:val="72"/>
      <w:lang w:val="en-NZ"/>
    </w:rPr>
  </w:style>
  <w:style w:type="character" w:customStyle="1" w:styleId="QuoteChar">
    <w:name w:val="Quote Char"/>
    <w:basedOn w:val="DefaultParagraphFont"/>
    <w:link w:val="Quote"/>
    <w:rsid w:val="00174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80B"/>
    <w:pPr>
      <w:pageBreakBefore/>
    </w:pPr>
  </w:style>
  <w:style w:type="paragraph" w:customStyle="1" w:styleId="Border">
    <w:name w:val="Border"/>
    <w:basedOn w:val="Normal"/>
    <w:qFormat/>
    <w:rsid w:val="00174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80B"/>
    <w:rPr>
      <w:b/>
      <w:bCs/>
      <w:i/>
      <w:iCs/>
      <w:color w:val="auto"/>
    </w:rPr>
  </w:style>
  <w:style w:type="paragraph" w:styleId="IntenseQuote">
    <w:name w:val="Intense Quote"/>
    <w:basedOn w:val="Normal"/>
    <w:next w:val="Normal"/>
    <w:link w:val="IntenseQuoteChar"/>
    <w:uiPriority w:val="30"/>
    <w:qFormat/>
    <w:rsid w:val="00174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8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480B"/>
    <w:rPr>
      <w:smallCaps/>
      <w:color w:val="auto"/>
      <w:u w:val="single"/>
    </w:rPr>
  </w:style>
  <w:style w:type="character" w:styleId="IntenseReference">
    <w:name w:val="Intense Reference"/>
    <w:basedOn w:val="DefaultParagraphFont"/>
    <w:uiPriority w:val="32"/>
    <w:qFormat/>
    <w:rsid w:val="0017480B"/>
    <w:rPr>
      <w:b/>
      <w:bCs/>
      <w:smallCaps/>
      <w:color w:val="auto"/>
      <w:spacing w:val="5"/>
      <w:u w:val="single"/>
    </w:rPr>
  </w:style>
  <w:style w:type="paragraph" w:customStyle="1" w:styleId="2ColumnHeading">
    <w:name w:val="2Column Heading"/>
    <w:basedOn w:val="BodyText"/>
    <w:qFormat/>
    <w:rsid w:val="0017480B"/>
    <w:pPr>
      <w:spacing w:after="60"/>
      <w:ind w:left="-2268"/>
    </w:pPr>
    <w:rPr>
      <w:b/>
    </w:rPr>
  </w:style>
  <w:style w:type="paragraph" w:customStyle="1" w:styleId="Heading1TOC">
    <w:name w:val="Heading1 TOC"/>
    <w:basedOn w:val="Normal"/>
    <w:qFormat/>
    <w:rsid w:val="0017480B"/>
    <w:pPr>
      <w:spacing w:before="240" w:after="120"/>
    </w:pPr>
    <w:rPr>
      <w:rFonts w:ascii="Times New Roman" w:hAnsi="Times New Roman"/>
      <w:b/>
      <w:sz w:val="32"/>
    </w:rPr>
  </w:style>
  <w:style w:type="paragraph" w:customStyle="1" w:styleId="Heading2TOC">
    <w:name w:val="Heading2 TOC"/>
    <w:basedOn w:val="Normal"/>
    <w:qFormat/>
    <w:rsid w:val="0017480B"/>
    <w:pPr>
      <w:spacing w:before="240" w:after="60"/>
    </w:pPr>
    <w:rPr>
      <w:rFonts w:ascii="Times New Roman" w:hAnsi="Times New Roman"/>
      <w:b/>
      <w:sz w:val="28"/>
    </w:rPr>
  </w:style>
  <w:style w:type="character" w:customStyle="1" w:styleId="Underline">
    <w:name w:val="Underline"/>
    <w:basedOn w:val="DefaultParagraphFont"/>
    <w:qFormat/>
    <w:rsid w:val="0017480B"/>
    <w:rPr>
      <w:u w:val="single"/>
    </w:rPr>
  </w:style>
  <w:style w:type="paragraph" w:styleId="BalloonText">
    <w:name w:val="Balloon Text"/>
    <w:basedOn w:val="Normal"/>
    <w:link w:val="BalloonTextChar"/>
    <w:rsid w:val="0017480B"/>
    <w:rPr>
      <w:rFonts w:ascii="Tahoma" w:hAnsi="Tahoma" w:cs="Tahoma"/>
      <w:sz w:val="16"/>
      <w:szCs w:val="16"/>
    </w:rPr>
  </w:style>
  <w:style w:type="character" w:customStyle="1" w:styleId="BalloonTextChar">
    <w:name w:val="Balloon Text Char"/>
    <w:basedOn w:val="DefaultParagraphFont"/>
    <w:link w:val="BalloonText"/>
    <w:rsid w:val="001748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48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8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1545</Words>
  <Characters>9771</Characters>
  <Application>Microsoft Office Word</Application>
  <DocSecurity>0</DocSecurity>
  <Lines>377</Lines>
  <Paragraphs>225</Paragraphs>
  <ScaleCrop>false</ScaleCrop>
  <Company>Author-it Software Corporation Ltd.</Company>
  <LinksUpToDate>false</LinksUpToDate>
  <CharactersWithSpaces>11254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FNSFMB402A Provide finance and mortgage broking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2012-05-26T16:17:00Z</dcterms:created>
  <dcterms:modified xsi:type="dcterms:W3CDTF">2012-05-26T16:17:00Z</dcterms:modified>
</cp:coreProperties>
</file>