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96B" w:rsidP="0069696B">
      <w:pPr>
        <w:pStyle w:val="Title"/>
      </w:pPr>
      <w:r>
        <w:fldChar w:fldCharType="begin"/>
      </w:r>
      <w:r>
        <w:instrText xml:space="preserve"> TITLE   \* MERGEFORMAT </w:instrText>
      </w:r>
      <w:r>
        <w:fldChar w:fldCharType="separate"/>
      </w:r>
      <w:r>
        <w:t>FNSFLT301A Be MoneySmart</w:t>
      </w:r>
      <w:r>
        <w:fldChar w:fldCharType="end"/>
      </w:r>
    </w:p>
    <w:p w:rsidR="0069696B" w:rsidP="0069696B">
      <w:pPr>
        <w:pStyle w:val="Version"/>
        <w:sectPr w:rsidSect="00495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C3B" w:rsidP="00495C3B">
      <w:pPr>
        <w:pStyle w:val="SuperHeading"/>
      </w:pPr>
      <w:r w:rsidRPr="00495C3B">
        <w:t>FNSFLT301A Be MoneySmart</w:t>
      </w:r>
    </w:p>
    <w:p w:rsidR="00000000" w:rsidRPr="00495C3B" w:rsidP="00495C3B">
      <w:pPr>
        <w:pStyle w:val="Heading1"/>
      </w:pPr>
      <w:bookmarkStart w:id="1" w:name="O_573821"/>
      <w:bookmarkEnd w:id="1"/>
      <w:r w:rsidRPr="00495C3B">
        <w:t>Modification History</w:t>
      </w:r>
    </w:p>
    <w:tbl>
      <w:tblPr>
        <w:tblW w:w="0" w:type="auto"/>
        <w:tblLayout w:type="fixed"/>
        <w:tblCellMar>
          <w:left w:w="62" w:type="dxa"/>
          <w:right w:w="62" w:type="dxa"/>
        </w:tblCellMar>
        <w:tblLook w:val="0000"/>
      </w:tblPr>
      <w:tblGrid>
        <w:gridCol w:w="2627"/>
        <w:gridCol w:w="6337"/>
      </w:tblGrid>
      <w:tr w:rsidTr="00495C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rPr>
                <w:rStyle w:val="SpecialBold"/>
              </w:rPr>
              <w:t>Version</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Comments</w:t>
            </w:r>
          </w:p>
        </w:tc>
      </w:tr>
      <w:tr w:rsidTr="00495C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t xml:space="preserve">This version released with </w:t>
            </w:r>
            <w:r w:rsidRPr="00495C3B">
              <w:rPr>
                <w:rStyle w:val="Emphasis"/>
              </w:rPr>
              <w:t>FNS10 Financial Services Training Package v5.0.</w:t>
            </w:r>
          </w:p>
          <w:p w:rsidR="00000000" w:rsidRPr="00495C3B" w:rsidP="00495C3B">
            <w:pPr>
              <w:pStyle w:val="BodyText"/>
            </w:pPr>
          </w:p>
        </w:tc>
      </w:tr>
    </w:tbl>
    <w:p w:rsidR="00000000" w:rsidRPr="00495C3B" w:rsidP="00495C3B">
      <w:pPr>
        <w:pStyle w:val="BodyText"/>
      </w:pPr>
    </w:p>
    <w:p w:rsidR="00000000" w:rsidRPr="00495C3B" w:rsidP="00495C3B">
      <w:pPr>
        <w:pStyle w:val="AllowPageBreak"/>
      </w:pPr>
    </w:p>
    <w:p w:rsidR="00000000" w:rsidRPr="00495C3B" w:rsidP="00495C3B">
      <w:pPr>
        <w:pStyle w:val="Heading1"/>
      </w:pPr>
      <w:bookmarkStart w:id="2" w:name="O_573822"/>
      <w:bookmarkEnd w:id="2"/>
      <w:r w:rsidRPr="00495C3B">
        <w:t>Unit Descriptor</w:t>
      </w:r>
    </w:p>
    <w:p w:rsidR="00000000" w:rsidRPr="00495C3B" w:rsidP="00495C3B">
      <w:pPr>
        <w:pStyle w:val="BodyText"/>
      </w:pPr>
      <w:r w:rsidRPr="00495C3B">
        <w:t>This unit describes the performance outcomes, skills and knowledge required to develop, maintain and enhance underst</w:t>
      </w:r>
      <w:r w:rsidRPr="00495C3B">
        <w:t>anding of personal finance matters, including taxation, superannuation and insurance.</w:t>
      </w:r>
    </w:p>
    <w:p w:rsidR="00000000" w:rsidRPr="00495C3B" w:rsidP="00495C3B">
      <w:pPr>
        <w:pStyle w:val="AllowPageBreak"/>
      </w:pPr>
    </w:p>
    <w:p w:rsidR="00000000" w:rsidRPr="00495C3B" w:rsidP="00495C3B">
      <w:pPr>
        <w:pStyle w:val="Heading1"/>
      </w:pPr>
      <w:bookmarkStart w:id="3" w:name="O_573823"/>
      <w:bookmarkEnd w:id="3"/>
      <w:r w:rsidRPr="00495C3B">
        <w:t>Application of the Unit</w:t>
      </w:r>
    </w:p>
    <w:p w:rsidR="00000000" w:rsidRPr="00495C3B" w:rsidP="00495C3B">
      <w:pPr>
        <w:pStyle w:val="BodyText"/>
      </w:pPr>
      <w:r w:rsidRPr="00495C3B">
        <w:t>This unit has wide application and may be used to build financial literacy in workplaces, schools, adult and community learning o</w:t>
      </w:r>
      <w:r w:rsidRPr="00495C3B">
        <w:t xml:space="preserve">rganisations, or registered training organisations. The unit may also be used as part of pre-vocational or new apprenticeship programs or as part of services provided by counselling and advisory organisations. </w:t>
      </w:r>
    </w:p>
    <w:p w:rsidR="00000000" w:rsidRPr="00495C3B" w:rsidP="00495C3B">
      <w:pPr>
        <w:pStyle w:val="AllowPageBreak"/>
      </w:pPr>
    </w:p>
    <w:p w:rsidR="00000000" w:rsidRPr="00495C3B" w:rsidP="00495C3B">
      <w:pPr>
        <w:pStyle w:val="Heading1"/>
      </w:pPr>
      <w:bookmarkStart w:id="4" w:name="O_573824"/>
      <w:bookmarkEnd w:id="4"/>
      <w:r w:rsidRPr="00495C3B">
        <w:t>Licensing/Regulatory Informa</w:t>
      </w:r>
      <w:r w:rsidRPr="00495C3B">
        <w:t>tion</w:t>
      </w:r>
    </w:p>
    <w:p w:rsidR="00000000" w:rsidRPr="00495C3B" w:rsidP="00495C3B">
      <w:pPr>
        <w:pStyle w:val="BodyText"/>
      </w:pPr>
      <w:r w:rsidRPr="00495C3B">
        <w:t>No licensing, legislative, regulatory or certification requirements apply to this unit at the time of publication.</w:t>
      </w:r>
    </w:p>
    <w:p w:rsidR="00000000" w:rsidRPr="00495C3B" w:rsidP="00495C3B">
      <w:pPr>
        <w:pStyle w:val="AllowPageBreak"/>
      </w:pPr>
    </w:p>
    <w:p w:rsidR="00000000" w:rsidRPr="00495C3B" w:rsidP="00495C3B">
      <w:pPr>
        <w:pStyle w:val="Heading1"/>
      </w:pPr>
      <w:bookmarkStart w:id="5" w:name="O_573825"/>
      <w:bookmarkEnd w:id="5"/>
      <w:r w:rsidRPr="00495C3B">
        <w:t>Pre-Requisites</w:t>
      </w:r>
    </w:p>
    <w:p w:rsidR="00000000" w:rsidRPr="00495C3B" w:rsidP="00495C3B">
      <w:pPr>
        <w:pStyle w:val="BodyText"/>
      </w:pPr>
      <w:r w:rsidRPr="00495C3B">
        <w:t>Not applicable.</w:t>
      </w:r>
    </w:p>
    <w:p w:rsidR="00000000" w:rsidRPr="00495C3B" w:rsidP="00495C3B">
      <w:pPr>
        <w:pStyle w:val="AllowPageBreak"/>
      </w:pPr>
    </w:p>
    <w:p w:rsidR="00000000" w:rsidRPr="00495C3B" w:rsidP="00495C3B">
      <w:pPr>
        <w:pStyle w:val="Heading1"/>
      </w:pPr>
      <w:bookmarkStart w:id="6" w:name="O_573826"/>
      <w:bookmarkEnd w:id="6"/>
      <w:r w:rsidRPr="00495C3B">
        <w:t>Employability Skills Information</w:t>
      </w:r>
    </w:p>
    <w:p w:rsidR="00000000" w:rsidRPr="00495C3B" w:rsidP="00495C3B">
      <w:pPr>
        <w:pStyle w:val="BodyText"/>
      </w:pPr>
      <w:r w:rsidRPr="00495C3B">
        <w:t>This unit contains employability skills.</w:t>
      </w:r>
    </w:p>
    <w:p w:rsidR="00000000" w:rsidRPr="00495C3B" w:rsidP="00495C3B">
      <w:pPr>
        <w:pStyle w:val="AllowPageBreak"/>
      </w:pPr>
    </w:p>
    <w:p w:rsidR="00000000" w:rsidRPr="00495C3B" w:rsidP="00495C3B">
      <w:pPr>
        <w:pStyle w:val="Heading1"/>
      </w:pPr>
      <w:bookmarkStart w:id="7" w:name="O_573827"/>
      <w:bookmarkEnd w:id="7"/>
      <w:r w:rsidRPr="00495C3B">
        <w:t>Elements and Performance Criteria Pre-Content</w:t>
      </w:r>
    </w:p>
    <w:tbl>
      <w:tblPr>
        <w:tblW w:w="9462" w:type="dxa"/>
        <w:tblLayout w:type="fixed"/>
        <w:tblCellMar>
          <w:left w:w="62" w:type="dxa"/>
          <w:right w:w="62" w:type="dxa"/>
        </w:tblCellMar>
        <w:tblLook w:val="0000"/>
      </w:tblPr>
      <w:tblGrid>
        <w:gridCol w:w="2700"/>
        <w:gridCol w:w="6762"/>
      </w:tblGrid>
      <w:tr w:rsidTr="00495C3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5C3B" w:rsidP="00495C3B">
            <w:pPr>
              <w:pStyle w:val="BodyText"/>
            </w:pPr>
            <w:r w:rsidRPr="00495C3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PERFORMANCE CRITERIA</w:t>
            </w:r>
          </w:p>
        </w:tc>
      </w:tr>
      <w:tr w:rsidTr="00495C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rPr>
                <w:rStyle w:val="Emphasis"/>
              </w:rPr>
              <w:t xml:space="preserve">Performance criteria describe the performance needed to </w:t>
            </w:r>
            <w:r w:rsidRPr="00495C3B">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95C3B" w:rsidP="00495C3B">
      <w:pPr>
        <w:pStyle w:val="BodyText"/>
      </w:pPr>
    </w:p>
    <w:p w:rsidR="00000000" w:rsidRPr="00495C3B" w:rsidP="00495C3B">
      <w:pPr>
        <w:pStyle w:val="AllowPageBreak"/>
      </w:pPr>
    </w:p>
    <w:p w:rsidR="00000000" w:rsidRPr="00495C3B" w:rsidP="00495C3B">
      <w:pPr>
        <w:pStyle w:val="Heading1"/>
      </w:pPr>
      <w:bookmarkStart w:id="8" w:name="O_573828"/>
      <w:bookmarkEnd w:id="8"/>
      <w:r w:rsidRPr="00495C3B">
        <w:t>Elements and Performance Criteria</w:t>
      </w:r>
    </w:p>
    <w:tbl>
      <w:tblPr>
        <w:tblW w:w="9462" w:type="dxa"/>
        <w:tblLayout w:type="fixed"/>
        <w:tblCellMar>
          <w:left w:w="62" w:type="dxa"/>
          <w:right w:w="62" w:type="dxa"/>
        </w:tblCellMar>
        <w:tblLook w:val="0000"/>
      </w:tblPr>
      <w:tblGrid>
        <w:gridCol w:w="2700"/>
        <w:gridCol w:w="6762"/>
      </w:tblGrid>
      <w:tr w:rsidTr="00495C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ListBullet"/>
              <w:rPr>
                <w:lang w:val="en-NZ"/>
              </w:rPr>
            </w:pPr>
            <w:r w:rsidRPr="00495C3B">
              <w:t>Demonstrate an understanding of personal financial matters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ListBullet"/>
            </w:pPr>
            <w:r w:rsidRPr="00495C3B">
              <w:t>Determine how career choice, education and skills affect income and goal attainment</w:t>
            </w:r>
          </w:p>
          <w:p w:rsidR="00000000" w:rsidRPr="00495C3B" w:rsidP="00495C3B">
            <w:pPr>
              <w:pStyle w:val="ListBullet"/>
            </w:pPr>
            <w:r w:rsidRPr="00495C3B">
              <w:t xml:space="preserve">Identify short and long-term financial goals </w:t>
            </w:r>
          </w:p>
          <w:p w:rsidR="00000000" w:rsidRPr="00495C3B" w:rsidP="00495C3B">
            <w:pPr>
              <w:pStyle w:val="ListBullet"/>
            </w:pPr>
            <w:r w:rsidRPr="00495C3B">
              <w:t xml:space="preserve">Identify </w:t>
            </w:r>
            <w:r w:rsidRPr="00495C3B">
              <w:rPr>
                <w:rStyle w:val="BoldandItalics"/>
              </w:rPr>
              <w:t>tax matters</w:t>
            </w:r>
            <w:r w:rsidRPr="00495C3B">
              <w:t xml:space="preserve"> relating to personal income</w:t>
            </w:r>
          </w:p>
          <w:p w:rsidR="00000000" w:rsidRPr="00495C3B" w:rsidP="00495C3B">
            <w:pPr>
              <w:pStyle w:val="ListBullet"/>
            </w:pPr>
            <w:r w:rsidRPr="00495C3B">
              <w:t>Evaluate impact of consumer and financial behaviour on personal spending</w:t>
            </w:r>
          </w:p>
          <w:p w:rsidR="00000000" w:rsidRPr="00495C3B" w:rsidP="00495C3B">
            <w:pPr>
              <w:pStyle w:val="ListBullet"/>
            </w:pPr>
            <w:r w:rsidRPr="00495C3B">
              <w:t>Evaluate how insurance and other risk-management strategies protect against financial loss</w:t>
            </w:r>
          </w:p>
          <w:p w:rsidR="00000000" w:rsidP="00495C3B">
            <w:pPr>
              <w:pStyle w:val="ListBullet"/>
              <w:rPr>
                <w:lang w:val="en-NZ"/>
              </w:rPr>
            </w:pPr>
            <w:r w:rsidRPr="00495C3B">
              <w:t>I</w:t>
            </w:r>
            <w:r w:rsidRPr="00495C3B">
              <w:t>dentify the components of superannuation relevant to individual income earners</w:t>
            </w:r>
          </w:p>
        </w:tc>
      </w:tr>
      <w:tr w:rsidTr="00495C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ListBullet"/>
              <w:rPr>
                <w:lang w:val="en-NZ"/>
              </w:rPr>
            </w:pPr>
            <w:r w:rsidRPr="00495C3B">
              <w:t>Manage personal finances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ListBullet"/>
            </w:pPr>
            <w:r w:rsidRPr="00495C3B">
              <w:t>Compare the benefits and costs of alternatives in spending decisions</w:t>
            </w:r>
          </w:p>
          <w:p w:rsidR="00000000" w:rsidRPr="00495C3B" w:rsidP="00495C3B">
            <w:pPr>
              <w:pStyle w:val="ListBullet"/>
            </w:pPr>
            <w:r w:rsidRPr="00495C3B">
              <w:t>Identify the purpose of planning personal finances</w:t>
            </w:r>
          </w:p>
          <w:p w:rsidR="00000000" w:rsidRPr="00495C3B" w:rsidP="00495C3B">
            <w:pPr>
              <w:pStyle w:val="ListBullet"/>
            </w:pPr>
            <w:r w:rsidRPr="00495C3B">
              <w:t>Make personal financial choic</w:t>
            </w:r>
            <w:r w:rsidRPr="00495C3B">
              <w:t xml:space="preserve">es based on logical decision making </w:t>
            </w:r>
          </w:p>
          <w:p w:rsidR="00000000" w:rsidRPr="00495C3B" w:rsidP="00495C3B">
            <w:pPr>
              <w:pStyle w:val="ListBullet"/>
            </w:pPr>
            <w:r w:rsidRPr="00495C3B">
              <w:t>Evaluate the consequences of personal financial decisions, including contracts</w:t>
            </w:r>
          </w:p>
          <w:p w:rsidR="00000000" w:rsidP="00495C3B">
            <w:pPr>
              <w:pStyle w:val="ListBullet"/>
              <w:rPr>
                <w:lang w:val="en-NZ"/>
              </w:rPr>
            </w:pPr>
            <w:r w:rsidRPr="00495C3B">
              <w:t>Develop methods and systems (including electronic) to stay in control of personal cash flow, spending and use of debt</w:t>
            </w:r>
          </w:p>
        </w:tc>
      </w:tr>
      <w:tr w:rsidTr="00495C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ListBullet"/>
              <w:rPr>
                <w:lang w:val="en-NZ"/>
              </w:rPr>
            </w:pPr>
            <w:r w:rsidRPr="00495C3B">
              <w:t>Build knowledge of p</w:t>
            </w:r>
            <w:r w:rsidRPr="00495C3B">
              <w:t>ersonal financial matters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ListBullet"/>
            </w:pPr>
            <w:r w:rsidRPr="00495C3B">
              <w:t>Explore and evaluate factors that affect personal credit worthiness</w:t>
            </w:r>
          </w:p>
          <w:p w:rsidR="00000000" w:rsidRPr="00495C3B" w:rsidP="00495C3B">
            <w:pPr>
              <w:pStyle w:val="ListBullet"/>
            </w:pPr>
            <w:r w:rsidRPr="00495C3B">
              <w:t>Seek advice from a specialist or mentor where required</w:t>
            </w:r>
          </w:p>
          <w:p w:rsidR="00000000" w:rsidRPr="00495C3B" w:rsidP="00495C3B">
            <w:pPr>
              <w:pStyle w:val="ListBullet"/>
            </w:pPr>
            <w:r w:rsidRPr="00495C3B">
              <w:t>Develop systems for maintaining up-to-date knowledge about personal finances and career opportunities to achieve goals</w:t>
            </w:r>
          </w:p>
          <w:p w:rsidR="00000000" w:rsidRPr="00495C3B" w:rsidP="00495C3B">
            <w:pPr>
              <w:pStyle w:val="ListBullet"/>
            </w:pPr>
            <w:r w:rsidRPr="00495C3B">
              <w:t>Identify reliable sources of ongoing information relevant to personal career and financial goals</w:t>
            </w:r>
          </w:p>
        </w:tc>
      </w:tr>
    </w:tbl>
    <w:p w:rsidR="00000000" w:rsidRPr="00495C3B" w:rsidP="00495C3B">
      <w:pPr>
        <w:pStyle w:val="BodyText"/>
      </w:pPr>
    </w:p>
    <w:p w:rsidR="00000000" w:rsidRPr="00495C3B" w:rsidP="00495C3B">
      <w:pPr>
        <w:pStyle w:val="AllowPageBreak"/>
      </w:pPr>
    </w:p>
    <w:p w:rsidR="00000000" w:rsidRPr="00495C3B" w:rsidP="00495C3B">
      <w:pPr>
        <w:pStyle w:val="Heading1"/>
      </w:pPr>
      <w:bookmarkStart w:id="9" w:name="O_573829"/>
      <w:bookmarkEnd w:id="9"/>
      <w:r w:rsidRPr="00495C3B">
        <w:t>Required Skills and K</w:t>
      </w:r>
      <w:r w:rsidRPr="00495C3B">
        <w:t>nowledge</w:t>
      </w:r>
    </w:p>
    <w:tbl>
      <w:tblPr>
        <w:tblW w:w="9462" w:type="dxa"/>
        <w:tblLayout w:type="fixed"/>
        <w:tblCellMar>
          <w:left w:w="62" w:type="dxa"/>
          <w:right w:w="62" w:type="dxa"/>
        </w:tblCellMar>
        <w:tblLook w:val="0000"/>
      </w:tblPr>
      <w:tblGrid>
        <w:gridCol w:w="9462"/>
      </w:tblGrid>
      <w:tr w:rsidTr="00495C3B">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REQUIRED SKILLS AND KNOWLEDGE</w:t>
            </w:r>
          </w:p>
        </w:tc>
      </w:tr>
      <w:tr w:rsidTr="00495C3B">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p>
          <w:p w:rsidR="00000000" w:rsidP="00495C3B">
            <w:pPr>
              <w:pStyle w:val="BodyText"/>
              <w:rPr>
                <w:lang w:val="en-NZ"/>
              </w:rPr>
            </w:pPr>
            <w:r w:rsidRPr="00495C3B">
              <w:rPr>
                <w:rStyle w:val="Emphasis"/>
              </w:rPr>
              <w:t>This section describes the skills and knowledge required for this unit.</w:t>
            </w:r>
          </w:p>
        </w:tc>
      </w:tr>
      <w:tr w:rsidTr="00495C3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Required skills</w:t>
            </w:r>
          </w:p>
        </w:tc>
      </w:tr>
      <w:tr w:rsidTr="00495C3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t xml:space="preserve">numeracy and IT skills to: </w:t>
            </w:r>
          </w:p>
          <w:p w:rsidR="00000000" w:rsidRPr="00495C3B" w:rsidP="00495C3B">
            <w:pPr>
              <w:pStyle w:val="ListBullet"/>
            </w:pPr>
            <w:r w:rsidRPr="00495C3B">
              <w:t xml:space="preserve">calculate interest and loan repayments and surplus or deficit funds </w:t>
            </w:r>
          </w:p>
          <w:p w:rsidR="00000000" w:rsidRPr="00495C3B" w:rsidP="00495C3B">
            <w:pPr>
              <w:pStyle w:val="ListBullet"/>
            </w:pPr>
            <w:r w:rsidRPr="00495C3B">
              <w:t xml:space="preserve">use a calculator, budget and loan calculator tools </w:t>
            </w:r>
          </w:p>
          <w:p w:rsidR="00000000" w:rsidRPr="00495C3B" w:rsidP="00495C3B">
            <w:pPr>
              <w:pStyle w:val="ListBullet"/>
            </w:pPr>
            <w:r w:rsidRPr="00495C3B">
              <w:t xml:space="preserve">use internet information </w:t>
            </w:r>
          </w:p>
          <w:p w:rsidR="00000000" w:rsidRPr="00495C3B" w:rsidP="00495C3B">
            <w:pPr>
              <w:pStyle w:val="ListBullet"/>
            </w:pPr>
            <w:r w:rsidRPr="00495C3B">
              <w:t xml:space="preserve">implement safe e-security practices for online banking and transactions </w:t>
            </w:r>
          </w:p>
          <w:p w:rsidR="00000000" w:rsidRPr="00495C3B" w:rsidP="00495C3B">
            <w:pPr>
              <w:pStyle w:val="ListBullet"/>
            </w:pPr>
            <w:r w:rsidRPr="00495C3B">
              <w:t>self-management skills to:</w:t>
            </w:r>
          </w:p>
          <w:p w:rsidR="00000000" w:rsidRPr="00495C3B" w:rsidP="00495C3B">
            <w:pPr>
              <w:pStyle w:val="ListBullet"/>
            </w:pPr>
            <w:r w:rsidRPr="00495C3B">
              <w:t>manage cash flow to pay bills on time</w:t>
            </w:r>
          </w:p>
          <w:p w:rsidR="00000000" w:rsidRPr="00495C3B" w:rsidP="00495C3B">
            <w:pPr>
              <w:pStyle w:val="ListBullet"/>
            </w:pPr>
            <w:r w:rsidRPr="00495C3B">
              <w:t>develop and use a budget to control inco</w:t>
            </w:r>
            <w:r w:rsidRPr="00495C3B">
              <w:t>me and expenses</w:t>
            </w:r>
          </w:p>
          <w:p w:rsidR="00000000" w:rsidRPr="00495C3B" w:rsidP="00495C3B">
            <w:pPr>
              <w:pStyle w:val="ListBullet"/>
            </w:pPr>
            <w:r w:rsidRPr="00495C3B">
              <w:t>create a savings and spending plan to achieve financial goals</w:t>
            </w:r>
          </w:p>
          <w:p w:rsidR="00000000" w:rsidRPr="00495C3B" w:rsidP="00495C3B">
            <w:pPr>
              <w:pStyle w:val="ListBullet"/>
            </w:pPr>
            <w:r w:rsidRPr="00495C3B">
              <w:t xml:space="preserve">learning skills to maintain knowledge of budgeting and saving techniques </w:t>
            </w:r>
          </w:p>
          <w:p w:rsidR="00000000" w:rsidP="00495C3B">
            <w:pPr>
              <w:pStyle w:val="BodyText"/>
              <w:rPr>
                <w:lang w:val="en-NZ"/>
              </w:rPr>
            </w:pPr>
          </w:p>
        </w:tc>
      </w:tr>
      <w:tr w:rsidTr="00495C3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Required knowledge</w:t>
            </w:r>
          </w:p>
        </w:tc>
      </w:tr>
      <w:tr w:rsidTr="00495C3B">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ListBullet"/>
            </w:pPr>
            <w:r w:rsidRPr="00495C3B">
              <w:t>debt management:</w:t>
            </w:r>
          </w:p>
          <w:p w:rsidR="00000000" w:rsidRPr="00495C3B" w:rsidP="00495C3B">
            <w:pPr>
              <w:pStyle w:val="ListBullet"/>
            </w:pPr>
            <w:r w:rsidRPr="00495C3B">
              <w:t>responsible use of credit</w:t>
            </w:r>
          </w:p>
          <w:p w:rsidR="00000000" w:rsidRPr="00495C3B" w:rsidP="00495C3B">
            <w:pPr>
              <w:pStyle w:val="ListBullet"/>
            </w:pPr>
            <w:r w:rsidRPr="00495C3B">
              <w:t>advantages of debit cards</w:t>
            </w:r>
          </w:p>
          <w:p w:rsidR="00000000" w:rsidRPr="00495C3B" w:rsidP="00495C3B">
            <w:pPr>
              <w:pStyle w:val="ListBullet"/>
            </w:pPr>
            <w:r w:rsidRPr="00495C3B">
              <w:t>consequences of debt default</w:t>
            </w:r>
          </w:p>
          <w:p w:rsidR="00000000" w:rsidRPr="00495C3B" w:rsidP="00495C3B">
            <w:pPr>
              <w:pStyle w:val="ListBullet"/>
            </w:pPr>
            <w:r w:rsidRPr="00495C3B">
              <w:t>attitude towards credit and spending</w:t>
            </w:r>
          </w:p>
          <w:p w:rsidR="00000000" w:rsidRPr="00495C3B" w:rsidP="00495C3B">
            <w:pPr>
              <w:pStyle w:val="ListBullet"/>
            </w:pPr>
            <w:r w:rsidRPr="00495C3B">
              <w:t>options for debt repayment:</w:t>
            </w:r>
          </w:p>
          <w:p w:rsidR="00000000" w:rsidRPr="00495C3B" w:rsidP="00495C3B">
            <w:pPr>
              <w:pStyle w:val="ListBullet"/>
            </w:pPr>
            <w:r w:rsidRPr="00495C3B">
              <w:t>VET Fee-Help</w:t>
            </w:r>
          </w:p>
          <w:p w:rsidR="00000000" w:rsidRPr="00495C3B" w:rsidP="00495C3B">
            <w:pPr>
              <w:pStyle w:val="ListBullet"/>
            </w:pPr>
            <w:r w:rsidRPr="00495C3B">
              <w:t>personal loans and payment plans</w:t>
            </w:r>
          </w:p>
          <w:p w:rsidR="00000000" w:rsidRPr="00495C3B" w:rsidP="00495C3B">
            <w:pPr>
              <w:pStyle w:val="ListBullet"/>
            </w:pPr>
            <w:r w:rsidRPr="00495C3B">
              <w:t>employee entitlements under:</w:t>
            </w:r>
          </w:p>
          <w:p w:rsidR="00000000" w:rsidRPr="00495C3B" w:rsidP="00495C3B">
            <w:pPr>
              <w:pStyle w:val="ListBullet"/>
            </w:pPr>
            <w:r w:rsidRPr="00495C3B">
              <w:t>Fair Work Act</w:t>
            </w:r>
          </w:p>
          <w:p w:rsidR="00000000" w:rsidRPr="00495C3B" w:rsidP="00495C3B">
            <w:pPr>
              <w:pStyle w:val="ListBullet"/>
            </w:pPr>
            <w:r w:rsidRPr="00495C3B">
              <w:t>equal opportunity legislation</w:t>
            </w:r>
          </w:p>
          <w:p w:rsidR="00000000" w:rsidRPr="00495C3B" w:rsidP="00495C3B">
            <w:pPr>
              <w:pStyle w:val="ListBullet"/>
            </w:pPr>
            <w:r w:rsidRPr="00495C3B">
              <w:t>Superannuation Act</w:t>
            </w:r>
          </w:p>
          <w:p w:rsidR="00000000" w:rsidRPr="00495C3B" w:rsidP="00495C3B">
            <w:pPr>
              <w:pStyle w:val="ListBullet"/>
            </w:pPr>
            <w:r w:rsidRPr="00495C3B">
              <w:t>Income Tax Assessment Ac</w:t>
            </w:r>
            <w:r w:rsidRPr="00495C3B">
              <w:t>t</w:t>
            </w:r>
          </w:p>
          <w:p w:rsidR="00000000" w:rsidRPr="00495C3B" w:rsidP="00495C3B">
            <w:pPr>
              <w:pStyle w:val="ListBullet"/>
            </w:pPr>
            <w:r w:rsidRPr="00495C3B">
              <w:t>Taxation Administration Regulations</w:t>
            </w:r>
          </w:p>
          <w:p w:rsidR="00000000" w:rsidRPr="00495C3B" w:rsidP="00495C3B">
            <w:pPr>
              <w:pStyle w:val="ListBullet"/>
            </w:pPr>
            <w:r w:rsidRPr="00495C3B">
              <w:t>how to establish and maintain a good credit history</w:t>
            </w:r>
          </w:p>
          <w:p w:rsidR="00000000" w:rsidRPr="00495C3B" w:rsidP="00495C3B">
            <w:pPr>
              <w:pStyle w:val="ListBullet"/>
            </w:pPr>
            <w:r w:rsidRPr="00495C3B">
              <w:t>importance of saving money as a concept to assist and improve life situation</w:t>
            </w:r>
          </w:p>
          <w:p w:rsidR="00000000" w:rsidRPr="00495C3B" w:rsidP="00495C3B">
            <w:pPr>
              <w:pStyle w:val="ListBullet"/>
            </w:pPr>
            <w:r w:rsidRPr="00495C3B">
              <w:t>insurance matters:</w:t>
            </w:r>
          </w:p>
          <w:p w:rsidR="00000000" w:rsidRPr="00495C3B" w:rsidP="00495C3B">
            <w:pPr>
              <w:pStyle w:val="ListBullet"/>
            </w:pPr>
            <w:r w:rsidRPr="00495C3B">
              <w:t>value of insurance</w:t>
            </w:r>
          </w:p>
          <w:p w:rsidR="00000000" w:rsidRPr="00495C3B" w:rsidP="00495C3B">
            <w:pPr>
              <w:pStyle w:val="ListBullet"/>
            </w:pPr>
            <w:r w:rsidRPr="00495C3B">
              <w:t>disclosure obligations</w:t>
            </w:r>
          </w:p>
          <w:p w:rsidR="00000000" w:rsidRPr="00495C3B" w:rsidP="00495C3B">
            <w:pPr>
              <w:pStyle w:val="ListBullet"/>
            </w:pPr>
            <w:r w:rsidRPr="00495C3B">
              <w:t>suitable insurance covers:</w:t>
            </w:r>
          </w:p>
          <w:p w:rsidR="00000000" w:rsidRPr="00495C3B" w:rsidP="00495C3B">
            <w:pPr>
              <w:pStyle w:val="ListBullet"/>
            </w:pPr>
            <w:r w:rsidRPr="00495C3B">
              <w:t>p</w:t>
            </w:r>
            <w:r w:rsidRPr="00495C3B">
              <w:t>ersonal income</w:t>
            </w:r>
          </w:p>
          <w:p w:rsidR="00000000" w:rsidRPr="00495C3B" w:rsidP="00495C3B">
            <w:pPr>
              <w:pStyle w:val="ListBullet"/>
            </w:pPr>
            <w:r w:rsidRPr="00495C3B">
              <w:t>trade tools, including mobile phone</w:t>
            </w:r>
          </w:p>
          <w:p w:rsidR="00000000" w:rsidRPr="00495C3B" w:rsidP="00495C3B">
            <w:pPr>
              <w:pStyle w:val="ListBullet"/>
            </w:pPr>
            <w:r w:rsidRPr="00495C3B">
              <w:t>house</w:t>
            </w:r>
          </w:p>
          <w:p w:rsidR="00000000" w:rsidRPr="00495C3B" w:rsidP="00495C3B">
            <w:pPr>
              <w:pStyle w:val="ListBullet"/>
            </w:pPr>
            <w:r w:rsidRPr="00495C3B">
              <w:t>car</w:t>
            </w:r>
          </w:p>
          <w:p w:rsidR="00000000" w:rsidRPr="00495C3B" w:rsidP="00495C3B">
            <w:pPr>
              <w:pStyle w:val="ListBullet"/>
            </w:pPr>
            <w:r w:rsidRPr="00495C3B">
              <w:t>health</w:t>
            </w:r>
          </w:p>
          <w:p w:rsidR="00000000" w:rsidRPr="00495C3B" w:rsidP="00495C3B">
            <w:pPr>
              <w:pStyle w:val="ListBullet"/>
            </w:pPr>
            <w:r w:rsidRPr="00495C3B">
              <w:t>personal implications of taxation matters:</w:t>
            </w:r>
          </w:p>
          <w:p w:rsidR="00000000" w:rsidRPr="00495C3B" w:rsidP="00495C3B">
            <w:pPr>
              <w:pStyle w:val="ListBullet"/>
            </w:pPr>
            <w:r w:rsidRPr="00495C3B">
              <w:t>role of the Australian Taxation Office and why we pay tax on income</w:t>
            </w:r>
          </w:p>
          <w:p w:rsidR="00000000" w:rsidRPr="00495C3B" w:rsidP="00495C3B">
            <w:pPr>
              <w:pStyle w:val="ListBullet"/>
            </w:pPr>
            <w:r w:rsidRPr="00495C3B">
              <w:t>personal tax liabilities and allowable deductions</w:t>
            </w:r>
          </w:p>
          <w:p w:rsidR="00000000" w:rsidRPr="00495C3B" w:rsidP="00495C3B">
            <w:pPr>
              <w:pStyle w:val="ListBullet"/>
            </w:pPr>
            <w:r w:rsidRPr="00495C3B">
              <w:t>tax rates</w:t>
            </w:r>
          </w:p>
          <w:p w:rsidR="00000000" w:rsidRPr="00495C3B" w:rsidP="00495C3B">
            <w:pPr>
              <w:pStyle w:val="ListBullet"/>
            </w:pPr>
            <w:r w:rsidRPr="00495C3B">
              <w:t>lodgement dates</w:t>
            </w:r>
          </w:p>
          <w:p w:rsidR="00000000" w:rsidRPr="00495C3B" w:rsidP="00495C3B">
            <w:pPr>
              <w:pStyle w:val="ListBullet"/>
            </w:pPr>
            <w:r w:rsidRPr="00495C3B">
              <w:t>awareness of goods and services tax (GST), pay as you go tax (PAYG), Australian business number (ABN), tax file number (TFN) and business activity statements (BAS)</w:t>
            </w:r>
          </w:p>
          <w:p w:rsidR="00000000" w:rsidRPr="00495C3B" w:rsidP="00495C3B">
            <w:pPr>
              <w:pStyle w:val="ListBullet"/>
            </w:pPr>
            <w:r w:rsidRPr="00495C3B">
              <w:t>principles of budgeting, cash flow and saving, including:</w:t>
            </w:r>
          </w:p>
          <w:p w:rsidR="00000000" w:rsidRPr="00495C3B" w:rsidP="00495C3B">
            <w:pPr>
              <w:pStyle w:val="ListBullet"/>
            </w:pPr>
            <w:r w:rsidRPr="00495C3B">
              <w:t>role of credit and savings in esta</w:t>
            </w:r>
            <w:r w:rsidRPr="00495C3B">
              <w:t xml:space="preserve">blishing personal wealth </w:t>
            </w:r>
          </w:p>
          <w:p w:rsidR="00000000" w:rsidRPr="00495C3B" w:rsidP="00495C3B">
            <w:pPr>
              <w:pStyle w:val="ListBullet"/>
            </w:pPr>
            <w:r w:rsidRPr="00495C3B">
              <w:t xml:space="preserve">understanding of financial institutions and their savings, investment and credit products </w:t>
            </w:r>
          </w:p>
          <w:p w:rsidR="00000000" w:rsidRPr="00495C3B" w:rsidP="00495C3B">
            <w:pPr>
              <w:pStyle w:val="ListBullet"/>
            </w:pPr>
            <w:r w:rsidRPr="00495C3B">
              <w:t>personal financial aspects of:</w:t>
            </w:r>
          </w:p>
          <w:p w:rsidR="00000000" w:rsidRPr="00495C3B" w:rsidP="00495C3B">
            <w:pPr>
              <w:pStyle w:val="ListBullet"/>
            </w:pPr>
            <w:r w:rsidRPr="00495C3B">
              <w:t>bank accounts:</w:t>
            </w:r>
          </w:p>
          <w:p w:rsidR="00000000" w:rsidRPr="00495C3B" w:rsidP="00495C3B">
            <w:pPr>
              <w:pStyle w:val="ListBullet"/>
            </w:pPr>
            <w:r w:rsidRPr="00495C3B">
              <w:t>savings</w:t>
            </w:r>
          </w:p>
          <w:p w:rsidR="00000000" w:rsidRPr="00495C3B" w:rsidP="00495C3B">
            <w:pPr>
              <w:pStyle w:val="ListBullet"/>
            </w:pPr>
            <w:r w:rsidRPr="00495C3B">
              <w:t>credit</w:t>
            </w:r>
          </w:p>
          <w:p w:rsidR="00000000" w:rsidRPr="00495C3B" w:rsidP="00495C3B">
            <w:pPr>
              <w:pStyle w:val="ListBullet"/>
            </w:pPr>
            <w:r w:rsidRPr="00495C3B">
              <w:t>investment</w:t>
            </w:r>
          </w:p>
          <w:p w:rsidR="00000000" w:rsidRPr="00495C3B" w:rsidP="00495C3B">
            <w:pPr>
              <w:pStyle w:val="ListBullet"/>
            </w:pPr>
            <w:r w:rsidRPr="00495C3B">
              <w:t>insurance:</w:t>
            </w:r>
          </w:p>
          <w:p w:rsidR="00000000" w:rsidRPr="00495C3B" w:rsidP="00495C3B">
            <w:pPr>
              <w:pStyle w:val="ListBullet"/>
            </w:pPr>
            <w:r w:rsidRPr="00495C3B">
              <w:t>health</w:t>
            </w:r>
          </w:p>
          <w:p w:rsidR="00000000" w:rsidRPr="00495C3B" w:rsidP="00495C3B">
            <w:pPr>
              <w:pStyle w:val="ListBullet"/>
            </w:pPr>
            <w:r w:rsidRPr="00495C3B">
              <w:t>car</w:t>
            </w:r>
          </w:p>
          <w:p w:rsidR="00000000" w:rsidRPr="00495C3B" w:rsidP="00495C3B">
            <w:pPr>
              <w:pStyle w:val="ListBullet"/>
            </w:pPr>
            <w:r w:rsidRPr="00495C3B">
              <w:t>phone</w:t>
            </w:r>
          </w:p>
          <w:p w:rsidR="00000000" w:rsidRPr="00495C3B" w:rsidP="00495C3B">
            <w:pPr>
              <w:pStyle w:val="ListBullet"/>
            </w:pPr>
            <w:r w:rsidRPr="00495C3B">
              <w:t>warranty</w:t>
            </w:r>
          </w:p>
          <w:p w:rsidR="00000000" w:rsidRPr="00495C3B" w:rsidP="00495C3B">
            <w:pPr>
              <w:pStyle w:val="ListBullet"/>
            </w:pPr>
            <w:r w:rsidRPr="00495C3B">
              <w:t>tools</w:t>
            </w:r>
          </w:p>
          <w:p w:rsidR="00000000" w:rsidRPr="00495C3B" w:rsidP="00495C3B">
            <w:pPr>
              <w:pStyle w:val="ListBullet"/>
            </w:pPr>
            <w:r w:rsidRPr="00495C3B">
              <w:t>household</w:t>
            </w:r>
          </w:p>
          <w:p w:rsidR="00000000" w:rsidRPr="00495C3B" w:rsidP="00495C3B">
            <w:pPr>
              <w:pStyle w:val="ListBullet"/>
            </w:pPr>
            <w:r w:rsidRPr="00495C3B">
              <w:t>income protect</w:t>
            </w:r>
            <w:r w:rsidRPr="00495C3B">
              <w:t>ion</w:t>
            </w:r>
          </w:p>
          <w:p w:rsidR="00000000" w:rsidRPr="00495C3B" w:rsidP="00495C3B">
            <w:pPr>
              <w:pStyle w:val="ListBullet"/>
            </w:pPr>
            <w:r w:rsidRPr="00495C3B">
              <w:t>superannuation:</w:t>
            </w:r>
          </w:p>
          <w:p w:rsidR="00000000" w:rsidRPr="00495C3B" w:rsidP="00495C3B">
            <w:pPr>
              <w:pStyle w:val="ListBullet"/>
            </w:pPr>
            <w:r w:rsidRPr="00495C3B">
              <w:t>types of funds –  retail versus industry</w:t>
            </w:r>
          </w:p>
          <w:p w:rsidR="00000000" w:rsidRPr="00495C3B" w:rsidP="00495C3B">
            <w:pPr>
              <w:pStyle w:val="ListBullet"/>
            </w:pPr>
            <w:r w:rsidRPr="00495C3B">
              <w:t>fund options – death or total and permanent disability (TPD) insurance</w:t>
            </w:r>
          </w:p>
          <w:p w:rsidR="00000000" w:rsidRPr="00495C3B" w:rsidP="00495C3B">
            <w:pPr>
              <w:pStyle w:val="ListBullet"/>
            </w:pPr>
            <w:r w:rsidRPr="00495C3B">
              <w:t>contracts:</w:t>
            </w:r>
          </w:p>
          <w:p w:rsidR="00000000" w:rsidRPr="00495C3B" w:rsidP="00495C3B">
            <w:pPr>
              <w:pStyle w:val="ListBullet"/>
            </w:pPr>
            <w:r w:rsidRPr="00495C3B">
              <w:t>phones</w:t>
            </w:r>
          </w:p>
          <w:p w:rsidR="00000000" w:rsidRPr="00495C3B" w:rsidP="00495C3B">
            <w:pPr>
              <w:pStyle w:val="ListBullet"/>
            </w:pPr>
            <w:r w:rsidRPr="00495C3B">
              <w:t>data</w:t>
            </w:r>
          </w:p>
          <w:p w:rsidR="00000000" w:rsidRPr="00495C3B" w:rsidP="00495C3B">
            <w:pPr>
              <w:pStyle w:val="ListBullet"/>
            </w:pPr>
            <w:r w:rsidRPr="00495C3B">
              <w:t>tenancy</w:t>
            </w:r>
          </w:p>
          <w:p w:rsidR="00000000" w:rsidRPr="00495C3B" w:rsidP="00495C3B">
            <w:pPr>
              <w:pStyle w:val="ListBullet"/>
            </w:pPr>
            <w:r w:rsidRPr="00495C3B">
              <w:t>finance</w:t>
            </w:r>
          </w:p>
          <w:p w:rsidR="00000000" w:rsidRPr="00495C3B" w:rsidP="00495C3B">
            <w:pPr>
              <w:pStyle w:val="ListBullet"/>
            </w:pPr>
            <w:r w:rsidRPr="00495C3B">
              <w:t>superannuation matters:</w:t>
            </w:r>
          </w:p>
          <w:p w:rsidR="00000000" w:rsidRPr="00495C3B" w:rsidP="00495C3B">
            <w:pPr>
              <w:pStyle w:val="ListBullet"/>
            </w:pPr>
            <w:r w:rsidRPr="00495C3B">
              <w:t>planning for the future</w:t>
            </w:r>
          </w:p>
          <w:p w:rsidR="00000000" w:rsidRPr="00495C3B" w:rsidP="00495C3B">
            <w:pPr>
              <w:pStyle w:val="ListBullet"/>
            </w:pPr>
            <w:r w:rsidRPr="00495C3B">
              <w:t>power of compound interest</w:t>
            </w:r>
          </w:p>
          <w:p w:rsidR="00000000" w:rsidRPr="00495C3B" w:rsidP="00495C3B">
            <w:pPr>
              <w:pStyle w:val="ListBullet"/>
            </w:pPr>
            <w:r w:rsidRPr="00495C3B">
              <w:t>superannuation guarantee</w:t>
            </w:r>
          </w:p>
          <w:p w:rsidR="00000000" w:rsidRPr="00495C3B" w:rsidP="00495C3B">
            <w:pPr>
              <w:pStyle w:val="ListBullet"/>
            </w:pPr>
            <w:r w:rsidRPr="00495C3B">
              <w:t>co-contributions</w:t>
            </w:r>
          </w:p>
          <w:p w:rsidR="00000000" w:rsidRPr="00495C3B" w:rsidP="00495C3B">
            <w:pPr>
              <w:pStyle w:val="ListBullet"/>
            </w:pPr>
            <w:r w:rsidRPr="00495C3B">
              <w:t>personal contributions</w:t>
            </w:r>
          </w:p>
          <w:p w:rsidR="00000000" w:rsidRPr="00495C3B" w:rsidP="00495C3B">
            <w:pPr>
              <w:pStyle w:val="ListBullet"/>
            </w:pPr>
            <w:r w:rsidRPr="00495C3B">
              <w:t>fees and charges</w:t>
            </w:r>
          </w:p>
          <w:p w:rsidR="00000000" w:rsidRPr="00495C3B" w:rsidP="00495C3B">
            <w:pPr>
              <w:pStyle w:val="ListBullet"/>
            </w:pPr>
            <w:r w:rsidRPr="00495C3B">
              <w:t>value of consolidating super funds</w:t>
            </w:r>
          </w:p>
          <w:p w:rsidR="00000000" w:rsidRPr="00495C3B" w:rsidP="00495C3B">
            <w:pPr>
              <w:pStyle w:val="ListBullet"/>
            </w:pPr>
            <w:r w:rsidRPr="00495C3B">
              <w:t>locating lost super</w:t>
            </w:r>
          </w:p>
          <w:p w:rsidR="00000000" w:rsidRPr="00495C3B" w:rsidP="00495C3B">
            <w:pPr>
              <w:pStyle w:val="BodyText"/>
            </w:pPr>
          </w:p>
        </w:tc>
      </w:tr>
    </w:tbl>
    <w:p w:rsidR="00000000" w:rsidRPr="00495C3B" w:rsidP="00495C3B">
      <w:pPr>
        <w:pStyle w:val="BodyText"/>
      </w:pPr>
    </w:p>
    <w:p w:rsidR="00000000" w:rsidRPr="00495C3B" w:rsidP="00495C3B">
      <w:pPr>
        <w:pStyle w:val="AllowPageBreak"/>
      </w:pPr>
    </w:p>
    <w:p w:rsidR="00000000" w:rsidRPr="00495C3B" w:rsidP="00495C3B">
      <w:pPr>
        <w:pStyle w:val="Heading1"/>
      </w:pPr>
      <w:bookmarkStart w:id="10" w:name="O_573830"/>
      <w:bookmarkEnd w:id="10"/>
      <w:r w:rsidRPr="00495C3B">
        <w:t>Evidence Guide</w:t>
      </w:r>
    </w:p>
    <w:tbl>
      <w:tblPr>
        <w:tblW w:w="9462" w:type="dxa"/>
        <w:tblLayout w:type="fixed"/>
        <w:tblCellMar>
          <w:left w:w="62" w:type="dxa"/>
          <w:right w:w="62" w:type="dxa"/>
        </w:tblCellMar>
        <w:tblLook w:val="0000"/>
      </w:tblPr>
      <w:tblGrid>
        <w:gridCol w:w="3800"/>
        <w:gridCol w:w="5662"/>
      </w:tblGrid>
      <w:tr w:rsidTr="00495C3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EVIDENCE GUIDE</w:t>
            </w:r>
          </w:p>
        </w:tc>
      </w:tr>
      <w:tr w:rsidTr="00495C3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p>
          <w:p w:rsidR="00000000" w:rsidP="00495C3B">
            <w:pPr>
              <w:pStyle w:val="BodyText"/>
              <w:rPr>
                <w:lang w:val="en-NZ"/>
              </w:rPr>
            </w:pPr>
            <w:r w:rsidRPr="00495C3B">
              <w:rPr>
                <w:rStyle w:val="Emphasis"/>
              </w:rPr>
              <w:t>The evidence guide provides advice on assessment and must be read in conjunction with the performance criteria, required skills and knowledge, range statement and the Assessment Guidelines for the Training Package.</w:t>
            </w:r>
          </w:p>
        </w:tc>
      </w:tr>
      <w:tr w:rsidTr="00495C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p>
        </w:tc>
      </w:tr>
      <w:tr w:rsidTr="00495C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t>Evidence of the ability to:</w:t>
            </w:r>
          </w:p>
          <w:p w:rsidR="00000000" w:rsidRPr="00495C3B" w:rsidP="00495C3B">
            <w:pPr>
              <w:pStyle w:val="ListBullet"/>
            </w:pPr>
            <w:r w:rsidRPr="00495C3B">
              <w:t>demonstrate knowledge of personal financial matters</w:t>
            </w:r>
          </w:p>
          <w:p w:rsidR="00000000" w:rsidRPr="00495C3B" w:rsidP="00495C3B">
            <w:pPr>
              <w:pStyle w:val="ListBullet"/>
            </w:pPr>
            <w:r w:rsidRPr="00495C3B">
              <w:t>set personal financial goals and access opportunities for mentoring or advice on t</w:t>
            </w:r>
            <w:r w:rsidRPr="00495C3B">
              <w:t>hem</w:t>
            </w:r>
          </w:p>
          <w:p w:rsidR="00000000" w:rsidP="00495C3B">
            <w:pPr>
              <w:pStyle w:val="ListBullet"/>
              <w:rPr>
                <w:lang w:val="en-NZ"/>
              </w:rPr>
            </w:pPr>
            <w:r w:rsidRPr="00495C3B">
              <w:t xml:space="preserve">access information to build on and maintain knowledge of factors affecting personal finances. </w:t>
            </w:r>
          </w:p>
        </w:tc>
      </w:tr>
      <w:tr w:rsidTr="00495C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t>Assessment must ensure:</w:t>
            </w:r>
          </w:p>
          <w:p w:rsidR="00000000" w:rsidRPr="00495C3B" w:rsidP="00495C3B">
            <w:pPr>
              <w:pStyle w:val="ListBullet"/>
            </w:pPr>
            <w:r w:rsidRPr="00495C3B">
              <w:t xml:space="preserve">competency is demonstrated in the context of the range statement </w:t>
            </w:r>
          </w:p>
          <w:p w:rsidR="00000000" w:rsidP="00495C3B">
            <w:pPr>
              <w:pStyle w:val="ListBullet"/>
              <w:rPr>
                <w:lang w:val="en-NZ"/>
              </w:rPr>
            </w:pPr>
            <w:r w:rsidRPr="00495C3B">
              <w:t>access to current information about personal financial matters.</w:t>
            </w:r>
          </w:p>
        </w:tc>
      </w:tr>
      <w:tr w:rsidTr="00495C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r w:rsidRPr="00495C3B">
              <w:t xml:space="preserve">A range of assessment methods should be used to assess practical skills and knowledge. The following examples, in combination, are appropriate for this unit: </w:t>
            </w:r>
          </w:p>
          <w:p w:rsidR="00000000" w:rsidRPr="00495C3B" w:rsidP="00495C3B">
            <w:pPr>
              <w:pStyle w:val="ListBullet"/>
            </w:pPr>
            <w:r w:rsidRPr="00495C3B">
              <w:t>evaluating</w:t>
            </w:r>
            <w:r w:rsidRPr="00495C3B">
              <w:t xml:space="preserve"> an integrated activity which combines the elements of competency for the unit </w:t>
            </w:r>
          </w:p>
          <w:p w:rsidR="00000000" w:rsidRPr="00495C3B" w:rsidP="00495C3B">
            <w:pPr>
              <w:pStyle w:val="ListBullet"/>
            </w:pPr>
            <w:r w:rsidRPr="00495C3B">
              <w:t xml:space="preserve">verbal or written questioning on underpinning knowledge and skills </w:t>
            </w:r>
          </w:p>
          <w:p w:rsidR="00000000" w:rsidP="00495C3B">
            <w:pPr>
              <w:pStyle w:val="ListBullet"/>
              <w:rPr>
                <w:lang w:val="en-NZ"/>
              </w:rPr>
            </w:pPr>
            <w:r w:rsidRPr="00495C3B">
              <w:t xml:space="preserve">setting and reviewing simulations or scenarios. </w:t>
            </w:r>
          </w:p>
        </w:tc>
      </w:tr>
      <w:tr w:rsidTr="00495C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p>
        </w:tc>
      </w:tr>
    </w:tbl>
    <w:p w:rsidR="00000000" w:rsidRPr="00495C3B" w:rsidP="00495C3B">
      <w:pPr>
        <w:pStyle w:val="BodyText"/>
      </w:pPr>
    </w:p>
    <w:p w:rsidR="00000000" w:rsidRPr="00495C3B" w:rsidP="00495C3B">
      <w:pPr>
        <w:pStyle w:val="AllowPageBreak"/>
      </w:pPr>
    </w:p>
    <w:p w:rsidR="00000000" w:rsidRPr="00495C3B" w:rsidP="00495C3B">
      <w:pPr>
        <w:pStyle w:val="Heading1"/>
      </w:pPr>
      <w:bookmarkStart w:id="11" w:name="O_573831"/>
      <w:bookmarkEnd w:id="11"/>
      <w:r w:rsidRPr="00495C3B">
        <w:t>Range Statement</w:t>
      </w:r>
    </w:p>
    <w:tbl>
      <w:tblPr>
        <w:tblW w:w="9462" w:type="dxa"/>
        <w:tblLayout w:type="fixed"/>
        <w:tblCellMar>
          <w:left w:w="62" w:type="dxa"/>
          <w:right w:w="62" w:type="dxa"/>
        </w:tblCellMar>
        <w:tblLook w:val="0000"/>
      </w:tblPr>
      <w:tblGrid>
        <w:gridCol w:w="3800"/>
        <w:gridCol w:w="5662"/>
      </w:tblGrid>
      <w:tr w:rsidTr="00495C3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SpecialBold"/>
              </w:rPr>
              <w:t>RANGE STATEMENT</w:t>
            </w:r>
          </w:p>
        </w:tc>
      </w:tr>
      <w:tr w:rsidTr="00495C3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BodyText"/>
            </w:pPr>
          </w:p>
          <w:p w:rsidR="00000000" w:rsidP="00495C3B">
            <w:pPr>
              <w:pStyle w:val="BodyText"/>
              <w:rPr>
                <w:lang w:val="en-NZ"/>
              </w:rPr>
            </w:pPr>
            <w:r w:rsidRPr="00495C3B">
              <w:rPr>
                <w:rStyle w:val="Emphasis"/>
              </w:rPr>
              <w:t>The range statement relates to the unit of competency as a whole. It allows for different work environments and situations that may affect performance. Bold italicised wording, if used in the performance criteria, is deta</w:t>
            </w:r>
            <w:r w:rsidRPr="00495C3B">
              <w:rPr>
                <w:rStyle w:val="Emphasis"/>
              </w:rPr>
              <w:t>iled below. Essential operating conditions that may be present with training and assessment (depending on the work situation, needs of the candidate, accessibility of the item, and local industry and regional contexts) may also be included.</w:t>
            </w:r>
          </w:p>
        </w:tc>
      </w:tr>
      <w:tr w:rsidTr="00495C3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C3B">
            <w:pPr>
              <w:pStyle w:val="BodyText"/>
              <w:rPr>
                <w:lang w:val="en-NZ"/>
              </w:rPr>
            </w:pPr>
            <w:r w:rsidRPr="00495C3B">
              <w:rPr>
                <w:rStyle w:val="BoldandItalics"/>
              </w:rPr>
              <w:t xml:space="preserve">Tax matters </w:t>
            </w:r>
            <w:r w:rsidRPr="00495C3B">
              <w:rPr>
                <w:rStyle w:val="SpecialBold"/>
              </w:rPr>
              <w:t>t</w:t>
            </w:r>
            <w:r w:rsidRPr="00495C3B">
              <w:rPr>
                <w:rStyle w:val="SpecialBold"/>
              </w:rPr>
              <w:t>o consider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C3B" w:rsidP="00495C3B">
            <w:pPr>
              <w:pStyle w:val="ListBullet"/>
            </w:pPr>
            <w:r w:rsidRPr="00495C3B">
              <w:t>pay rates</w:t>
            </w:r>
          </w:p>
          <w:p w:rsidR="00000000" w:rsidRPr="00495C3B" w:rsidP="00495C3B">
            <w:pPr>
              <w:pStyle w:val="ListBullet"/>
            </w:pPr>
            <w:r w:rsidRPr="00495C3B">
              <w:t>entitlements under Fair Work legislation</w:t>
            </w:r>
          </w:p>
          <w:p w:rsidR="00000000" w:rsidRPr="00495C3B" w:rsidP="00495C3B">
            <w:pPr>
              <w:pStyle w:val="ListBullet"/>
            </w:pPr>
            <w:r w:rsidRPr="00495C3B">
              <w:t>health fund membership and Medicare levy</w:t>
            </w:r>
          </w:p>
          <w:p w:rsidR="00000000" w:rsidRPr="00495C3B" w:rsidP="00495C3B">
            <w:pPr>
              <w:pStyle w:val="ListBullet"/>
            </w:pPr>
            <w:r w:rsidRPr="00495C3B">
              <w:t>tax return lodgement:</w:t>
            </w:r>
          </w:p>
          <w:p w:rsidR="00000000" w:rsidRPr="00495C3B" w:rsidP="00495C3B">
            <w:pPr>
              <w:pStyle w:val="ListBullet"/>
            </w:pPr>
            <w:r w:rsidRPr="00495C3B">
              <w:t>allowances</w:t>
            </w:r>
          </w:p>
          <w:p w:rsidR="00000000" w:rsidRPr="00495C3B" w:rsidP="00495C3B">
            <w:pPr>
              <w:pStyle w:val="ListBullet"/>
            </w:pPr>
            <w:r w:rsidRPr="00495C3B">
              <w:t>deductions</w:t>
            </w:r>
          </w:p>
          <w:p w:rsidR="00000000" w:rsidRPr="00495C3B" w:rsidP="00495C3B">
            <w:pPr>
              <w:pStyle w:val="ListBullet"/>
            </w:pPr>
            <w:r w:rsidRPr="00495C3B">
              <w:t>low income tax offset</w:t>
            </w:r>
          </w:p>
          <w:p w:rsidR="00000000" w:rsidRPr="00495C3B" w:rsidP="00495C3B">
            <w:pPr>
              <w:pStyle w:val="ListBullet"/>
            </w:pPr>
            <w:r w:rsidRPr="00495C3B">
              <w:t>taxation assistance.</w:t>
            </w:r>
          </w:p>
        </w:tc>
      </w:tr>
    </w:tbl>
    <w:p w:rsidR="00000000" w:rsidRPr="00495C3B" w:rsidP="00495C3B">
      <w:pPr>
        <w:pStyle w:val="BodyText"/>
      </w:pPr>
    </w:p>
    <w:p w:rsidR="00000000" w:rsidRPr="00495C3B" w:rsidP="00495C3B">
      <w:pPr>
        <w:pStyle w:val="AllowPageBreak"/>
      </w:pPr>
    </w:p>
    <w:p w:rsidR="00000000" w:rsidRPr="00495C3B" w:rsidP="00495C3B">
      <w:pPr>
        <w:pStyle w:val="Heading1"/>
      </w:pPr>
      <w:bookmarkStart w:id="12" w:name="O_573832"/>
      <w:bookmarkEnd w:id="12"/>
      <w:r w:rsidRPr="00495C3B">
        <w:t>Unit Sector(s)</w:t>
      </w:r>
    </w:p>
    <w:p w:rsidR="00000000" w:rsidRPr="00495C3B" w:rsidP="00495C3B">
      <w:pPr>
        <w:pStyle w:val="BodyText"/>
      </w:pPr>
      <w:r w:rsidRPr="00495C3B">
        <w:t>Financial literacy</w:t>
      </w:r>
    </w:p>
    <w:p w:rsidR="00000000" w:rsidRPr="00495C3B" w:rsidP="00495C3B">
      <w:pPr>
        <w:pStyle w:val="AllowPageBreak"/>
      </w:pPr>
    </w:p>
    <w:p w:rsidR="00000000" w:rsidRPr="00495C3B" w:rsidP="00495C3B">
      <w:pPr>
        <w:pStyle w:val="Heading1"/>
      </w:pPr>
      <w:bookmarkStart w:id="13" w:name="O_573833"/>
      <w:bookmarkEnd w:id="13"/>
      <w:r w:rsidRPr="00495C3B">
        <w:t>Custom Content Section</w:t>
      </w:r>
    </w:p>
    <w:p w:rsidR="00000000" w:rsidRPr="00495C3B" w:rsidP="00495C3B">
      <w:pPr>
        <w:pStyle w:val="BodyText"/>
      </w:pPr>
      <w:r w:rsidRPr="00495C3B">
        <w:t>Not applicable.</w:t>
      </w:r>
    </w:p>
    <w:p w:rsidR="00000000" w:rsidRPr="00495C3B" w:rsidP="00495C3B"/>
    <w:sectPr w:rsidSect="00495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3B" w:rsidRPr="0069696B" w:rsidP="00696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6B" w:rsidP="00495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696B" w:rsidP="00495C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696B" w:rsidP="00495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3B" w:rsidRPr="0069696B" w:rsidP="006969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6B" w:rsidRPr="002D2AF8" w:rsidP="00495C3B">
    <w:pPr>
      <w:pStyle w:val="Header"/>
      <w:framePr w:wrap="around"/>
    </w:pPr>
    <w:r>
      <w:fldChar w:fldCharType="begin"/>
    </w:r>
    <w:r>
      <w:instrText xml:space="preserve"> TITLE   \* MERGEFORMAT </w:instrText>
    </w:r>
    <w:r>
      <w:fldChar w:fldCharType="separate"/>
    </w:r>
    <w:r>
      <w:t>FNSFLT301A Be MoneySmart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69696B" w:rsidP="00495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6E35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E6B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C3B"/>
    <w:pPr>
      <w:spacing w:before="360" w:after="60"/>
      <w:outlineLvl w:val="0"/>
    </w:pPr>
    <w:rPr>
      <w:sz w:val="32"/>
    </w:rPr>
  </w:style>
  <w:style w:type="paragraph" w:styleId="Heading2">
    <w:name w:val="heading 2"/>
    <w:basedOn w:val="HeadingBase"/>
    <w:next w:val="BodyText"/>
    <w:link w:val="Heading2Char"/>
    <w:qFormat/>
    <w:rsid w:val="00495C3B"/>
    <w:pPr>
      <w:keepLines/>
      <w:spacing w:before="240" w:after="120"/>
      <w:outlineLvl w:val="1"/>
    </w:pPr>
    <w:rPr>
      <w:sz w:val="28"/>
      <w:szCs w:val="40"/>
    </w:rPr>
  </w:style>
  <w:style w:type="paragraph" w:styleId="Heading3">
    <w:name w:val="heading 3"/>
    <w:basedOn w:val="HeadingBase"/>
    <w:next w:val="BodyText"/>
    <w:link w:val="Heading3Char"/>
    <w:qFormat/>
    <w:rsid w:val="00495C3B"/>
    <w:pPr>
      <w:spacing w:before="180" w:after="120"/>
      <w:outlineLvl w:val="2"/>
    </w:pPr>
    <w:rPr>
      <w:spacing w:val="-10"/>
      <w:kern w:val="32"/>
    </w:rPr>
  </w:style>
  <w:style w:type="paragraph" w:styleId="Heading4">
    <w:name w:val="heading 4"/>
    <w:basedOn w:val="HeadingBase"/>
    <w:next w:val="BodyText"/>
    <w:link w:val="Heading4Char"/>
    <w:qFormat/>
    <w:rsid w:val="00495C3B"/>
    <w:pPr>
      <w:spacing w:before="160" w:after="120"/>
      <w:outlineLvl w:val="3"/>
    </w:pPr>
    <w:rPr>
      <w:sz w:val="22"/>
    </w:rPr>
  </w:style>
  <w:style w:type="paragraph" w:styleId="Heading5">
    <w:name w:val="heading 5"/>
    <w:basedOn w:val="HeadingBase"/>
    <w:next w:val="Normal"/>
    <w:link w:val="Heading5Char"/>
    <w:qFormat/>
    <w:rsid w:val="00495C3B"/>
    <w:pPr>
      <w:spacing w:before="80"/>
      <w:outlineLvl w:val="4"/>
    </w:pPr>
    <w:rPr>
      <w:color w:val="918585"/>
      <w:sz w:val="20"/>
    </w:rPr>
  </w:style>
  <w:style w:type="paragraph" w:styleId="Heading6">
    <w:name w:val="heading 6"/>
    <w:basedOn w:val="HeadingBase"/>
    <w:next w:val="Normal"/>
    <w:link w:val="Heading6Char"/>
    <w:qFormat/>
    <w:rsid w:val="00495C3B"/>
    <w:pPr>
      <w:spacing w:before="60"/>
      <w:outlineLvl w:val="5"/>
    </w:pPr>
    <w:rPr>
      <w:color w:val="918585"/>
      <w:sz w:val="20"/>
    </w:rPr>
  </w:style>
  <w:style w:type="paragraph" w:styleId="Heading7">
    <w:name w:val="heading 7"/>
    <w:basedOn w:val="Normal"/>
    <w:next w:val="Normal"/>
    <w:link w:val="Heading7Char"/>
    <w:qFormat/>
    <w:rsid w:val="00495C3B"/>
    <w:pPr>
      <w:ind w:left="720"/>
      <w:outlineLvl w:val="6"/>
    </w:pPr>
    <w:rPr>
      <w:i/>
    </w:rPr>
  </w:style>
  <w:style w:type="paragraph" w:styleId="Heading8">
    <w:name w:val="heading 8"/>
    <w:basedOn w:val="Normal"/>
    <w:next w:val="Normal"/>
    <w:link w:val="Heading8Char"/>
    <w:qFormat/>
    <w:rsid w:val="00495C3B"/>
    <w:pPr>
      <w:ind w:left="720"/>
      <w:outlineLvl w:val="7"/>
    </w:pPr>
    <w:rPr>
      <w:i/>
    </w:rPr>
  </w:style>
  <w:style w:type="paragraph" w:styleId="Heading9">
    <w:name w:val="heading 9"/>
    <w:basedOn w:val="Normal"/>
    <w:next w:val="Normal"/>
    <w:link w:val="Heading9Char"/>
    <w:qFormat/>
    <w:rsid w:val="00495C3B"/>
    <w:pPr>
      <w:ind w:left="720"/>
      <w:outlineLvl w:val="8"/>
    </w:pPr>
    <w:rPr>
      <w:i/>
    </w:rPr>
  </w:style>
  <w:style w:type="character" w:default="1" w:styleId="DefaultParagraphFont">
    <w:name w:val="Default Paragraph Font"/>
    <w:uiPriority w:val="1"/>
    <w:unhideWhenUsed/>
    <w:rsid w:val="00495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C3B"/>
  </w:style>
  <w:style w:type="character" w:customStyle="1" w:styleId="Heading1Char">
    <w:name w:val="Heading 1 Char"/>
    <w:basedOn w:val="DefaultParagraphFont"/>
    <w:link w:val="Heading1"/>
    <w:rsid w:val="00495C3B"/>
    <w:rPr>
      <w:rFonts w:ascii="Times New Roman" w:eastAsia="Times New Roman" w:hAnsi="Times New Roman" w:cs="Times New Roman"/>
      <w:b/>
      <w:sz w:val="32"/>
      <w:szCs w:val="20"/>
      <w:lang w:eastAsia="en-US"/>
    </w:rPr>
  </w:style>
  <w:style w:type="paragraph" w:styleId="BodyText">
    <w:name w:val="Body Text"/>
    <w:basedOn w:val="Normal"/>
    <w:link w:val="BodyTextChar"/>
    <w:rsid w:val="00495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C3B"/>
    <w:rPr>
      <w:rFonts w:ascii="Times New Roman" w:eastAsia="Times New Roman" w:hAnsi="Times New Roman" w:cs="Times New Roman"/>
      <w:sz w:val="24"/>
      <w:lang w:eastAsia="en-US"/>
    </w:rPr>
  </w:style>
  <w:style w:type="paragraph" w:styleId="ListBullet">
    <w:name w:val="List Bullet"/>
    <w:basedOn w:val="List"/>
    <w:rsid w:val="00495C3B"/>
    <w:pPr>
      <w:numPr>
        <w:numId w:val="12"/>
      </w:numPr>
      <w:tabs>
        <w:tab w:val="clear" w:pos="340"/>
      </w:tabs>
      <w:spacing w:before="40" w:after="40"/>
    </w:pPr>
  </w:style>
  <w:style w:type="character" w:customStyle="1" w:styleId="SpecialBold">
    <w:name w:val="Special Bold"/>
    <w:basedOn w:val="DefaultParagraphFont"/>
    <w:rsid w:val="00495C3B"/>
    <w:rPr>
      <w:b/>
      <w:spacing w:val="0"/>
    </w:rPr>
  </w:style>
  <w:style w:type="character" w:styleId="Emphasis">
    <w:name w:val="Emphasis"/>
    <w:basedOn w:val="DefaultParagraphFont"/>
    <w:qFormat/>
    <w:rsid w:val="00495C3B"/>
    <w:rPr>
      <w:i/>
    </w:rPr>
  </w:style>
  <w:style w:type="paragraph" w:customStyle="1" w:styleId="SuperHeading">
    <w:name w:val="SuperHeading"/>
    <w:basedOn w:val="Normal"/>
    <w:rsid w:val="00495C3B"/>
    <w:pPr>
      <w:spacing w:before="240" w:after="120"/>
      <w:outlineLvl w:val="0"/>
    </w:pPr>
    <w:rPr>
      <w:rFonts w:ascii="Times New Roman" w:hAnsi="Times New Roman"/>
      <w:b/>
      <w:sz w:val="32"/>
    </w:rPr>
  </w:style>
  <w:style w:type="paragraph" w:customStyle="1" w:styleId="AllowPageBreak">
    <w:name w:val="AllowPageBreak"/>
    <w:rsid w:val="00495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5C3B"/>
    <w:rPr>
      <w:b/>
      <w:i/>
      <w:u w:val="none"/>
    </w:rPr>
  </w:style>
  <w:style w:type="character" w:customStyle="1" w:styleId="Heading2Char">
    <w:name w:val="Heading 2 Char"/>
    <w:basedOn w:val="DefaultParagraphFont"/>
    <w:link w:val="Heading2"/>
    <w:rsid w:val="00495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C3B"/>
    <w:rPr>
      <w:rFonts w:ascii="Courier New" w:eastAsia="Times New Roman" w:hAnsi="Courier New" w:cs="Times New Roman"/>
      <w:i/>
      <w:szCs w:val="20"/>
      <w:lang w:eastAsia="en-US"/>
    </w:rPr>
  </w:style>
  <w:style w:type="paragraph" w:customStyle="1" w:styleId="HeadingBase">
    <w:name w:val="Heading Base"/>
    <w:rsid w:val="00495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C3B"/>
    <w:pPr>
      <w:tabs>
        <w:tab w:val="right" w:leader="dot" w:pos="9072"/>
      </w:tabs>
      <w:ind w:left="567"/>
    </w:pPr>
    <w:rPr>
      <w:szCs w:val="22"/>
    </w:rPr>
  </w:style>
  <w:style w:type="paragraph" w:customStyle="1" w:styleId="TOCBase">
    <w:name w:val="TOC Base"/>
    <w:rsid w:val="00495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C3B"/>
    <w:pPr>
      <w:tabs>
        <w:tab w:val="right" w:leader="dot" w:pos="9072"/>
      </w:tabs>
      <w:spacing w:before="40" w:after="40"/>
      <w:ind w:left="284"/>
    </w:pPr>
    <w:rPr>
      <w:rFonts w:ascii="Times New Roman" w:hAnsi="Times New Roman"/>
    </w:rPr>
  </w:style>
  <w:style w:type="paragraph" w:styleId="TOC1">
    <w:name w:val="toc 1"/>
    <w:basedOn w:val="TOCBase"/>
    <w:next w:val="Normal"/>
    <w:rsid w:val="00495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C3B"/>
    <w:rPr>
      <w:rFonts w:ascii="Times New Roman" w:eastAsia="Times New Roman" w:hAnsi="Times New Roman" w:cs="Times New Roman"/>
      <w:sz w:val="16"/>
      <w:lang w:eastAsia="en-US"/>
    </w:rPr>
  </w:style>
  <w:style w:type="paragraph" w:styleId="Title">
    <w:name w:val="Title"/>
    <w:basedOn w:val="HeadingBase"/>
    <w:link w:val="TitleChar"/>
    <w:qFormat/>
    <w:rsid w:val="00495C3B"/>
    <w:pPr>
      <w:spacing w:before="5040"/>
      <w:jc w:val="center"/>
    </w:pPr>
    <w:rPr>
      <w:sz w:val="48"/>
      <w:szCs w:val="72"/>
      <w:lang w:val="en-US"/>
    </w:rPr>
  </w:style>
  <w:style w:type="character" w:customStyle="1" w:styleId="TitleChar">
    <w:name w:val="Title Char"/>
    <w:basedOn w:val="DefaultParagraphFont"/>
    <w:link w:val="Title"/>
    <w:rsid w:val="00495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C3B"/>
    <w:pPr>
      <w:tabs>
        <w:tab w:val="left" w:pos="3600"/>
        <w:tab w:val="left" w:pos="3958"/>
      </w:tabs>
    </w:pPr>
  </w:style>
  <w:style w:type="paragraph" w:styleId="List">
    <w:name w:val="List"/>
    <w:basedOn w:val="BodyText"/>
    <w:next w:val="BodyText"/>
    <w:rsid w:val="00495C3B"/>
    <w:pPr>
      <w:tabs>
        <w:tab w:val="left" w:pos="340"/>
      </w:tabs>
      <w:spacing w:before="60" w:after="60"/>
      <w:ind w:left="340" w:hanging="340"/>
    </w:pPr>
  </w:style>
  <w:style w:type="paragraph" w:customStyle="1" w:styleId="Note">
    <w:name w:val="Note"/>
    <w:basedOn w:val="BodyText"/>
    <w:rsid w:val="00495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C3B"/>
    <w:pPr>
      <w:framePr w:wrap="auto" w:hAnchor="text" w:y="6049"/>
    </w:pPr>
    <w:rPr>
      <w:color w:val="000000"/>
      <w:sz w:val="40"/>
    </w:rPr>
  </w:style>
  <w:style w:type="paragraph" w:customStyle="1" w:styleId="TOCTitle">
    <w:name w:val="TOCTitle"/>
    <w:basedOn w:val="Heading1"/>
    <w:rsid w:val="00495C3B"/>
    <w:pPr>
      <w:spacing w:after="240"/>
      <w:jc w:val="center"/>
      <w:outlineLvl w:val="9"/>
    </w:pPr>
    <w:rPr>
      <w:caps/>
    </w:rPr>
  </w:style>
  <w:style w:type="paragraph" w:customStyle="1" w:styleId="Version">
    <w:name w:val="Version"/>
    <w:rsid w:val="00495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C3B"/>
    <w:pPr>
      <w:numPr>
        <w:numId w:val="13"/>
      </w:numPr>
      <w:tabs>
        <w:tab w:val="clear" w:pos="680"/>
      </w:tabs>
    </w:pPr>
  </w:style>
  <w:style w:type="paragraph" w:styleId="Index1">
    <w:name w:val="index 1"/>
    <w:basedOn w:val="Normal"/>
    <w:next w:val="Normal"/>
    <w:semiHidden/>
    <w:rsid w:val="00495C3B"/>
    <w:pPr>
      <w:keepNext w:val="0"/>
      <w:tabs>
        <w:tab w:val="right" w:pos="4176"/>
      </w:tabs>
      <w:ind w:left="198" w:hanging="198"/>
    </w:pPr>
    <w:rPr>
      <w:rFonts w:ascii="Garamond" w:hAnsi="Garamond"/>
    </w:rPr>
  </w:style>
  <w:style w:type="paragraph" w:styleId="IndexHeading">
    <w:name w:val="index heading"/>
    <w:basedOn w:val="Normal"/>
    <w:next w:val="Index1"/>
    <w:semiHidden/>
    <w:rsid w:val="00495C3B"/>
    <w:pPr>
      <w:spacing w:before="120" w:after="120"/>
    </w:pPr>
    <w:rPr>
      <w:rFonts w:ascii="Arial" w:hAnsi="Arial"/>
      <w:b/>
      <w:color w:val="918585"/>
      <w:sz w:val="24"/>
    </w:rPr>
  </w:style>
  <w:style w:type="paragraph" w:styleId="Header">
    <w:name w:val="header"/>
    <w:basedOn w:val="Normal"/>
    <w:link w:val="HeaderChar"/>
    <w:rsid w:val="00495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C3B"/>
    <w:rPr>
      <w:rFonts w:ascii="Times New Roman" w:eastAsia="Times New Roman" w:hAnsi="Times New Roman" w:cs="Times New Roman"/>
      <w:sz w:val="16"/>
      <w:szCs w:val="20"/>
      <w:lang w:val="en-GB" w:eastAsia="en-US"/>
    </w:rPr>
  </w:style>
  <w:style w:type="paragraph" w:customStyle="1" w:styleId="Chapter">
    <w:name w:val="Chapter"/>
    <w:basedOn w:val="Normal"/>
    <w:rsid w:val="00495C3B"/>
    <w:pPr>
      <w:spacing w:before="240"/>
    </w:pPr>
    <w:rPr>
      <w:rFonts w:ascii="Times New Roman" w:hAnsi="Times New Roman"/>
      <w:smallCaps/>
      <w:spacing w:val="80"/>
      <w:sz w:val="28"/>
    </w:rPr>
  </w:style>
  <w:style w:type="paragraph" w:customStyle="1" w:styleId="InChapter">
    <w:name w:val="InChapter"/>
    <w:basedOn w:val="Heading3"/>
    <w:rsid w:val="00495C3B"/>
    <w:pPr>
      <w:spacing w:after="240"/>
      <w:outlineLvl w:val="9"/>
    </w:pPr>
    <w:rPr>
      <w:noProof/>
    </w:rPr>
  </w:style>
  <w:style w:type="paragraph" w:styleId="Index2">
    <w:name w:val="index 2"/>
    <w:basedOn w:val="Normal"/>
    <w:next w:val="Normal"/>
    <w:semiHidden/>
    <w:rsid w:val="00495C3B"/>
    <w:pPr>
      <w:tabs>
        <w:tab w:val="right" w:pos="4176"/>
      </w:tabs>
      <w:ind w:left="568" w:hanging="284"/>
    </w:pPr>
    <w:rPr>
      <w:rFonts w:ascii="Garamond" w:hAnsi="Garamond"/>
    </w:rPr>
  </w:style>
  <w:style w:type="paragraph" w:customStyle="1" w:styleId="Byline">
    <w:name w:val="Byline"/>
    <w:rsid w:val="00495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C3B"/>
    <w:pPr>
      <w:tabs>
        <w:tab w:val="clear" w:pos="3600"/>
        <w:tab w:val="clear" w:pos="3958"/>
      </w:tabs>
      <w:jc w:val="right"/>
    </w:pPr>
  </w:style>
  <w:style w:type="paragraph" w:styleId="Caption">
    <w:name w:val="caption"/>
    <w:basedOn w:val="BodyText"/>
    <w:next w:val="Normal"/>
    <w:qFormat/>
    <w:rsid w:val="00495C3B"/>
    <w:pPr>
      <w:framePr w:w="2268" w:hSpace="181" w:vSpace="181" w:wrap="around" w:vAnchor="text" w:hAnchor="page" w:x="1135" w:y="285" w:anchorLock="1"/>
    </w:pPr>
    <w:rPr>
      <w:i/>
    </w:rPr>
  </w:style>
  <w:style w:type="paragraph" w:customStyle="1" w:styleId="MiniTOCTitle">
    <w:name w:val="MiniTOCTitle"/>
    <w:basedOn w:val="Heading4"/>
    <w:rsid w:val="00495C3B"/>
    <w:pPr>
      <w:spacing w:before="240"/>
      <w:outlineLvl w:val="9"/>
    </w:pPr>
    <w:rPr>
      <w:noProof/>
      <w:sz w:val="24"/>
    </w:rPr>
  </w:style>
  <w:style w:type="paragraph" w:customStyle="1" w:styleId="MiniTOCItem">
    <w:name w:val="MiniTOCItem"/>
    <w:basedOn w:val="ListBullet"/>
    <w:rsid w:val="00495C3B"/>
    <w:pPr>
      <w:numPr>
        <w:numId w:val="0"/>
      </w:numPr>
      <w:tabs>
        <w:tab w:val="right" w:leader="dot" w:pos="6521"/>
      </w:tabs>
      <w:spacing w:before="0" w:after="0"/>
    </w:pPr>
  </w:style>
  <w:style w:type="paragraph" w:customStyle="1" w:styleId="TOFTitle">
    <w:name w:val="TOFTitle"/>
    <w:basedOn w:val="TOCTitle"/>
    <w:rsid w:val="00495C3B"/>
  </w:style>
  <w:style w:type="paragraph" w:styleId="TableofFigures">
    <w:name w:val="table of figures"/>
    <w:basedOn w:val="Normal"/>
    <w:next w:val="Normal"/>
    <w:semiHidden/>
    <w:rsid w:val="00495C3B"/>
    <w:pPr>
      <w:tabs>
        <w:tab w:val="right" w:leader="dot" w:pos="9072"/>
      </w:tabs>
      <w:ind w:left="970" w:hanging="403"/>
    </w:pPr>
    <w:rPr>
      <w:rFonts w:ascii="Times New Roman" w:hAnsi="Times New Roman"/>
      <w:b/>
    </w:rPr>
  </w:style>
  <w:style w:type="paragraph" w:styleId="ListNumber">
    <w:name w:val="List Number"/>
    <w:basedOn w:val="List"/>
    <w:rsid w:val="00495C3B"/>
    <w:pPr>
      <w:numPr>
        <w:numId w:val="10"/>
      </w:numPr>
    </w:pPr>
  </w:style>
  <w:style w:type="character" w:customStyle="1" w:styleId="WingdingSymbols">
    <w:name w:val="Wingding Symbols"/>
    <w:rsid w:val="00495C3B"/>
    <w:rPr>
      <w:rFonts w:ascii="Wingdings" w:hAnsi="Wingdings"/>
    </w:rPr>
  </w:style>
  <w:style w:type="paragraph" w:customStyle="1" w:styleId="TableHeading">
    <w:name w:val="Table Heading"/>
    <w:basedOn w:val="HeadingBase"/>
    <w:rsid w:val="00495C3B"/>
    <w:pPr>
      <w:keepLines/>
      <w:pBdr>
        <w:bottom w:val="single" w:sz="6" w:space="1" w:color="918585"/>
      </w:pBdr>
      <w:spacing w:before="240"/>
    </w:pPr>
  </w:style>
  <w:style w:type="character" w:customStyle="1" w:styleId="HotSpot">
    <w:name w:val="HotSpot"/>
    <w:rsid w:val="00495C3B"/>
    <w:rPr>
      <w:color w:val="0033CC"/>
      <w:u w:val="none"/>
    </w:rPr>
  </w:style>
  <w:style w:type="paragraph" w:customStyle="1" w:styleId="BodyTextRight">
    <w:name w:val="Body Text Right"/>
    <w:basedOn w:val="BodyText"/>
    <w:rsid w:val="00495C3B"/>
    <w:pPr>
      <w:spacing w:before="0" w:after="0"/>
      <w:jc w:val="right"/>
    </w:pPr>
  </w:style>
  <w:style w:type="paragraph" w:styleId="Index3">
    <w:name w:val="index 3"/>
    <w:basedOn w:val="ListNumber2"/>
    <w:next w:val="Normal"/>
    <w:semiHidden/>
    <w:rsid w:val="00495C3B"/>
    <w:pPr>
      <w:numPr>
        <w:numId w:val="0"/>
      </w:numPr>
      <w:tabs>
        <w:tab w:val="right" w:leader="dot" w:pos="4176"/>
      </w:tabs>
    </w:pPr>
  </w:style>
  <w:style w:type="paragraph" w:styleId="ListNumber2">
    <w:name w:val="List Number 2"/>
    <w:basedOn w:val="List2"/>
    <w:rsid w:val="00495C3B"/>
    <w:pPr>
      <w:numPr>
        <w:numId w:val="9"/>
      </w:numPr>
      <w:tabs>
        <w:tab w:val="clear" w:pos="1060"/>
      </w:tabs>
    </w:pPr>
  </w:style>
  <w:style w:type="paragraph" w:customStyle="1" w:styleId="MarginNote">
    <w:name w:val="Margin Note"/>
    <w:basedOn w:val="BodyText"/>
    <w:rsid w:val="00495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C3B"/>
    <w:rPr>
      <w:sz w:val="32"/>
    </w:rPr>
  </w:style>
  <w:style w:type="paragraph" w:customStyle="1" w:styleId="HeadingProcedure">
    <w:name w:val="Heading Procedure"/>
    <w:basedOn w:val="HeadingBase"/>
    <w:next w:val="Normal"/>
    <w:rsid w:val="00495C3B"/>
    <w:pPr>
      <w:tabs>
        <w:tab w:val="left" w:pos="0"/>
      </w:tabs>
      <w:spacing w:before="120" w:after="60"/>
    </w:pPr>
    <w:rPr>
      <w:i/>
      <w:color w:val="918585"/>
      <w:sz w:val="22"/>
    </w:rPr>
  </w:style>
  <w:style w:type="paragraph" w:customStyle="1" w:styleId="TableBodyText">
    <w:name w:val="Table Body Text"/>
    <w:basedOn w:val="BodyText"/>
    <w:rsid w:val="00495C3B"/>
    <w:pPr>
      <w:spacing w:before="60" w:after="60"/>
    </w:pPr>
  </w:style>
  <w:style w:type="paragraph" w:styleId="ListContinue">
    <w:name w:val="List Continue"/>
    <w:basedOn w:val="List"/>
    <w:rsid w:val="00495C3B"/>
    <w:pPr>
      <w:ind w:firstLine="0"/>
    </w:pPr>
  </w:style>
  <w:style w:type="paragraph" w:customStyle="1" w:styleId="ListNote">
    <w:name w:val="List Note"/>
    <w:basedOn w:val="List"/>
    <w:rsid w:val="00495C3B"/>
    <w:pPr>
      <w:pBdr>
        <w:top w:val="single" w:sz="6" w:space="2" w:color="918585"/>
        <w:bottom w:val="single" w:sz="6" w:space="2" w:color="918585"/>
      </w:pBdr>
      <w:tabs>
        <w:tab w:val="left" w:pos="1021"/>
      </w:tabs>
      <w:ind w:firstLine="0"/>
    </w:pPr>
  </w:style>
  <w:style w:type="paragraph" w:customStyle="1" w:styleId="Warning">
    <w:name w:val="Warning"/>
    <w:basedOn w:val="BodyText"/>
    <w:rsid w:val="00495C3B"/>
    <w:pPr>
      <w:shd w:val="clear" w:color="auto" w:fill="D9D9D9"/>
      <w:tabs>
        <w:tab w:val="left" w:pos="992"/>
      </w:tabs>
      <w:ind w:left="119" w:right="119"/>
    </w:pPr>
    <w:rPr>
      <w:sz w:val="20"/>
    </w:rPr>
  </w:style>
  <w:style w:type="paragraph" w:customStyle="1" w:styleId="MarginIcons">
    <w:name w:val="Margin Icons"/>
    <w:basedOn w:val="BodyText"/>
    <w:rsid w:val="00495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C3B"/>
    <w:rPr>
      <w:rFonts w:ascii="Courier New" w:hAnsi="Courier New"/>
    </w:rPr>
  </w:style>
  <w:style w:type="paragraph" w:customStyle="1" w:styleId="NoteBullet">
    <w:name w:val="Note Bullet"/>
    <w:basedOn w:val="Note"/>
    <w:rsid w:val="00495C3B"/>
    <w:pPr>
      <w:tabs>
        <w:tab w:val="clear" w:pos="680"/>
      </w:tabs>
      <w:spacing w:before="60" w:after="60"/>
    </w:pPr>
  </w:style>
  <w:style w:type="paragraph" w:customStyle="1" w:styleId="SubHeading2">
    <w:name w:val="SubHeading2"/>
    <w:basedOn w:val="HeadingBase"/>
    <w:rsid w:val="00495C3B"/>
    <w:pPr>
      <w:spacing w:before="240" w:after="60"/>
    </w:pPr>
    <w:rPr>
      <w:sz w:val="20"/>
    </w:rPr>
  </w:style>
  <w:style w:type="paragraph" w:customStyle="1" w:styleId="SubHeading1">
    <w:name w:val="SubHeading1"/>
    <w:basedOn w:val="HeadingBase"/>
    <w:rsid w:val="00495C3B"/>
    <w:pPr>
      <w:spacing w:before="240" w:after="60"/>
    </w:pPr>
    <w:rPr>
      <w:color w:val="918585"/>
      <w:sz w:val="22"/>
    </w:rPr>
  </w:style>
  <w:style w:type="paragraph" w:customStyle="1" w:styleId="SideHeading">
    <w:name w:val="Side Heading"/>
    <w:basedOn w:val="HeadingBase"/>
    <w:rsid w:val="00495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C3B"/>
    <w:pPr>
      <w:tabs>
        <w:tab w:val="num" w:pos="360"/>
      </w:tabs>
    </w:pPr>
  </w:style>
  <w:style w:type="paragraph" w:styleId="PlainText">
    <w:name w:val="Plain Text"/>
    <w:basedOn w:val="Normal"/>
    <w:link w:val="PlainTextChar"/>
    <w:rsid w:val="00495C3B"/>
    <w:rPr>
      <w:sz w:val="20"/>
    </w:rPr>
  </w:style>
  <w:style w:type="character" w:customStyle="1" w:styleId="PlainTextChar">
    <w:name w:val="Plain Text Char"/>
    <w:basedOn w:val="DefaultParagraphFont"/>
    <w:link w:val="PlainText"/>
    <w:rsid w:val="00495C3B"/>
    <w:rPr>
      <w:rFonts w:ascii="Courier New" w:eastAsia="Times New Roman" w:hAnsi="Courier New" w:cs="Times New Roman"/>
      <w:sz w:val="20"/>
      <w:szCs w:val="20"/>
      <w:lang w:eastAsia="en-US"/>
    </w:rPr>
  </w:style>
  <w:style w:type="character" w:customStyle="1" w:styleId="MenuOption">
    <w:name w:val="Menu Option"/>
    <w:basedOn w:val="DefaultParagraphFont"/>
    <w:rsid w:val="00495C3B"/>
    <w:rPr>
      <w:b/>
      <w:smallCaps/>
    </w:rPr>
  </w:style>
  <w:style w:type="paragraph" w:customStyle="1" w:styleId="TableListNumber">
    <w:name w:val="Table List Number"/>
    <w:basedOn w:val="ListNumber"/>
    <w:rsid w:val="00495C3B"/>
    <w:pPr>
      <w:numPr>
        <w:numId w:val="0"/>
      </w:numPr>
    </w:pPr>
  </w:style>
  <w:style w:type="paragraph" w:styleId="TOC4">
    <w:name w:val="toc 4"/>
    <w:basedOn w:val="TOCBase"/>
    <w:next w:val="Normal"/>
    <w:semiHidden/>
    <w:rsid w:val="00495C3B"/>
    <w:pPr>
      <w:tabs>
        <w:tab w:val="right" w:leader="dot" w:pos="9071"/>
      </w:tabs>
      <w:ind w:left="1701"/>
    </w:pPr>
  </w:style>
  <w:style w:type="paragraph" w:customStyle="1" w:styleId="ListAlpha">
    <w:name w:val="List Alpha"/>
    <w:basedOn w:val="List"/>
    <w:rsid w:val="00495C3B"/>
    <w:pPr>
      <w:numPr>
        <w:numId w:val="8"/>
      </w:numPr>
    </w:pPr>
  </w:style>
  <w:style w:type="paragraph" w:customStyle="1" w:styleId="ListAlpha2">
    <w:name w:val="List Alpha 2"/>
    <w:basedOn w:val="List2"/>
    <w:rsid w:val="00495C3B"/>
    <w:pPr>
      <w:numPr>
        <w:numId w:val="7"/>
      </w:numPr>
    </w:pPr>
  </w:style>
  <w:style w:type="paragraph" w:styleId="List2">
    <w:name w:val="List 2"/>
    <w:basedOn w:val="BodyText"/>
    <w:rsid w:val="00495C3B"/>
    <w:pPr>
      <w:tabs>
        <w:tab w:val="left" w:pos="680"/>
      </w:tabs>
      <w:spacing w:before="60" w:after="60"/>
      <w:ind w:left="680" w:hanging="340"/>
    </w:pPr>
  </w:style>
  <w:style w:type="paragraph" w:styleId="List3">
    <w:name w:val="List 3"/>
    <w:basedOn w:val="BodyText"/>
    <w:rsid w:val="00495C3B"/>
    <w:pPr>
      <w:tabs>
        <w:tab w:val="left" w:pos="1021"/>
      </w:tabs>
      <w:spacing w:before="60" w:after="60"/>
      <w:ind w:left="1020" w:hanging="340"/>
    </w:pPr>
  </w:style>
  <w:style w:type="paragraph" w:styleId="List4">
    <w:name w:val="List 4"/>
    <w:basedOn w:val="BodyText"/>
    <w:rsid w:val="00495C3B"/>
    <w:pPr>
      <w:tabs>
        <w:tab w:val="left" w:pos="1361"/>
      </w:tabs>
      <w:spacing w:before="60" w:after="60"/>
      <w:ind w:left="1361" w:hanging="340"/>
    </w:pPr>
  </w:style>
  <w:style w:type="paragraph" w:styleId="List5">
    <w:name w:val="List 5"/>
    <w:basedOn w:val="BodyText"/>
    <w:rsid w:val="00495C3B"/>
    <w:pPr>
      <w:tabs>
        <w:tab w:val="left" w:pos="1701"/>
      </w:tabs>
      <w:spacing w:before="60" w:after="60"/>
      <w:ind w:left="1701" w:hanging="340"/>
    </w:pPr>
  </w:style>
  <w:style w:type="paragraph" w:styleId="ListBullet3">
    <w:name w:val="List Bullet 3"/>
    <w:basedOn w:val="List3"/>
    <w:rsid w:val="00495C3B"/>
    <w:pPr>
      <w:numPr>
        <w:numId w:val="14"/>
      </w:numPr>
      <w:tabs>
        <w:tab w:val="clear" w:pos="1021"/>
      </w:tabs>
      <w:ind w:left="1037" w:hanging="357"/>
    </w:pPr>
  </w:style>
  <w:style w:type="paragraph" w:styleId="ListBullet4">
    <w:name w:val="List Bullet 4"/>
    <w:basedOn w:val="List4"/>
    <w:rsid w:val="00495C3B"/>
    <w:pPr>
      <w:numPr>
        <w:numId w:val="2"/>
      </w:numPr>
    </w:pPr>
  </w:style>
  <w:style w:type="paragraph" w:styleId="ListBullet5">
    <w:name w:val="List Bullet 5"/>
    <w:basedOn w:val="List5"/>
    <w:rsid w:val="00495C3B"/>
    <w:pPr>
      <w:numPr>
        <w:numId w:val="3"/>
      </w:numPr>
    </w:pPr>
  </w:style>
  <w:style w:type="paragraph" w:styleId="ListContinue2">
    <w:name w:val="List Continue 2"/>
    <w:basedOn w:val="List2"/>
    <w:rsid w:val="00495C3B"/>
    <w:pPr>
      <w:ind w:firstLine="0"/>
    </w:pPr>
  </w:style>
  <w:style w:type="paragraph" w:styleId="ListContinue3">
    <w:name w:val="List Continue 3"/>
    <w:basedOn w:val="List3"/>
    <w:rsid w:val="00495C3B"/>
    <w:pPr>
      <w:ind w:left="1021" w:firstLine="0"/>
    </w:pPr>
  </w:style>
  <w:style w:type="paragraph" w:styleId="ListContinue4">
    <w:name w:val="List Continue 4"/>
    <w:basedOn w:val="List4"/>
    <w:rsid w:val="00495C3B"/>
    <w:pPr>
      <w:ind w:firstLine="0"/>
    </w:pPr>
  </w:style>
  <w:style w:type="paragraph" w:styleId="ListContinue5">
    <w:name w:val="List Continue 5"/>
    <w:basedOn w:val="List5"/>
    <w:rsid w:val="00495C3B"/>
    <w:pPr>
      <w:ind w:firstLine="0"/>
    </w:pPr>
  </w:style>
  <w:style w:type="paragraph" w:styleId="ListNumber3">
    <w:name w:val="List Number 3"/>
    <w:basedOn w:val="List3"/>
    <w:rsid w:val="00495C3B"/>
    <w:pPr>
      <w:numPr>
        <w:numId w:val="4"/>
      </w:numPr>
    </w:pPr>
  </w:style>
  <w:style w:type="paragraph" w:styleId="ListNumber4">
    <w:name w:val="List Number 4"/>
    <w:basedOn w:val="List4"/>
    <w:rsid w:val="00495C3B"/>
    <w:pPr>
      <w:numPr>
        <w:numId w:val="5"/>
      </w:numPr>
    </w:pPr>
  </w:style>
  <w:style w:type="paragraph" w:styleId="ListNumber5">
    <w:name w:val="List Number 5"/>
    <w:basedOn w:val="List5"/>
    <w:rsid w:val="00495C3B"/>
    <w:pPr>
      <w:numPr>
        <w:numId w:val="6"/>
      </w:numPr>
    </w:pPr>
  </w:style>
  <w:style w:type="paragraph" w:styleId="BlockText">
    <w:name w:val="Block Text"/>
    <w:basedOn w:val="Normal"/>
    <w:rsid w:val="00495C3B"/>
    <w:pPr>
      <w:spacing w:after="120"/>
      <w:ind w:left="1440" w:right="1440"/>
    </w:pPr>
  </w:style>
  <w:style w:type="character" w:customStyle="1" w:styleId="Subscript">
    <w:name w:val="Subscript"/>
    <w:basedOn w:val="DefaultParagraphFont"/>
    <w:rsid w:val="00495C3B"/>
    <w:rPr>
      <w:sz w:val="16"/>
      <w:vertAlign w:val="subscript"/>
    </w:rPr>
  </w:style>
  <w:style w:type="character" w:customStyle="1" w:styleId="Superscript">
    <w:name w:val="Superscript"/>
    <w:basedOn w:val="DefaultParagraphFont"/>
    <w:rsid w:val="00495C3B"/>
    <w:rPr>
      <w:sz w:val="16"/>
      <w:vertAlign w:val="superscript"/>
    </w:rPr>
  </w:style>
  <w:style w:type="character" w:customStyle="1" w:styleId="Symbols">
    <w:name w:val="Symbols"/>
    <w:basedOn w:val="DefaultParagraphFont"/>
    <w:rsid w:val="00495C3B"/>
    <w:rPr>
      <w:rFonts w:ascii="Symbol" w:hAnsi="Symbol"/>
    </w:rPr>
  </w:style>
  <w:style w:type="character" w:customStyle="1" w:styleId="MenuOptions">
    <w:name w:val="Menu Options"/>
    <w:basedOn w:val="DefaultParagraphFont"/>
    <w:rsid w:val="00495C3B"/>
    <w:rPr>
      <w:rFonts w:ascii="Arial Narrow" w:hAnsi="Arial Narrow"/>
      <w:smallCaps/>
    </w:rPr>
  </w:style>
  <w:style w:type="character" w:customStyle="1" w:styleId="Buttons">
    <w:name w:val="Buttons"/>
    <w:basedOn w:val="DefaultParagraphFont"/>
    <w:rsid w:val="00495C3B"/>
    <w:rPr>
      <w:b/>
    </w:rPr>
  </w:style>
  <w:style w:type="character" w:customStyle="1" w:styleId="Underlined">
    <w:name w:val="Underlined"/>
    <w:basedOn w:val="DefaultParagraphFont"/>
    <w:rsid w:val="00495C3B"/>
    <w:rPr>
      <w:u w:val="single"/>
    </w:rPr>
  </w:style>
  <w:style w:type="paragraph" w:customStyle="1" w:styleId="TableBodyTextRight">
    <w:name w:val="Table Body Text Right"/>
    <w:basedOn w:val="TableBodyText"/>
    <w:rsid w:val="00495C3B"/>
    <w:pPr>
      <w:widowControl w:val="0"/>
      <w:autoSpaceDE w:val="0"/>
      <w:autoSpaceDN w:val="0"/>
      <w:adjustRightInd w:val="0"/>
      <w:jc w:val="right"/>
    </w:pPr>
    <w:rPr>
      <w:rFonts w:cs="Arial"/>
      <w:szCs w:val="18"/>
    </w:rPr>
  </w:style>
  <w:style w:type="paragraph" w:customStyle="1" w:styleId="CopyrightText">
    <w:name w:val="Copyright Text"/>
    <w:basedOn w:val="BodyText"/>
    <w:rsid w:val="00495C3B"/>
    <w:rPr>
      <w:sz w:val="18"/>
    </w:rPr>
  </w:style>
  <w:style w:type="paragraph" w:customStyle="1" w:styleId="BodySmallRight">
    <w:name w:val="Body Small Right"/>
    <w:basedOn w:val="BodyTextRight"/>
    <w:rsid w:val="00495C3B"/>
    <w:rPr>
      <w:sz w:val="18"/>
      <w:szCs w:val="18"/>
    </w:rPr>
  </w:style>
  <w:style w:type="paragraph" w:customStyle="1" w:styleId="MarginEdition">
    <w:name w:val="Margin Edition"/>
    <w:basedOn w:val="MarginNote"/>
    <w:rsid w:val="00495C3B"/>
    <w:pPr>
      <w:spacing w:before="0" w:after="0"/>
    </w:pPr>
    <w:rPr>
      <w:rFonts w:ascii="Times New Roman" w:hAnsi="Times New Roman"/>
      <w:color w:val="999999"/>
    </w:rPr>
  </w:style>
  <w:style w:type="paragraph" w:customStyle="1" w:styleId="Spacer">
    <w:name w:val="Spacer"/>
    <w:basedOn w:val="Normal"/>
    <w:rsid w:val="00495C3B"/>
    <w:rPr>
      <w:sz w:val="2"/>
      <w:szCs w:val="2"/>
    </w:rPr>
  </w:style>
  <w:style w:type="character" w:customStyle="1" w:styleId="Small">
    <w:name w:val="Small"/>
    <w:basedOn w:val="DefaultParagraphFont"/>
    <w:rsid w:val="00495C3B"/>
    <w:rPr>
      <w:sz w:val="16"/>
    </w:rPr>
  </w:style>
  <w:style w:type="paragraph" w:customStyle="1" w:styleId="WideTable">
    <w:name w:val="Wide Table"/>
    <w:basedOn w:val="Normal"/>
    <w:rsid w:val="00495C3B"/>
    <w:pPr>
      <w:ind w:left="-1418"/>
    </w:pPr>
    <w:rPr>
      <w:sz w:val="2"/>
      <w:szCs w:val="2"/>
    </w:rPr>
  </w:style>
  <w:style w:type="character" w:styleId="PageNumber">
    <w:name w:val="page number"/>
    <w:basedOn w:val="DefaultParagraphFont"/>
    <w:rsid w:val="00495C3B"/>
  </w:style>
  <w:style w:type="paragraph" w:styleId="Quote">
    <w:name w:val="Quote"/>
    <w:basedOn w:val="Heading1"/>
    <w:link w:val="QuoteChar"/>
    <w:qFormat/>
    <w:rsid w:val="00495C3B"/>
    <w:rPr>
      <w:b w:val="0"/>
      <w:sz w:val="72"/>
      <w:szCs w:val="72"/>
      <w:lang w:val="en-NZ"/>
    </w:rPr>
  </w:style>
  <w:style w:type="character" w:customStyle="1" w:styleId="QuoteChar">
    <w:name w:val="Quote Char"/>
    <w:basedOn w:val="DefaultParagraphFont"/>
    <w:link w:val="Quote"/>
    <w:rsid w:val="00495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C3B"/>
    <w:pPr>
      <w:pageBreakBefore/>
    </w:pPr>
  </w:style>
  <w:style w:type="paragraph" w:customStyle="1" w:styleId="Border">
    <w:name w:val="Border"/>
    <w:basedOn w:val="Normal"/>
    <w:qFormat/>
    <w:rsid w:val="00495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C3B"/>
    <w:rPr>
      <w:b/>
      <w:bCs/>
      <w:i/>
      <w:iCs/>
      <w:color w:val="auto"/>
    </w:rPr>
  </w:style>
  <w:style w:type="paragraph" w:styleId="IntenseQuote">
    <w:name w:val="Intense Quote"/>
    <w:basedOn w:val="Normal"/>
    <w:next w:val="Normal"/>
    <w:link w:val="IntenseQuoteChar"/>
    <w:uiPriority w:val="30"/>
    <w:qFormat/>
    <w:rsid w:val="00495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C3B"/>
    <w:rPr>
      <w:smallCaps/>
      <w:color w:val="auto"/>
      <w:u w:val="single"/>
    </w:rPr>
  </w:style>
  <w:style w:type="character" w:styleId="IntenseReference">
    <w:name w:val="Intense Reference"/>
    <w:basedOn w:val="DefaultParagraphFont"/>
    <w:uiPriority w:val="32"/>
    <w:qFormat/>
    <w:rsid w:val="00495C3B"/>
    <w:rPr>
      <w:b/>
      <w:bCs/>
      <w:smallCaps/>
      <w:color w:val="auto"/>
      <w:spacing w:val="5"/>
      <w:u w:val="single"/>
    </w:rPr>
  </w:style>
  <w:style w:type="paragraph" w:customStyle="1" w:styleId="2ColumnHeading">
    <w:name w:val="2Column Heading"/>
    <w:basedOn w:val="BodyText"/>
    <w:qFormat/>
    <w:rsid w:val="00495C3B"/>
    <w:pPr>
      <w:spacing w:after="60"/>
      <w:ind w:left="-2268"/>
    </w:pPr>
    <w:rPr>
      <w:b/>
    </w:rPr>
  </w:style>
  <w:style w:type="paragraph" w:customStyle="1" w:styleId="Heading1TOC">
    <w:name w:val="Heading1 TOC"/>
    <w:basedOn w:val="Normal"/>
    <w:qFormat/>
    <w:rsid w:val="00495C3B"/>
    <w:pPr>
      <w:spacing w:before="240" w:after="120"/>
    </w:pPr>
    <w:rPr>
      <w:rFonts w:ascii="Times New Roman" w:hAnsi="Times New Roman"/>
      <w:b/>
      <w:sz w:val="32"/>
    </w:rPr>
  </w:style>
  <w:style w:type="paragraph" w:customStyle="1" w:styleId="Heading2TOC">
    <w:name w:val="Heading2 TOC"/>
    <w:basedOn w:val="Normal"/>
    <w:qFormat/>
    <w:rsid w:val="00495C3B"/>
    <w:pPr>
      <w:spacing w:before="240" w:after="60"/>
    </w:pPr>
    <w:rPr>
      <w:rFonts w:ascii="Times New Roman" w:hAnsi="Times New Roman"/>
      <w:b/>
      <w:sz w:val="28"/>
    </w:rPr>
  </w:style>
  <w:style w:type="character" w:customStyle="1" w:styleId="Underline">
    <w:name w:val="Underline"/>
    <w:basedOn w:val="DefaultParagraphFont"/>
    <w:qFormat/>
    <w:rsid w:val="00495C3B"/>
    <w:rPr>
      <w:u w:val="single"/>
    </w:rPr>
  </w:style>
  <w:style w:type="paragraph" w:styleId="BalloonText">
    <w:name w:val="Balloon Text"/>
    <w:basedOn w:val="Normal"/>
    <w:link w:val="BalloonTextChar"/>
    <w:rsid w:val="00495C3B"/>
    <w:rPr>
      <w:rFonts w:ascii="Tahoma" w:hAnsi="Tahoma" w:cs="Tahoma"/>
      <w:sz w:val="16"/>
      <w:szCs w:val="16"/>
    </w:rPr>
  </w:style>
  <w:style w:type="character" w:customStyle="1" w:styleId="BalloonTextChar">
    <w:name w:val="Balloon Text Char"/>
    <w:basedOn w:val="DefaultParagraphFont"/>
    <w:link w:val="BalloonText"/>
    <w:rsid w:val="00495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C3B"/>
    <w:rPr>
      <w:b/>
      <w:color w:val="660033"/>
      <w:spacing w:val="0"/>
    </w:rPr>
  </w:style>
  <w:style w:type="paragraph" w:customStyle="1" w:styleId="Nameditemlist">
    <w:name w:val="Named item list"/>
    <w:basedOn w:val="BodyText"/>
    <w:qFormat/>
    <w:rsid w:val="00495C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995</Words>
  <Characters>6294</Characters>
  <Application>Microsoft Office Word</Application>
  <DocSecurity>0</DocSecurity>
  <Lines>232</Lines>
  <Paragraphs>156</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FNSFLT301A Be MoneySmart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2013-07-17T09:24:00Z</dcterms:created>
  <dcterms:modified xsi:type="dcterms:W3CDTF">2013-07-17T09:24:00Z</dcterms:modified>
</cp:coreProperties>
</file>