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3C5" w:rsidP="000773C5">
      <w:pPr>
        <w:pStyle w:val="Title"/>
      </w:pPr>
      <w:r>
        <w:fldChar w:fldCharType="begin"/>
      </w:r>
      <w:r>
        <w:instrText xml:space="preserve"> TITLE   \* MERGEFORMAT </w:instrText>
      </w:r>
      <w:r>
        <w:fldChar w:fldCharType="separate"/>
      </w:r>
      <w:r>
        <w:t>FNSFLT202A Develop and use a savings plan</w:t>
      </w:r>
      <w:r>
        <w:fldChar w:fldCharType="end"/>
      </w:r>
    </w:p>
    <w:p w:rsidR="000773C5" w:rsidP="000773C5">
      <w:pPr>
        <w:pStyle w:val="Version"/>
        <w:sectPr w:rsidSect="001E5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51E6" w:rsidP="001E51E6">
      <w:pPr>
        <w:pStyle w:val="SuperHeading"/>
      </w:pPr>
      <w:r w:rsidRPr="001E51E6">
        <w:t>FNSFLT202A Develop and use a savings plan</w:t>
      </w:r>
    </w:p>
    <w:p w:rsidR="00000000" w:rsidRPr="001E51E6" w:rsidP="001E51E6">
      <w:pPr>
        <w:pStyle w:val="SuperHeading"/>
      </w:pPr>
    </w:p>
    <w:p w:rsidR="00000000" w:rsidRPr="001E51E6" w:rsidP="001E51E6">
      <w:pPr>
        <w:pStyle w:val="Heading1"/>
      </w:pPr>
      <w:bookmarkStart w:id="1" w:name="O_78123"/>
      <w:bookmarkEnd w:id="1"/>
      <w:r w:rsidRPr="001E51E6">
        <w:t>Modification History</w:t>
      </w:r>
    </w:p>
    <w:p w:rsidR="00000000" w:rsidRPr="001E51E6" w:rsidP="001E51E6">
      <w:pPr>
        <w:pStyle w:val="BodyText"/>
      </w:pPr>
      <w:r w:rsidRPr="001E51E6">
        <w:t>Not applicable.</w:t>
      </w:r>
    </w:p>
    <w:p w:rsidR="00000000" w:rsidRPr="001E51E6" w:rsidP="001E51E6">
      <w:pPr>
        <w:pStyle w:val="AllowPageBreak"/>
      </w:pPr>
    </w:p>
    <w:p w:rsidR="00000000" w:rsidRPr="001E51E6" w:rsidP="001E51E6">
      <w:pPr>
        <w:pStyle w:val="Heading1"/>
      </w:pPr>
      <w:bookmarkStart w:id="2" w:name="O_78124"/>
      <w:bookmarkEnd w:id="2"/>
      <w:r w:rsidRPr="001E51E6">
        <w:t>Unit Descriptor</w:t>
      </w:r>
    </w:p>
    <w:tbl>
      <w:tblPr>
        <w:tblW w:w="0" w:type="auto"/>
        <w:tblLayout w:type="fixed"/>
        <w:tblCellMar>
          <w:left w:w="62" w:type="dxa"/>
          <w:right w:w="62" w:type="dxa"/>
        </w:tblCellMar>
        <w:tblLook w:val="0000"/>
      </w:tblPr>
      <w:tblGrid>
        <w:gridCol w:w="2644"/>
        <w:gridCol w:w="5878"/>
      </w:tblGrid>
      <w:tr w:rsidTr="000773C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 xml:space="preserve">This unit describes the performance outcomes, skills and knowledge required to develop and implement a savings </w:t>
            </w:r>
            <w:r w:rsidRPr="001E51E6">
              <w:t>plan to achieve identified goals, including identifying savings goals, understanding the role of the savings plan, the risk/return relationship and how to determine appropriate savings vehicles to maximise savings.</w:t>
            </w:r>
          </w:p>
          <w:p w:rsidR="00000000" w:rsidRPr="001E51E6" w:rsidP="001E51E6">
            <w:pPr>
              <w:pStyle w:val="BodyText"/>
            </w:pPr>
          </w:p>
          <w:p w:rsidR="00000000" w:rsidRPr="001E51E6" w:rsidP="001E51E6">
            <w:pPr>
              <w:pStyle w:val="BodyText"/>
            </w:pPr>
            <w:r w:rsidRPr="001E51E6">
              <w:t>No licensing, legislative, regulatory or</w:t>
            </w:r>
            <w:r w:rsidRPr="001E51E6">
              <w:t xml:space="preserve"> certification requirements apply to this unit at the time of endorsement.</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3" w:name="O_78125"/>
      <w:bookmarkEnd w:id="3"/>
      <w:r w:rsidRPr="001E51E6">
        <w:t>Application of the Unit</w:t>
      </w:r>
    </w:p>
    <w:tbl>
      <w:tblPr>
        <w:tblW w:w="0" w:type="auto"/>
        <w:tblLayout w:type="fixed"/>
        <w:tblCellMar>
          <w:left w:w="62" w:type="dxa"/>
          <w:right w:w="62" w:type="dxa"/>
        </w:tblCellMar>
        <w:tblLook w:val="0000"/>
      </w:tblPr>
      <w:tblGrid>
        <w:gridCol w:w="2719"/>
        <w:gridCol w:w="5803"/>
      </w:tblGrid>
      <w:tr w:rsidTr="000773C5">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This unit has wide application and may be used in workplaces, schools, adult and community learning organisations or registered training organisations in order to build the financial literacy of learners. The unit may also be used as part of pre-vocational</w:t>
            </w:r>
            <w:r w:rsidRPr="001E51E6">
              <w:t xml:space="preserve"> or new apprenticeship programs or as part of services provided by counselling or advisory organisations.</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4" w:name="O_78126"/>
      <w:bookmarkEnd w:id="4"/>
      <w:r w:rsidRPr="001E51E6">
        <w:t>Licensing/Regulatory Information</w:t>
      </w:r>
    </w:p>
    <w:p w:rsidR="00000000" w:rsidRPr="001E51E6" w:rsidP="001E51E6">
      <w:pPr>
        <w:pStyle w:val="BodyText"/>
      </w:pPr>
      <w:r w:rsidRPr="001E51E6">
        <w:t>Not applicable.</w:t>
      </w:r>
    </w:p>
    <w:p w:rsidR="00000000" w:rsidRPr="001E51E6" w:rsidP="001E51E6">
      <w:pPr>
        <w:pStyle w:val="AllowPageBreak"/>
      </w:pPr>
    </w:p>
    <w:p w:rsidR="00000000" w:rsidRPr="001E51E6" w:rsidP="001E51E6">
      <w:pPr>
        <w:pStyle w:val="Heading1"/>
      </w:pPr>
      <w:bookmarkStart w:id="5" w:name="O_78128"/>
      <w:bookmarkEnd w:id="5"/>
      <w:r w:rsidRPr="001E51E6">
        <w:t>Pre-Requisites</w:t>
      </w:r>
    </w:p>
    <w:tbl>
      <w:tblPr>
        <w:tblW w:w="0" w:type="auto"/>
        <w:tblLayout w:type="fixed"/>
        <w:tblCellMar>
          <w:left w:w="62" w:type="dxa"/>
          <w:right w:w="62" w:type="dxa"/>
        </w:tblCellMar>
        <w:tblLook w:val="0000"/>
      </w:tblPr>
      <w:tblGrid>
        <w:gridCol w:w="2745"/>
        <w:gridCol w:w="1301"/>
        <w:gridCol w:w="4476"/>
      </w:tblGrid>
      <w:tr w:rsidTr="000773C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p>
        </w:tc>
      </w:tr>
      <w:tr w:rsidTr="000773C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p>
        </w:tc>
      </w:tr>
      <w:tr w:rsidTr="000773C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6" w:name="O_78127"/>
      <w:bookmarkEnd w:id="6"/>
      <w:r w:rsidRPr="001E51E6">
        <w:t>Employability Skills Information</w:t>
      </w:r>
    </w:p>
    <w:tbl>
      <w:tblPr>
        <w:tblW w:w="0" w:type="auto"/>
        <w:tblLayout w:type="fixed"/>
        <w:tblCellMar>
          <w:left w:w="62" w:type="dxa"/>
          <w:right w:w="62" w:type="dxa"/>
        </w:tblCellMar>
        <w:tblLook w:val="0000"/>
      </w:tblPr>
      <w:tblGrid>
        <w:gridCol w:w="2762"/>
        <w:gridCol w:w="5760"/>
      </w:tblGrid>
      <w:tr w:rsidTr="000773C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This unit contains employability skills.</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7" w:name="O_78129"/>
      <w:bookmarkEnd w:id="7"/>
      <w:r w:rsidRPr="001E51E6">
        <w:t>Elements and Performance Criteria Pre-Content</w:t>
      </w:r>
    </w:p>
    <w:tbl>
      <w:tblPr>
        <w:tblW w:w="0" w:type="auto"/>
        <w:tblLayout w:type="fixed"/>
        <w:tblCellMar>
          <w:left w:w="62" w:type="dxa"/>
          <w:right w:w="62" w:type="dxa"/>
        </w:tblCellMar>
        <w:tblLook w:val="0000"/>
      </w:tblPr>
      <w:tblGrid>
        <w:gridCol w:w="2590"/>
        <w:gridCol w:w="5932"/>
      </w:tblGrid>
      <w:tr w:rsidTr="000773C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Performance criteria describe the performance needed to demonstrate achievement of the element. Where bold italicised text is used, further information is detailed in the required skills and knowledge section and the range statement. Assessment of performa</w:t>
            </w:r>
            <w:r w:rsidRPr="001E51E6">
              <w:t>nce is to be consistent with the evidence guide.</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8" w:name="O_78130"/>
      <w:bookmarkEnd w:id="8"/>
      <w:r w:rsidRPr="001E51E6">
        <w:t>Elements and Performance Criteria</w:t>
      </w:r>
    </w:p>
    <w:tbl>
      <w:tblPr>
        <w:tblW w:w="0" w:type="auto"/>
        <w:tblLayout w:type="fixed"/>
        <w:tblCellMar>
          <w:left w:w="62" w:type="dxa"/>
          <w:right w:w="62" w:type="dxa"/>
        </w:tblCellMar>
        <w:tblLook w:val="0000"/>
      </w:tblPr>
      <w:tblGrid>
        <w:gridCol w:w="2590"/>
        <w:gridCol w:w="5932"/>
      </w:tblGrid>
      <w:tr w:rsidTr="000773C5">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PERFORMANCE CRITERIA</w:t>
            </w:r>
          </w:p>
        </w:tc>
      </w:tr>
      <w:tr w:rsidTr="000773C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
              <w:rPr>
                <w:lang w:val="en-NZ"/>
              </w:rPr>
            </w:pPr>
            <w:r w:rsidRPr="001E51E6">
              <w:t>1.</w:t>
            </w:r>
            <w:r w:rsidRPr="001E51E6">
              <w:tab/>
              <w:t>Discuss the place of saving and investing today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2"/>
            </w:pPr>
            <w:r w:rsidRPr="001E51E6">
              <w:t>1.1.</w:t>
            </w:r>
            <w:r w:rsidRPr="001E51E6">
              <w:tab/>
            </w:r>
            <w:r w:rsidRPr="001E51E6">
              <w:t>The impact of increasingly high cost of living in western society is discussed using examples from the domestic environment</w:t>
            </w:r>
          </w:p>
          <w:p w:rsidR="00000000" w:rsidRPr="001E51E6" w:rsidP="001E51E6">
            <w:pPr>
              <w:pStyle w:val="List2"/>
            </w:pPr>
            <w:r w:rsidRPr="001E51E6">
              <w:t>1.2.</w:t>
            </w:r>
            <w:r w:rsidRPr="001E51E6">
              <w:tab/>
              <w:t xml:space="preserve">Increasing levels of </w:t>
            </w:r>
            <w:r w:rsidRPr="001E51E6">
              <w:rPr>
                <w:rStyle w:val="BoldandItalics"/>
              </w:rPr>
              <w:t>consumer debt</w:t>
            </w:r>
            <w:r w:rsidRPr="001E51E6">
              <w:t xml:space="preserve"> in Australia are discussed with reference to relevant current issues</w:t>
            </w:r>
          </w:p>
          <w:p w:rsidR="00000000" w:rsidRPr="001E51E6" w:rsidP="001E51E6">
            <w:pPr>
              <w:pStyle w:val="List2"/>
            </w:pPr>
            <w:r w:rsidRPr="001E51E6">
              <w:t>1.3.</w:t>
            </w:r>
            <w:r w:rsidRPr="001E51E6">
              <w:tab/>
              <w:t xml:space="preserve">The importance of </w:t>
            </w:r>
            <w:r w:rsidRPr="001E51E6">
              <w:t xml:space="preserve">setting </w:t>
            </w:r>
            <w:r w:rsidRPr="001E51E6">
              <w:rPr>
                <w:rStyle w:val="BoldandItalics"/>
              </w:rPr>
              <w:t>financial goals</w:t>
            </w:r>
            <w:r w:rsidRPr="001E51E6">
              <w:t xml:space="preserve"> and developing a saving and investment plan at different stages of an individual's life is analysed and discussed</w:t>
            </w:r>
          </w:p>
          <w:p w:rsidR="00000000" w:rsidP="001E51E6">
            <w:pPr>
              <w:pStyle w:val="List2"/>
              <w:rPr>
                <w:lang w:val="en-NZ"/>
              </w:rPr>
            </w:pPr>
            <w:r w:rsidRPr="001E51E6">
              <w:t>1.4.</w:t>
            </w:r>
            <w:r w:rsidRPr="001E51E6">
              <w:tab/>
              <w:t xml:space="preserve">Different </w:t>
            </w:r>
            <w:r w:rsidRPr="001E51E6">
              <w:rPr>
                <w:rStyle w:val="BoldandItalics"/>
              </w:rPr>
              <w:t>attitudes to savings and investment</w:t>
            </w:r>
            <w:r w:rsidRPr="001E51E6">
              <w:t xml:space="preserve"> are analysed and discussed and the individual's own spending habits</w:t>
            </w:r>
            <w:r w:rsidRPr="001E51E6">
              <w:t xml:space="preserve"> are explored</w:t>
            </w:r>
          </w:p>
        </w:tc>
      </w:tr>
      <w:tr w:rsidTr="000773C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
              <w:rPr>
                <w:lang w:val="en-NZ"/>
              </w:rPr>
            </w:pPr>
            <w:r w:rsidRPr="001E51E6">
              <w:t>2.</w:t>
            </w:r>
            <w:r w:rsidRPr="001E51E6">
              <w:tab/>
              <w:t>Understand risk as it relates to saving and investing</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2"/>
            </w:pPr>
            <w:r w:rsidRPr="001E51E6">
              <w:t>2.1.</w:t>
            </w:r>
            <w:r w:rsidRPr="001E51E6">
              <w:tab/>
              <w:t xml:space="preserve">The concept of </w:t>
            </w:r>
            <w:r w:rsidRPr="001E51E6">
              <w:rPr>
                <w:rStyle w:val="BoldandItalics"/>
              </w:rPr>
              <w:t>risk</w:t>
            </w:r>
            <w:r w:rsidRPr="001E51E6">
              <w:t xml:space="preserve"> and </w:t>
            </w:r>
            <w:r w:rsidRPr="001E51E6">
              <w:rPr>
                <w:rStyle w:val="BoldandItalics"/>
              </w:rPr>
              <w:t>risk versus return</w:t>
            </w:r>
            <w:r w:rsidRPr="001E51E6">
              <w:t xml:space="preserve"> is explained and demonstrated</w:t>
            </w:r>
          </w:p>
          <w:p w:rsidR="00000000" w:rsidRPr="001E51E6" w:rsidP="001E51E6">
            <w:pPr>
              <w:pStyle w:val="List2"/>
            </w:pPr>
            <w:r w:rsidRPr="001E51E6">
              <w:t>2.2.</w:t>
            </w:r>
            <w:r w:rsidRPr="001E51E6">
              <w:tab/>
              <w:t xml:space="preserve">An individual's </w:t>
            </w:r>
            <w:r w:rsidRPr="001E51E6">
              <w:rPr>
                <w:rStyle w:val="BoldandItalics"/>
              </w:rPr>
              <w:t>risk profile</w:t>
            </w:r>
            <w:r w:rsidRPr="001E51E6">
              <w:t xml:space="preserve"> is determined based on current and future requirements and the individua</w:t>
            </w:r>
            <w:r w:rsidRPr="001E51E6">
              <w:t>l's level of risk aversion</w:t>
            </w:r>
          </w:p>
          <w:p w:rsidR="00000000" w:rsidP="001E51E6">
            <w:pPr>
              <w:pStyle w:val="List2"/>
              <w:rPr>
                <w:lang w:val="en-NZ"/>
              </w:rPr>
            </w:pPr>
            <w:r w:rsidRPr="001E51E6">
              <w:t>2.3.</w:t>
            </w:r>
            <w:r w:rsidRPr="001E51E6">
              <w:tab/>
              <w:t xml:space="preserve">The impact of </w:t>
            </w:r>
            <w:r w:rsidRPr="001E51E6">
              <w:rPr>
                <w:rStyle w:val="BoldandItalics"/>
              </w:rPr>
              <w:t>inflation</w:t>
            </w:r>
            <w:r w:rsidRPr="001E51E6">
              <w:t xml:space="preserve"> on the earnings power of money is identified, assessed and discussed</w:t>
            </w:r>
          </w:p>
        </w:tc>
      </w:tr>
      <w:tr w:rsidTr="000773C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
              <w:rPr>
                <w:lang w:val="en-NZ"/>
              </w:rPr>
            </w:pPr>
            <w:r w:rsidRPr="001E51E6">
              <w:t>3.</w:t>
            </w:r>
            <w:r w:rsidRPr="001E51E6">
              <w:tab/>
              <w:t>Develop your own savings plan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2"/>
            </w:pPr>
            <w:r w:rsidRPr="001E51E6">
              <w:t>3.1.</w:t>
            </w:r>
            <w:r w:rsidRPr="001E51E6">
              <w:tab/>
              <w:t xml:space="preserve">Personal savings </w:t>
            </w:r>
            <w:r w:rsidRPr="001E51E6">
              <w:rPr>
                <w:rStyle w:val="BoldandItalics"/>
              </w:rPr>
              <w:t>goals</w:t>
            </w:r>
            <w:r w:rsidRPr="001E51E6">
              <w:t xml:space="preserve"> are identified and quantified into dollar amounts and arranged in ord</w:t>
            </w:r>
            <w:r w:rsidRPr="001E51E6">
              <w:t>er of priority</w:t>
            </w:r>
          </w:p>
          <w:p w:rsidR="00000000" w:rsidRPr="001E51E6" w:rsidP="001E51E6">
            <w:pPr>
              <w:pStyle w:val="List2"/>
            </w:pPr>
            <w:r w:rsidRPr="001E51E6">
              <w:t>3.2.</w:t>
            </w:r>
            <w:r w:rsidRPr="001E51E6">
              <w:tab/>
              <w:t>A personal budget is developed to reveal funds available to contribute towards savings goals</w:t>
            </w:r>
          </w:p>
          <w:p w:rsidR="00000000" w:rsidP="001E51E6">
            <w:pPr>
              <w:pStyle w:val="List2"/>
              <w:rPr>
                <w:lang w:val="en-NZ"/>
              </w:rPr>
            </w:pPr>
            <w:r w:rsidRPr="001E51E6">
              <w:t>3.3.</w:t>
            </w:r>
            <w:r w:rsidRPr="001E51E6">
              <w:tab/>
              <w:t xml:space="preserve">The range of financial </w:t>
            </w:r>
            <w:r w:rsidRPr="001E51E6">
              <w:rPr>
                <w:rStyle w:val="BoldandItalics"/>
              </w:rPr>
              <w:t>product options</w:t>
            </w:r>
            <w:r w:rsidRPr="001E51E6">
              <w:t xml:space="preserve"> available to maximise earnings on savings are investigated and the most appropriate is selected according to own </w:t>
            </w:r>
            <w:r w:rsidRPr="001E51E6">
              <w:rPr>
                <w:rStyle w:val="BoldandItalics"/>
              </w:rPr>
              <w:t>requirements</w:t>
            </w:r>
          </w:p>
        </w:tc>
      </w:tr>
      <w:tr w:rsidTr="000773C5">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
              <w:rPr>
                <w:lang w:val="en-NZ"/>
              </w:rPr>
            </w:pPr>
            <w:r w:rsidRPr="001E51E6">
              <w:t>4.</w:t>
            </w:r>
            <w:r w:rsidRPr="001E51E6">
              <w:tab/>
              <w:t>Implement your own savings plan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2"/>
            </w:pPr>
            <w:r w:rsidRPr="001E51E6">
              <w:t>4.1.</w:t>
            </w:r>
            <w:r w:rsidRPr="001E51E6">
              <w:tab/>
              <w:t xml:space="preserve">The </w:t>
            </w:r>
            <w:r w:rsidRPr="001E51E6">
              <w:rPr>
                <w:rStyle w:val="BoldandItalics"/>
              </w:rPr>
              <w:t>requirements to open an account</w:t>
            </w:r>
            <w:r w:rsidRPr="001E51E6">
              <w:t xml:space="preserve"> and provide evidence of personal identity are resear</w:t>
            </w:r>
            <w:r w:rsidRPr="001E51E6">
              <w:t>ched and steps taken to gather the necessary documentation</w:t>
            </w:r>
          </w:p>
          <w:p w:rsidR="00000000" w:rsidRPr="001E51E6" w:rsidP="001E51E6">
            <w:pPr>
              <w:pStyle w:val="List2"/>
            </w:pPr>
            <w:r w:rsidRPr="001E51E6">
              <w:t>4.2.</w:t>
            </w:r>
            <w:r w:rsidRPr="001E51E6">
              <w:tab/>
              <w:t>Relevant savings accounts or other investigated financial products are opened and the savings plan implemented and monitored for a short period of time</w:t>
            </w:r>
          </w:p>
          <w:p w:rsidR="00000000" w:rsidRPr="001E51E6" w:rsidP="001E51E6">
            <w:pPr>
              <w:pStyle w:val="List2"/>
            </w:pPr>
            <w:r w:rsidRPr="001E51E6">
              <w:t>4.3.</w:t>
            </w:r>
            <w:r w:rsidRPr="001E51E6">
              <w:tab/>
              <w:t>Adjustments to the savings goal are</w:t>
            </w:r>
            <w:r w:rsidRPr="001E51E6">
              <w:t xml:space="preserve"> made where it is realised that the goal is unattainable</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9" w:name="O_78131"/>
      <w:bookmarkEnd w:id="9"/>
      <w:r w:rsidRPr="001E51E6">
        <w:t>Required Skills and Knowledge</w:t>
      </w:r>
    </w:p>
    <w:tbl>
      <w:tblPr>
        <w:tblW w:w="0" w:type="auto"/>
        <w:tblLayout w:type="fixed"/>
        <w:tblCellMar>
          <w:left w:w="62" w:type="dxa"/>
          <w:right w:w="62" w:type="dxa"/>
        </w:tblCellMar>
        <w:tblLook w:val="0000"/>
      </w:tblPr>
      <w:tblGrid>
        <w:gridCol w:w="8522"/>
      </w:tblGrid>
      <w:tr w:rsidTr="000773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REQUIRED SKILLS AND KNOWLEDGE</w:t>
            </w:r>
          </w:p>
        </w:tc>
      </w:tr>
      <w:tr w:rsidTr="000773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t>This section describes the skills and knowledge required for this unit.</w:t>
            </w:r>
          </w:p>
        </w:tc>
      </w:tr>
      <w:tr w:rsidTr="00077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Required skills</w:t>
            </w:r>
          </w:p>
        </w:tc>
      </w:tr>
      <w:tr w:rsidTr="00077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communication skills to:</w:t>
            </w:r>
          </w:p>
          <w:p w:rsidR="00000000" w:rsidRPr="001E51E6" w:rsidP="001E51E6">
            <w:pPr>
              <w:pStyle w:val="ListBullet2"/>
            </w:pPr>
            <w:r w:rsidRPr="001E51E6">
              <w:t>clearly explain personal budgeting and savings plans</w:t>
            </w:r>
          </w:p>
          <w:p w:rsidR="00000000" w:rsidRPr="001E51E6" w:rsidP="001E51E6">
            <w:pPr>
              <w:pStyle w:val="ListBullet2"/>
            </w:pPr>
            <w:r w:rsidRPr="001E51E6">
              <w:t>use questioning to develop clear understanding</w:t>
            </w:r>
          </w:p>
          <w:p w:rsidR="00000000" w:rsidRPr="001E51E6" w:rsidP="001E51E6">
            <w:pPr>
              <w:pStyle w:val="ListBullet2"/>
            </w:pPr>
            <w:r w:rsidRPr="001E51E6">
              <w:t>liaise with others, share information, listen and understand</w:t>
            </w:r>
          </w:p>
          <w:p w:rsidR="00000000" w:rsidRPr="001E51E6" w:rsidP="001E51E6">
            <w:pPr>
              <w:pStyle w:val="ListBullet2"/>
            </w:pPr>
            <w:r w:rsidRPr="001E51E6">
              <w:t>use language and concepts appropriate to cultural differences</w:t>
            </w:r>
          </w:p>
          <w:p w:rsidR="00000000" w:rsidRPr="001E51E6" w:rsidP="001E51E6">
            <w:pPr>
              <w:pStyle w:val="ListBullet"/>
            </w:pPr>
            <w:r w:rsidRPr="001E51E6">
              <w:t>numeracy and IT skills to:</w:t>
            </w:r>
          </w:p>
          <w:p w:rsidR="00000000" w:rsidRPr="001E51E6" w:rsidP="001E51E6">
            <w:pPr>
              <w:pStyle w:val="ListBullet2"/>
            </w:pPr>
            <w:r w:rsidRPr="001E51E6">
              <w:t>calc</w:t>
            </w:r>
            <w:r w:rsidRPr="001E51E6">
              <w:t>ulate interest and surplus or deficit funds</w:t>
            </w:r>
          </w:p>
          <w:p w:rsidR="00000000" w:rsidRPr="001E51E6" w:rsidP="001E51E6">
            <w:pPr>
              <w:pStyle w:val="ListBullet2"/>
            </w:pPr>
            <w:r w:rsidRPr="001E51E6">
              <w:t>use a calculator</w:t>
            </w:r>
          </w:p>
          <w:p w:rsidR="00000000" w:rsidRPr="001E51E6" w:rsidP="001E51E6">
            <w:pPr>
              <w:pStyle w:val="ListBullet2"/>
            </w:pPr>
            <w:r w:rsidRPr="001E51E6">
              <w:t>use internet information</w:t>
            </w:r>
          </w:p>
          <w:p w:rsidR="00000000" w:rsidRPr="001E51E6" w:rsidP="001E51E6">
            <w:pPr>
              <w:pStyle w:val="ListBullet"/>
            </w:pPr>
            <w:r w:rsidRPr="001E51E6">
              <w:t>literacy skills for interpreting relevant information</w:t>
            </w:r>
          </w:p>
          <w:p w:rsidR="00000000" w:rsidP="001E51E6">
            <w:pPr>
              <w:pStyle w:val="ListBullet"/>
              <w:rPr>
                <w:lang w:val="en-NZ"/>
              </w:rPr>
            </w:pPr>
            <w:r w:rsidRPr="001E51E6">
              <w:t>learning skills to maintain knowledge of budgeting and saving techniques</w:t>
            </w:r>
          </w:p>
        </w:tc>
      </w:tr>
      <w:tr w:rsidTr="00077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Required knowledge</w:t>
            </w:r>
          </w:p>
        </w:tc>
      </w:tr>
      <w:tr w:rsidTr="000773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principles of budgeting</w:t>
            </w:r>
          </w:p>
          <w:p w:rsidR="00000000" w:rsidRPr="001E51E6" w:rsidP="001E51E6">
            <w:pPr>
              <w:pStyle w:val="ListBullet"/>
            </w:pPr>
            <w:r w:rsidRPr="001E51E6">
              <w:t>role of budgeting and savings in establishing personal wealth</w:t>
            </w:r>
          </w:p>
          <w:p w:rsidR="00000000" w:rsidRPr="001E51E6" w:rsidP="001E51E6">
            <w:pPr>
              <w:pStyle w:val="ListBullet"/>
            </w:pPr>
            <w:r w:rsidRPr="001E51E6">
              <w:t>understanding of the financial institutions and their savings products</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10" w:name="O_78132"/>
      <w:bookmarkEnd w:id="10"/>
      <w:r w:rsidRPr="001E51E6">
        <w:t>Evidence Guide</w:t>
      </w:r>
    </w:p>
    <w:tbl>
      <w:tblPr>
        <w:tblW w:w="9570" w:type="dxa"/>
        <w:tblLayout w:type="fixed"/>
        <w:tblCellMar>
          <w:left w:w="62" w:type="dxa"/>
          <w:right w:w="62" w:type="dxa"/>
        </w:tblCellMar>
        <w:tblLook w:val="0000"/>
      </w:tblPr>
      <w:tblGrid>
        <w:gridCol w:w="2808"/>
        <w:gridCol w:w="6762"/>
      </w:tblGrid>
      <w:tr w:rsidTr="000773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EVIDENCE GUIDE</w:t>
            </w:r>
          </w:p>
        </w:tc>
      </w:tr>
      <w:tr w:rsidTr="000773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t>The Evidence Guide provides advice on assessment and must be read in conjunction with the performance criteria, required skills and knowledge, range statement and the Assessment Guidelines for the Training Package.</w:t>
            </w:r>
          </w:p>
        </w:tc>
      </w:tr>
      <w:tr w:rsidTr="000773C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p>
        </w:tc>
      </w:tr>
      <w:tr w:rsidTr="000773C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Evidence of the ability to:</w:t>
            </w:r>
          </w:p>
          <w:p w:rsidR="00000000" w:rsidRPr="001E51E6" w:rsidP="001E51E6">
            <w:pPr>
              <w:pStyle w:val="ListBullet"/>
            </w:pPr>
            <w:r w:rsidRPr="001E51E6">
              <w:t>understand risk and return in relation to savings and investment</w:t>
            </w:r>
          </w:p>
          <w:p w:rsidR="00000000" w:rsidRPr="001E51E6" w:rsidP="001E51E6">
            <w:pPr>
              <w:pStyle w:val="ListBullet"/>
            </w:pPr>
            <w:r w:rsidRPr="001E51E6">
              <w:t>set realistic, measurable, specific and timely financial goals</w:t>
            </w:r>
          </w:p>
          <w:p w:rsidR="00000000" w:rsidRPr="001E51E6" w:rsidP="001E51E6">
            <w:pPr>
              <w:pStyle w:val="ListBullet"/>
            </w:pPr>
            <w:r w:rsidRPr="001E51E6">
              <w:t>calculate amount needed to achieve identified financial goals</w:t>
            </w:r>
          </w:p>
          <w:p w:rsidR="00000000" w:rsidRPr="001E51E6" w:rsidP="001E51E6">
            <w:pPr>
              <w:pStyle w:val="ListBullet"/>
            </w:pPr>
            <w:r w:rsidRPr="001E51E6">
              <w:t>develop a basic savings plan based on surplus income</w:t>
            </w:r>
          </w:p>
          <w:p w:rsidR="00000000" w:rsidP="001E51E6">
            <w:pPr>
              <w:pStyle w:val="ListBullet"/>
              <w:rPr>
                <w:lang w:val="en-NZ"/>
              </w:rPr>
            </w:pPr>
            <w:r w:rsidRPr="001E51E6">
              <w:t>explain the differences between basic financial products used to maximise savings.</w:t>
            </w:r>
          </w:p>
        </w:tc>
      </w:tr>
      <w:tr w:rsidTr="000773C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Assessme</w:t>
            </w:r>
            <w:r w:rsidRPr="001E51E6">
              <w:t>nt must ensure:</w:t>
            </w:r>
          </w:p>
          <w:p w:rsidR="00000000" w:rsidRPr="001E51E6" w:rsidP="001E51E6">
            <w:pPr>
              <w:pStyle w:val="ListBullet"/>
            </w:pPr>
            <w:r w:rsidRPr="001E51E6">
              <w:t>competency is demonstrated in the context of the the range statement</w:t>
            </w:r>
          </w:p>
          <w:p w:rsidR="00000000" w:rsidRPr="001E51E6" w:rsidP="001E51E6">
            <w:pPr>
              <w:pStyle w:val="ListBullet"/>
            </w:pPr>
            <w:r w:rsidRPr="001E51E6">
              <w:t>access to and the use of a range of common office equipment, technology, software and consumables</w:t>
            </w:r>
          </w:p>
          <w:p w:rsidR="00000000" w:rsidP="001E51E6">
            <w:pPr>
              <w:pStyle w:val="ListBullet"/>
              <w:rPr>
                <w:lang w:val="en-NZ"/>
              </w:rPr>
            </w:pPr>
            <w:r w:rsidRPr="001E51E6">
              <w:t xml:space="preserve"> access to information about the process of budgeting, current interest </w:t>
            </w:r>
            <w:r w:rsidRPr="001E51E6">
              <w:t>rates, savings products, software and other relevant resources.</w:t>
            </w:r>
          </w:p>
        </w:tc>
      </w:tr>
      <w:tr w:rsidTr="000773C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A range of assessment methods should be used to assess practical skills and knowledge. The following examples, in combination, are appropriate for this unit:</w:t>
            </w:r>
          </w:p>
          <w:p w:rsidR="00000000" w:rsidRPr="001E51E6" w:rsidP="001E51E6">
            <w:pPr>
              <w:pStyle w:val="ListBullet"/>
            </w:pPr>
            <w:r w:rsidRPr="001E51E6">
              <w:t xml:space="preserve">evaluating </w:t>
            </w:r>
            <w:r w:rsidRPr="001E51E6">
              <w:t>an integrated activity which combines the elements of competency for the unit or a cluster of related units of competency</w:t>
            </w:r>
          </w:p>
          <w:p w:rsidR="00000000" w:rsidRPr="001E51E6" w:rsidP="001E51E6">
            <w:pPr>
              <w:pStyle w:val="ListBullet"/>
            </w:pPr>
            <w:r w:rsidRPr="001E51E6">
              <w:t>verbal or written questioning on underpinning knowledge and skills</w:t>
            </w:r>
          </w:p>
          <w:p w:rsidR="00000000" w:rsidRPr="001E51E6" w:rsidP="001E51E6">
            <w:pPr>
              <w:pStyle w:val="ListBullet"/>
            </w:pPr>
            <w:r w:rsidRPr="001E51E6">
              <w:t>setting and reviewing simulations or scenarios</w:t>
            </w:r>
          </w:p>
          <w:p w:rsidR="00000000" w:rsidP="001E51E6">
            <w:pPr>
              <w:pStyle w:val="ListBullet"/>
              <w:rPr>
                <w:lang w:val="en-NZ"/>
              </w:rPr>
            </w:pPr>
            <w:r w:rsidRPr="001E51E6">
              <w:t>group discussion to determine and confirm understanding.</w:t>
            </w:r>
          </w:p>
        </w:tc>
      </w:tr>
      <w:tr w:rsidTr="000773C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11" w:name="O_78133"/>
      <w:bookmarkEnd w:id="11"/>
      <w:r w:rsidRPr="001E51E6">
        <w:t>Range Statement</w:t>
      </w:r>
    </w:p>
    <w:tbl>
      <w:tblPr>
        <w:tblW w:w="0" w:type="auto"/>
        <w:tblLayout w:type="fixed"/>
        <w:tblCellMar>
          <w:left w:w="62" w:type="dxa"/>
          <w:right w:w="62" w:type="dxa"/>
        </w:tblCellMar>
        <w:tblLook w:val="0000"/>
      </w:tblPr>
      <w:tblGrid>
        <w:gridCol w:w="2496"/>
        <w:gridCol w:w="6026"/>
      </w:tblGrid>
      <w:tr w:rsidTr="000773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RANGE STATEMENT</w:t>
            </w:r>
          </w:p>
        </w:tc>
      </w:tr>
      <w:tr w:rsidTr="000773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t>The range statement relates to the unit of competency as a whole. It allows for different work environments and situations that may affect performance. Bold italicised wording, if used in the performance criteria, is detailed below. Essential operating con</w:t>
            </w:r>
            <w:r w:rsidRPr="001E51E6">
              <w:t>ditions that may be present with training and assessment (depending on the work situation, needs of the candidate, accessibility of the item, and local industry and regional contexts) may also be included.</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Consumer debt</w:t>
            </w:r>
            <w:r w:rsidRPr="001E51E6">
              <w:t xml:space="preserve"> may refer to:</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credit card debt</w:t>
            </w:r>
          </w:p>
          <w:p w:rsidR="00000000" w:rsidRPr="001E51E6" w:rsidP="001E51E6">
            <w:pPr>
              <w:pStyle w:val="ListBullet"/>
            </w:pPr>
            <w:r w:rsidRPr="001E51E6">
              <w:t>mo</w:t>
            </w:r>
            <w:r w:rsidRPr="001E51E6">
              <w:t>bile telephone debt</w:t>
            </w:r>
          </w:p>
          <w:p w:rsidR="00000000" w:rsidRPr="001E51E6" w:rsidP="001E51E6">
            <w:pPr>
              <w:pStyle w:val="ListBullet"/>
            </w:pPr>
            <w:r w:rsidRPr="001E51E6">
              <w:t>mortgages on residential and investment properties</w:t>
            </w:r>
          </w:p>
          <w:p w:rsidR="00000000" w:rsidRPr="001E51E6" w:rsidP="001E51E6">
            <w:pPr>
              <w:pStyle w:val="ListBullet"/>
            </w:pPr>
            <w:r w:rsidRPr="001E51E6">
              <w:t xml:space="preserve">personal loans to purchase: </w:t>
            </w:r>
          </w:p>
          <w:p w:rsidR="00000000" w:rsidRPr="001E51E6" w:rsidP="001E51E6">
            <w:pPr>
              <w:pStyle w:val="ListBullet2"/>
            </w:pPr>
            <w:r w:rsidRPr="001E51E6">
              <w:t xml:space="preserve">motor vehicles </w:t>
            </w:r>
          </w:p>
          <w:p w:rsidR="00000000" w:rsidRPr="001E51E6" w:rsidP="001E51E6">
            <w:pPr>
              <w:pStyle w:val="ListBullet2"/>
            </w:pPr>
            <w:r w:rsidRPr="001E51E6">
              <w:t xml:space="preserve">travel </w:t>
            </w:r>
          </w:p>
          <w:p w:rsidR="00000000" w:rsidRPr="001E51E6" w:rsidP="001E51E6">
            <w:pPr>
              <w:pStyle w:val="ListBullet2"/>
            </w:pPr>
            <w:r w:rsidRPr="001E51E6">
              <w:t>domestic whitegoods</w:t>
            </w:r>
          </w:p>
          <w:p w:rsidR="00000000" w:rsidRPr="001E51E6" w:rsidP="001E51E6">
            <w:pPr>
              <w:pStyle w:val="ListBullet"/>
            </w:pPr>
            <w:r w:rsidRPr="001E51E6">
              <w:t>store credit</w:t>
            </w:r>
          </w:p>
          <w:p w:rsidR="00000000" w:rsidP="001E51E6">
            <w:pPr>
              <w:pStyle w:val="ListBullet"/>
              <w:rPr>
                <w:lang w:val="en-NZ"/>
              </w:rPr>
            </w:pPr>
            <w:r w:rsidRPr="001E51E6">
              <w:t>student loans including the Higher Education Contribution Scheme (HECS).</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Financial goals</w:t>
            </w:r>
            <w:r w:rsidRPr="001E51E6">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accumulating a set amount of money by a specified date in the future for the purposes of:</w:t>
            </w:r>
          </w:p>
          <w:p w:rsidR="00000000" w:rsidRPr="001E51E6" w:rsidP="001E51E6">
            <w:pPr>
              <w:pStyle w:val="ListBullet2"/>
            </w:pPr>
            <w:r w:rsidRPr="001E51E6">
              <w:t>purchasing assets</w:t>
            </w:r>
          </w:p>
          <w:p w:rsidR="00000000" w:rsidRPr="001E51E6" w:rsidP="001E51E6">
            <w:pPr>
              <w:pStyle w:val="ListBullet2"/>
            </w:pPr>
            <w:r w:rsidRPr="001E51E6">
              <w:t>financing holidays, educational expenses, home renovations and other known future expenses</w:t>
            </w:r>
          </w:p>
          <w:p w:rsidR="00000000" w:rsidRPr="001E51E6" w:rsidP="001E51E6">
            <w:pPr>
              <w:pStyle w:val="ListBullet2"/>
            </w:pPr>
            <w:r w:rsidRPr="001E51E6">
              <w:t>establishing a deposit for an investment such as a home or investment property</w:t>
            </w:r>
          </w:p>
          <w:p w:rsidR="00000000" w:rsidRPr="001E51E6" w:rsidP="001E51E6">
            <w:pPr>
              <w:pStyle w:val="ListBullet"/>
            </w:pPr>
            <w:r w:rsidRPr="001E51E6">
              <w:t>aiming to repay existing debts and be debt free</w:t>
            </w:r>
          </w:p>
          <w:p w:rsidR="00000000" w:rsidRPr="001E51E6" w:rsidP="001E51E6">
            <w:pPr>
              <w:pStyle w:val="ListBullet"/>
            </w:pPr>
            <w:r w:rsidRPr="001E51E6">
              <w:t>establishing a regular savings plan</w:t>
            </w:r>
          </w:p>
          <w:p w:rsidR="00000000" w:rsidP="001E51E6">
            <w:pPr>
              <w:pStyle w:val="ListBullet"/>
              <w:rPr>
                <w:lang w:val="en-NZ"/>
              </w:rPr>
            </w:pPr>
            <w:r w:rsidRPr="001E51E6">
              <w:t>handling income and expenditure responsibly and avoiding financial difficulties.</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Attitudes to savings and investment</w:t>
            </w:r>
            <w:r w:rsidRPr="001E51E6">
              <w:t xml:space="preserve"> differ and may encompass those who:</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believe it is essential in order to manage their money and achieve future financial goals</w:t>
            </w:r>
          </w:p>
          <w:p w:rsidR="00000000" w:rsidRPr="001E51E6" w:rsidP="001E51E6">
            <w:pPr>
              <w:pStyle w:val="ListBullet"/>
            </w:pPr>
            <w:r w:rsidRPr="001E51E6">
              <w:t>lack interest in or the discipline to save and therefore live from one pay packet to the next</w:t>
            </w:r>
          </w:p>
          <w:p w:rsidR="00000000" w:rsidP="001E51E6">
            <w:pPr>
              <w:pStyle w:val="ListBullet"/>
              <w:rPr>
                <w:lang w:val="en-NZ"/>
              </w:rPr>
            </w:pPr>
            <w:r w:rsidRPr="001E51E6">
              <w:t>occasionally think about saving but who do not take active steps to save.</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Risk</w:t>
            </w:r>
            <w:r w:rsidRPr="001E51E6">
              <w:t xml:space="preserve"> refers to:</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Bullet"/>
              <w:rPr>
                <w:lang w:val="en-NZ"/>
              </w:rPr>
            </w:pPr>
            <w:r w:rsidRPr="001E51E6">
              <w:t>the level of uncertainty associated with a particular savings or investment product.</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The concept of risk versus return</w:t>
            </w:r>
            <w:r w:rsidRPr="001E51E6">
              <w:t xml:space="preserve"> refers to the general truth that: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the high</w:t>
            </w:r>
            <w:r w:rsidRPr="001E51E6">
              <w:t>er the risk of the investment, the higher the expected return</w:t>
            </w:r>
          </w:p>
          <w:p w:rsidR="00000000" w:rsidP="001E51E6">
            <w:pPr>
              <w:pStyle w:val="ListBullet"/>
              <w:rPr>
                <w:lang w:val="en-NZ"/>
              </w:rPr>
            </w:pPr>
            <w:r w:rsidRPr="001E51E6">
              <w:t>the lower the risk of the investment, the lower the expected return.</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Risk profile</w:t>
            </w:r>
            <w:r w:rsidRPr="001E51E6">
              <w:t xml:space="preserve"> refers to:</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ListBullet"/>
              <w:rPr>
                <w:lang w:val="en-NZ"/>
              </w:rPr>
            </w:pPr>
            <w:r w:rsidRPr="001E51E6">
              <w:t xml:space="preserve">the level of risk an individual is comfortable with when investing their money. </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Inflation</w:t>
            </w:r>
            <w:r w:rsidRPr="001E51E6">
              <w:t xml:space="preserve"> refers to:</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the cost of living, indicated by the inflation rate</w:t>
            </w:r>
          </w:p>
          <w:p w:rsidR="00000000" w:rsidP="001E51E6">
            <w:pPr>
              <w:pStyle w:val="ListBullet"/>
              <w:rPr>
                <w:lang w:val="en-NZ"/>
              </w:rPr>
            </w:pPr>
            <w:r w:rsidRPr="001E51E6">
              <w:t>the percentage change in the Consumer Price Index (CPI) which is a quarterly survey of the retail price of a basket of goods and services consumed by the general population.</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Goals</w:t>
            </w:r>
            <w:r w:rsidRPr="001E51E6">
              <w:t xml:space="preserve"> need to be</w:t>
            </w:r>
            <w:r w:rsidRPr="001E51E6">
              <w:t>:</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achievable</w:t>
            </w:r>
          </w:p>
          <w:p w:rsidR="00000000" w:rsidRPr="001E51E6" w:rsidP="001E51E6">
            <w:pPr>
              <w:pStyle w:val="ListBullet"/>
            </w:pPr>
            <w:r w:rsidRPr="001E51E6">
              <w:t>measurable</w:t>
            </w:r>
          </w:p>
          <w:p w:rsidR="00000000" w:rsidRPr="001E51E6" w:rsidP="001E51E6">
            <w:pPr>
              <w:pStyle w:val="ListBullet"/>
            </w:pPr>
            <w:r w:rsidRPr="001E51E6">
              <w:t>realistic</w:t>
            </w:r>
          </w:p>
          <w:p w:rsidR="00000000" w:rsidRPr="001E51E6" w:rsidP="001E51E6">
            <w:pPr>
              <w:pStyle w:val="ListBullet"/>
            </w:pPr>
            <w:r w:rsidRPr="001E51E6">
              <w:t>specific</w:t>
            </w:r>
          </w:p>
          <w:p w:rsidR="00000000" w:rsidP="001E51E6">
            <w:pPr>
              <w:pStyle w:val="ListBullet"/>
              <w:rPr>
                <w:lang w:val="en-NZ"/>
              </w:rPr>
            </w:pPr>
            <w:r w:rsidRPr="001E51E6">
              <w:t>timely.</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Product options</w:t>
            </w:r>
            <w:r w:rsidRPr="001E51E6">
              <w:t xml:space="preserve">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basic savings account</w:t>
            </w:r>
          </w:p>
          <w:p w:rsidR="00000000" w:rsidRPr="001E51E6" w:rsidP="001E51E6">
            <w:pPr>
              <w:pStyle w:val="ListBullet"/>
            </w:pPr>
            <w:r w:rsidRPr="001E51E6">
              <w:t>cash management trusts</w:t>
            </w:r>
          </w:p>
          <w:p w:rsidR="00000000" w:rsidRPr="001E51E6" w:rsidP="001E51E6">
            <w:pPr>
              <w:pStyle w:val="ListBullet"/>
            </w:pPr>
            <w:r w:rsidRPr="001E51E6">
              <w:t>fixed term deposits</w:t>
            </w:r>
          </w:p>
          <w:p w:rsidR="00000000" w:rsidRPr="001E51E6" w:rsidP="001E51E6">
            <w:pPr>
              <w:pStyle w:val="ListBullet"/>
            </w:pPr>
            <w:r w:rsidRPr="001E51E6">
              <w:t>investments in debentures and secured and unsecured stock</w:t>
            </w:r>
          </w:p>
          <w:p w:rsidR="00000000" w:rsidP="001E51E6">
            <w:pPr>
              <w:pStyle w:val="ListBullet"/>
              <w:rPr>
                <w:lang w:val="en-NZ"/>
              </w:rPr>
            </w:pPr>
            <w:r w:rsidRPr="001E51E6">
              <w:t>online bank accounts offering higher rates of return.</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BoldandItalics"/>
              </w:rPr>
              <w:t>Requirements</w:t>
            </w:r>
            <w:r w:rsidRPr="001E51E6">
              <w:t xml:space="preserve"> to consider when selecting a financial product for savings or investment may include: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ListBullet"/>
            </w:pPr>
            <w:r w:rsidRPr="001E51E6">
              <w:t>account keeping fees, ongoing fees and charges and other non-government fees and charges</w:t>
            </w:r>
          </w:p>
          <w:p w:rsidR="00000000" w:rsidRPr="001E51E6" w:rsidP="001E51E6">
            <w:pPr>
              <w:pStyle w:val="ListBullet"/>
            </w:pPr>
            <w:r w:rsidRPr="001E51E6">
              <w:t>additional s</w:t>
            </w:r>
            <w:r w:rsidRPr="001E51E6">
              <w:t>ervices offered</w:t>
            </w:r>
          </w:p>
          <w:p w:rsidR="00000000" w:rsidRPr="001E51E6" w:rsidP="001E51E6">
            <w:pPr>
              <w:pStyle w:val="ListBullet"/>
            </w:pPr>
            <w:r w:rsidRPr="001E51E6">
              <w:t>ease of access to funds</w:t>
            </w:r>
          </w:p>
          <w:p w:rsidR="00000000" w:rsidRPr="001E51E6" w:rsidP="001E51E6">
            <w:pPr>
              <w:pStyle w:val="ListBullet"/>
            </w:pPr>
            <w:r w:rsidRPr="001E51E6">
              <w:t>level of risk involved</w:t>
            </w:r>
          </w:p>
          <w:p w:rsidR="00000000" w:rsidRPr="001E51E6" w:rsidP="001E51E6">
            <w:pPr>
              <w:pStyle w:val="ListBullet"/>
            </w:pPr>
            <w:r w:rsidRPr="001E51E6">
              <w:t>locality of the institution</w:t>
            </w:r>
          </w:p>
          <w:p w:rsidR="00000000" w:rsidRPr="001E51E6" w:rsidP="001E51E6">
            <w:pPr>
              <w:pStyle w:val="ListBullet"/>
            </w:pPr>
            <w:r w:rsidRPr="001E51E6">
              <w:t>minimum opening balance required</w:t>
            </w:r>
          </w:p>
          <w:p w:rsidR="00000000" w:rsidRPr="001E51E6" w:rsidP="001E51E6">
            <w:pPr>
              <w:pStyle w:val="ListBullet"/>
            </w:pPr>
            <w:r w:rsidRPr="001E51E6">
              <w:t>potential tax implications</w:t>
            </w:r>
          </w:p>
          <w:p w:rsidR="00000000" w:rsidRPr="001E51E6" w:rsidP="001E51E6">
            <w:pPr>
              <w:pStyle w:val="ListBullet"/>
            </w:pPr>
            <w:r w:rsidRPr="001E51E6">
              <w:t>rate of interest earned</w:t>
            </w:r>
          </w:p>
          <w:p w:rsidR="00000000" w:rsidRPr="001E51E6" w:rsidP="001E51E6">
            <w:pPr>
              <w:pStyle w:val="ListBullet"/>
            </w:pPr>
            <w:r w:rsidRPr="001E51E6">
              <w:t>reputation of the financial institution</w:t>
            </w:r>
          </w:p>
          <w:p w:rsidR="00000000" w:rsidP="001E51E6">
            <w:pPr>
              <w:pStyle w:val="ListBullet"/>
              <w:rPr>
                <w:lang w:val="en-NZ"/>
              </w:rPr>
            </w:pPr>
            <w:r w:rsidRPr="001E51E6">
              <w:t>term to maturity.</w:t>
            </w:r>
          </w:p>
        </w:tc>
      </w:tr>
      <w:tr w:rsidTr="000773C5">
        <w:tblPrEx>
          <w:tblW w:w="0" w:type="auto"/>
          <w:tblLayout w:type="fixed"/>
          <w:tblCellMar>
            <w:left w:w="62" w:type="dxa"/>
            <w:right w:w="62" w:type="dxa"/>
          </w:tblCellMar>
          <w:tblLook w:val="0000"/>
        </w:tblPrEx>
        <w:tc>
          <w:tcPr>
            <w:tcW w:w="2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t xml:space="preserve">The </w:t>
            </w:r>
            <w:r w:rsidRPr="001E51E6">
              <w:rPr>
                <w:rStyle w:val="BoldandItalics"/>
              </w:rPr>
              <w:t>requirements to open an account</w:t>
            </w:r>
            <w:r w:rsidRPr="001E51E6">
              <w:t xml:space="preserve"> include providing personal identification from a range of sources that equate to 100 points which may comprise::</w:t>
            </w:r>
          </w:p>
        </w:tc>
        <w:tc>
          <w:tcPr>
            <w:tcW w:w="6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p>
          <w:p w:rsidR="00000000" w:rsidRPr="001E51E6" w:rsidP="001E51E6">
            <w:pPr>
              <w:pStyle w:val="ListBullet"/>
            </w:pPr>
            <w:r w:rsidRPr="001E51E6">
              <w:t>70 points:</w:t>
            </w:r>
          </w:p>
          <w:p w:rsidR="00000000" w:rsidRPr="001E51E6" w:rsidP="001E51E6">
            <w:pPr>
              <w:pStyle w:val="ListBullet2"/>
            </w:pPr>
            <w:r w:rsidRPr="001E51E6">
              <w:t>birth certificate</w:t>
            </w:r>
          </w:p>
          <w:p w:rsidR="00000000" w:rsidRPr="001E51E6" w:rsidP="001E51E6">
            <w:pPr>
              <w:pStyle w:val="ListBullet2"/>
            </w:pPr>
            <w:r w:rsidRPr="001E51E6">
              <w:t>passport</w:t>
            </w:r>
          </w:p>
          <w:p w:rsidR="00000000" w:rsidRPr="001E51E6" w:rsidP="001E51E6">
            <w:pPr>
              <w:pStyle w:val="ListBullet2"/>
            </w:pPr>
            <w:r w:rsidRPr="001E51E6">
              <w:t>citizenship certificate</w:t>
            </w:r>
          </w:p>
          <w:p w:rsidR="00000000" w:rsidRPr="001E51E6" w:rsidP="001E51E6">
            <w:pPr>
              <w:pStyle w:val="ListBullet"/>
            </w:pPr>
            <w:r w:rsidRPr="001E51E6">
              <w:t>40 points:</w:t>
            </w:r>
          </w:p>
          <w:p w:rsidR="00000000" w:rsidRPr="001E51E6" w:rsidP="001E51E6">
            <w:pPr>
              <w:pStyle w:val="ListBullet2"/>
            </w:pPr>
            <w:r w:rsidRPr="001E51E6">
              <w:t>driver's licence</w:t>
            </w:r>
          </w:p>
          <w:p w:rsidR="00000000" w:rsidRPr="001E51E6" w:rsidP="001E51E6">
            <w:pPr>
              <w:pStyle w:val="ListBullet2"/>
            </w:pPr>
            <w:r w:rsidRPr="001E51E6">
              <w:t>Shooter's licence</w:t>
            </w:r>
          </w:p>
          <w:p w:rsidR="00000000" w:rsidRPr="001E51E6" w:rsidP="001E51E6">
            <w:pPr>
              <w:pStyle w:val="ListBullet2"/>
            </w:pPr>
            <w:r w:rsidRPr="001E51E6">
              <w:t>Public Service Employee ID card</w:t>
            </w:r>
          </w:p>
          <w:p w:rsidR="00000000" w:rsidRPr="001E51E6" w:rsidP="001E51E6">
            <w:pPr>
              <w:pStyle w:val="ListBullet2"/>
            </w:pPr>
            <w:r w:rsidRPr="001E51E6">
              <w:t>Commonwealth or State government financial entitlement cards (e.g. pension card)</w:t>
            </w:r>
          </w:p>
          <w:p w:rsidR="00000000" w:rsidRPr="001E51E6" w:rsidP="001E51E6">
            <w:pPr>
              <w:pStyle w:val="ListBullet"/>
            </w:pPr>
            <w:r w:rsidRPr="001E51E6">
              <w:t>35 points:</w:t>
            </w:r>
          </w:p>
          <w:p w:rsidR="00000000" w:rsidRPr="001E51E6" w:rsidP="001E51E6">
            <w:pPr>
              <w:pStyle w:val="ListBullet2"/>
            </w:pPr>
            <w:r w:rsidRPr="001E51E6">
              <w:t>land rates</w:t>
            </w:r>
          </w:p>
          <w:p w:rsidR="00000000" w:rsidRPr="001E51E6" w:rsidP="001E51E6">
            <w:pPr>
              <w:pStyle w:val="ListBullet"/>
            </w:pPr>
            <w:r w:rsidRPr="001E51E6">
              <w:t>25 points:</w:t>
            </w:r>
          </w:p>
          <w:p w:rsidR="00000000" w:rsidRPr="001E51E6" w:rsidP="001E51E6">
            <w:pPr>
              <w:pStyle w:val="ListBullet2"/>
            </w:pPr>
            <w:r w:rsidRPr="001E51E6">
              <w:t>any card on which your name appears including Medicare card or credit card</w:t>
            </w:r>
          </w:p>
          <w:p w:rsidR="00000000" w:rsidRPr="001E51E6" w:rsidP="001E51E6">
            <w:pPr>
              <w:pStyle w:val="ListBullet2"/>
            </w:pPr>
            <w:r w:rsidRPr="001E51E6">
              <w:t xml:space="preserve">documents on </w:t>
            </w:r>
            <w:r w:rsidRPr="001E51E6">
              <w:t>which your name and address appears including:</w:t>
            </w:r>
          </w:p>
          <w:p w:rsidR="00000000" w:rsidRPr="001E51E6" w:rsidP="001E51E6">
            <w:pPr>
              <w:pStyle w:val="ListBullet3"/>
            </w:pPr>
            <w:r w:rsidRPr="001E51E6">
              <w:t>car registration</w:t>
            </w:r>
          </w:p>
          <w:p w:rsidR="00000000" w:rsidRPr="001E51E6" w:rsidP="001E51E6">
            <w:pPr>
              <w:pStyle w:val="ListBullet3"/>
            </w:pPr>
            <w:r w:rsidRPr="001E51E6">
              <w:t>utility bill</w:t>
            </w:r>
          </w:p>
          <w:p w:rsidR="00000000" w:rsidRPr="001E51E6" w:rsidP="001E51E6">
            <w:pPr>
              <w:pStyle w:val="ListBullet3"/>
            </w:pPr>
            <w:r w:rsidRPr="001E51E6">
              <w:t>rental slip.</w:t>
            </w:r>
          </w:p>
        </w:tc>
      </w:tr>
    </w:tbl>
    <w:p w:rsidR="000773C5" w:rsidP="001E51E6">
      <w:pPr>
        <w:pStyle w:val="BodyText"/>
      </w:pPr>
    </w:p>
    <w:p w:rsidR="000773C5" w:rsidP="001E51E6">
      <w:pPr>
        <w:pStyle w:val="BodyText"/>
      </w:pPr>
    </w:p>
    <w:p w:rsidR="00000000" w:rsidRPr="001E51E6" w:rsidP="001E51E6">
      <w:pPr>
        <w:pStyle w:val="Heading1"/>
      </w:pPr>
      <w:bookmarkStart w:id="12" w:name="O_78134"/>
      <w:bookmarkEnd w:id="12"/>
      <w:r w:rsidRPr="001E51E6">
        <w:t>Unit Sector(s)</w:t>
      </w:r>
    </w:p>
    <w:tbl>
      <w:tblPr>
        <w:tblW w:w="0" w:type="auto"/>
        <w:tblLayout w:type="fixed"/>
        <w:tblCellMar>
          <w:left w:w="62" w:type="dxa"/>
          <w:right w:w="62" w:type="dxa"/>
        </w:tblCellMar>
        <w:tblLook w:val="0000"/>
      </w:tblPr>
      <w:tblGrid>
        <w:gridCol w:w="2597"/>
        <w:gridCol w:w="5925"/>
      </w:tblGrid>
      <w:tr w:rsidTr="000773C5">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r w:rsidRPr="001E51E6">
              <w:t>Financial literacy</w:t>
            </w: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13" w:name="O_156255"/>
      <w:bookmarkEnd w:id="13"/>
      <w:r w:rsidRPr="001E51E6">
        <w:t>Competency field</w:t>
      </w:r>
    </w:p>
    <w:tbl>
      <w:tblPr>
        <w:tblW w:w="0" w:type="auto"/>
        <w:tblLayout w:type="fixed"/>
        <w:tblCellMar>
          <w:left w:w="62" w:type="dxa"/>
          <w:right w:w="62" w:type="dxa"/>
        </w:tblCellMar>
        <w:tblLook w:val="0000"/>
      </w:tblPr>
      <w:tblGrid>
        <w:gridCol w:w="2754"/>
        <w:gridCol w:w="5768"/>
      </w:tblGrid>
      <w:tr w:rsidTr="000773C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p>
        </w:tc>
      </w:tr>
    </w:tbl>
    <w:p w:rsidR="00000000" w:rsidRPr="001E51E6" w:rsidP="001E51E6">
      <w:pPr>
        <w:pStyle w:val="BodyText"/>
      </w:pPr>
    </w:p>
    <w:p w:rsidR="00000000" w:rsidRPr="001E51E6" w:rsidP="001E51E6">
      <w:pPr>
        <w:pStyle w:val="AllowPageBreak"/>
      </w:pPr>
    </w:p>
    <w:p w:rsidR="00000000" w:rsidRPr="001E51E6" w:rsidP="001E51E6">
      <w:pPr>
        <w:pStyle w:val="Heading1"/>
      </w:pPr>
      <w:bookmarkStart w:id="14" w:name="O_156254"/>
      <w:bookmarkEnd w:id="14"/>
      <w:r w:rsidRPr="001E51E6">
        <w:t>Co-requisite units</w:t>
      </w:r>
    </w:p>
    <w:tbl>
      <w:tblPr>
        <w:tblW w:w="0" w:type="auto"/>
        <w:tblLayout w:type="fixed"/>
        <w:tblCellMar>
          <w:left w:w="62" w:type="dxa"/>
          <w:right w:w="62" w:type="dxa"/>
        </w:tblCellMar>
        <w:tblLook w:val="0000"/>
      </w:tblPr>
      <w:tblGrid>
        <w:gridCol w:w="2629"/>
        <w:gridCol w:w="1324"/>
        <w:gridCol w:w="4569"/>
      </w:tblGrid>
      <w:tr w:rsidTr="000773C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r w:rsidRPr="001E51E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1E6">
            <w:pPr>
              <w:pStyle w:val="BodyText"/>
              <w:rPr>
                <w:lang w:val="en-NZ"/>
              </w:rPr>
            </w:pPr>
          </w:p>
        </w:tc>
      </w:tr>
      <w:tr w:rsidTr="000773C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1E6" w:rsidP="001E51E6">
            <w:pPr>
              <w:pStyle w:val="BodyText"/>
            </w:pPr>
          </w:p>
        </w:tc>
      </w:tr>
    </w:tbl>
    <w:p w:rsidR="00000000" w:rsidRPr="001E51E6" w:rsidP="001E51E6">
      <w:pPr>
        <w:pStyle w:val="BodyText"/>
      </w:pPr>
    </w:p>
    <w:p w:rsidR="00000000" w:rsidRPr="001E51E6" w:rsidP="001E51E6"/>
    <w:sectPr w:rsidSect="001E5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3C5" w:rsidP="00077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C5" w:rsidP="001E5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73C5" w:rsidP="001E51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73C5" w:rsidP="001E51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3C5" w:rsidP="000773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C5" w:rsidP="001E51E6">
    <w:pPr>
      <w:pStyle w:val="Header"/>
      <w:framePr w:wrap="around"/>
    </w:pPr>
    <w:r>
      <w:fldChar w:fldCharType="begin"/>
    </w:r>
    <w:r>
      <w:instrText xml:space="preserve"> TITLE   \* MERGEFORMAT </w:instrText>
    </w:r>
    <w:r>
      <w:fldChar w:fldCharType="separate"/>
    </w:r>
    <w:r>
      <w:t>FNSFLT202A Develop and use a savings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3C5" w:rsidP="001E51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E8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A8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EF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1E6"/>
    <w:pPr>
      <w:spacing w:before="360" w:after="60"/>
      <w:outlineLvl w:val="0"/>
    </w:pPr>
    <w:rPr>
      <w:sz w:val="32"/>
    </w:rPr>
  </w:style>
  <w:style w:type="paragraph" w:styleId="Heading2">
    <w:name w:val="heading 2"/>
    <w:basedOn w:val="HeadingBase"/>
    <w:next w:val="BodyText"/>
    <w:link w:val="Heading2Char"/>
    <w:qFormat/>
    <w:rsid w:val="001E51E6"/>
    <w:pPr>
      <w:keepLines/>
      <w:spacing w:before="240" w:after="120"/>
      <w:outlineLvl w:val="1"/>
    </w:pPr>
    <w:rPr>
      <w:sz w:val="28"/>
      <w:szCs w:val="40"/>
    </w:rPr>
  </w:style>
  <w:style w:type="paragraph" w:styleId="Heading3">
    <w:name w:val="heading 3"/>
    <w:basedOn w:val="HeadingBase"/>
    <w:next w:val="BodyText"/>
    <w:link w:val="Heading3Char"/>
    <w:qFormat/>
    <w:rsid w:val="001E51E6"/>
    <w:pPr>
      <w:spacing w:before="180" w:after="120"/>
      <w:outlineLvl w:val="2"/>
    </w:pPr>
    <w:rPr>
      <w:spacing w:val="-10"/>
      <w:kern w:val="32"/>
    </w:rPr>
  </w:style>
  <w:style w:type="paragraph" w:styleId="Heading4">
    <w:name w:val="heading 4"/>
    <w:basedOn w:val="HeadingBase"/>
    <w:next w:val="BodyText"/>
    <w:link w:val="Heading4Char"/>
    <w:qFormat/>
    <w:rsid w:val="001E51E6"/>
    <w:pPr>
      <w:spacing w:before="160" w:after="120"/>
      <w:outlineLvl w:val="3"/>
    </w:pPr>
    <w:rPr>
      <w:sz w:val="22"/>
    </w:rPr>
  </w:style>
  <w:style w:type="paragraph" w:styleId="Heading5">
    <w:name w:val="heading 5"/>
    <w:basedOn w:val="HeadingBase"/>
    <w:next w:val="Normal"/>
    <w:link w:val="Heading5Char"/>
    <w:qFormat/>
    <w:rsid w:val="001E51E6"/>
    <w:pPr>
      <w:spacing w:before="80"/>
      <w:outlineLvl w:val="4"/>
    </w:pPr>
    <w:rPr>
      <w:color w:val="918585"/>
      <w:sz w:val="20"/>
    </w:rPr>
  </w:style>
  <w:style w:type="paragraph" w:styleId="Heading6">
    <w:name w:val="heading 6"/>
    <w:basedOn w:val="HeadingBase"/>
    <w:next w:val="Normal"/>
    <w:link w:val="Heading6Char"/>
    <w:qFormat/>
    <w:rsid w:val="001E51E6"/>
    <w:pPr>
      <w:spacing w:before="60"/>
      <w:outlineLvl w:val="5"/>
    </w:pPr>
    <w:rPr>
      <w:color w:val="918585"/>
      <w:sz w:val="20"/>
    </w:rPr>
  </w:style>
  <w:style w:type="paragraph" w:styleId="Heading7">
    <w:name w:val="heading 7"/>
    <w:basedOn w:val="Normal"/>
    <w:next w:val="Normal"/>
    <w:link w:val="Heading7Char"/>
    <w:qFormat/>
    <w:rsid w:val="001E51E6"/>
    <w:pPr>
      <w:ind w:left="720"/>
      <w:outlineLvl w:val="6"/>
    </w:pPr>
    <w:rPr>
      <w:i/>
    </w:rPr>
  </w:style>
  <w:style w:type="paragraph" w:styleId="Heading8">
    <w:name w:val="heading 8"/>
    <w:basedOn w:val="Normal"/>
    <w:next w:val="Normal"/>
    <w:link w:val="Heading8Char"/>
    <w:qFormat/>
    <w:rsid w:val="001E51E6"/>
    <w:pPr>
      <w:ind w:left="720"/>
      <w:outlineLvl w:val="7"/>
    </w:pPr>
    <w:rPr>
      <w:i/>
    </w:rPr>
  </w:style>
  <w:style w:type="paragraph" w:styleId="Heading9">
    <w:name w:val="heading 9"/>
    <w:basedOn w:val="Normal"/>
    <w:next w:val="Normal"/>
    <w:link w:val="Heading9Char"/>
    <w:qFormat/>
    <w:rsid w:val="001E51E6"/>
    <w:pPr>
      <w:ind w:left="720"/>
      <w:outlineLvl w:val="8"/>
    </w:pPr>
    <w:rPr>
      <w:i/>
    </w:rPr>
  </w:style>
  <w:style w:type="character" w:default="1" w:styleId="DefaultParagraphFont">
    <w:name w:val="Default Paragraph Font"/>
    <w:uiPriority w:val="1"/>
    <w:unhideWhenUsed/>
    <w:rsid w:val="001E5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1E6"/>
  </w:style>
  <w:style w:type="character" w:customStyle="1" w:styleId="Heading1Char">
    <w:name w:val="Heading 1 Char"/>
    <w:basedOn w:val="DefaultParagraphFont"/>
    <w:link w:val="Heading1"/>
    <w:rsid w:val="001E51E6"/>
    <w:rPr>
      <w:rFonts w:ascii="Times New Roman" w:eastAsia="Times New Roman" w:hAnsi="Times New Roman" w:cs="Times New Roman"/>
      <w:b/>
      <w:sz w:val="32"/>
      <w:szCs w:val="20"/>
      <w:lang w:eastAsia="en-US"/>
    </w:rPr>
  </w:style>
  <w:style w:type="paragraph" w:styleId="BodyText">
    <w:name w:val="Body Text"/>
    <w:basedOn w:val="Normal"/>
    <w:link w:val="BodyTextChar"/>
    <w:rsid w:val="001E51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1E6"/>
    <w:rPr>
      <w:rFonts w:ascii="Times New Roman" w:eastAsia="Times New Roman" w:hAnsi="Times New Roman" w:cs="Times New Roman"/>
      <w:sz w:val="24"/>
      <w:lang w:val="en-US" w:eastAsia="en-US"/>
    </w:rPr>
  </w:style>
  <w:style w:type="paragraph" w:styleId="Footer">
    <w:name w:val="footer"/>
    <w:basedOn w:val="Normal"/>
    <w:link w:val="FooterChar"/>
    <w:rsid w:val="001E5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1E6"/>
    <w:rPr>
      <w:rFonts w:ascii="Times New Roman" w:eastAsia="Times New Roman" w:hAnsi="Times New Roman" w:cs="Times New Roman"/>
      <w:sz w:val="16"/>
      <w:lang w:val="en-US" w:eastAsia="en-US"/>
    </w:rPr>
  </w:style>
  <w:style w:type="paragraph" w:styleId="List">
    <w:name w:val="List"/>
    <w:basedOn w:val="BodyText"/>
    <w:next w:val="BodyText"/>
    <w:rsid w:val="001E51E6"/>
    <w:pPr>
      <w:tabs>
        <w:tab w:val="left" w:pos="340"/>
      </w:tabs>
      <w:spacing w:before="60" w:after="60"/>
      <w:ind w:left="340" w:hanging="340"/>
    </w:pPr>
  </w:style>
  <w:style w:type="paragraph" w:styleId="ListBullet">
    <w:name w:val="List Bullet"/>
    <w:basedOn w:val="List"/>
    <w:rsid w:val="001E51E6"/>
    <w:pPr>
      <w:numPr>
        <w:numId w:val="14"/>
      </w:numPr>
      <w:tabs>
        <w:tab w:val="clear" w:pos="340"/>
      </w:tabs>
      <w:spacing w:before="40" w:after="40"/>
    </w:pPr>
  </w:style>
  <w:style w:type="character" w:customStyle="1" w:styleId="SpecialBold">
    <w:name w:val="Special Bold"/>
    <w:basedOn w:val="DefaultParagraphFont"/>
    <w:rsid w:val="001E51E6"/>
    <w:rPr>
      <w:b/>
      <w:spacing w:val="0"/>
    </w:rPr>
  </w:style>
  <w:style w:type="paragraph" w:styleId="ListBullet2">
    <w:name w:val="List Bullet 2"/>
    <w:basedOn w:val="List2"/>
    <w:rsid w:val="001E51E6"/>
    <w:pPr>
      <w:numPr>
        <w:numId w:val="15"/>
      </w:numPr>
      <w:tabs>
        <w:tab w:val="clear" w:pos="680"/>
      </w:tabs>
    </w:pPr>
  </w:style>
  <w:style w:type="paragraph" w:styleId="Header">
    <w:name w:val="header"/>
    <w:basedOn w:val="Normal"/>
    <w:link w:val="HeaderChar"/>
    <w:rsid w:val="001E5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1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1E6"/>
    <w:pPr>
      <w:spacing w:before="240" w:after="120"/>
      <w:outlineLvl w:val="0"/>
    </w:pPr>
    <w:rPr>
      <w:rFonts w:ascii="Times New Roman" w:hAnsi="Times New Roman"/>
      <w:b/>
      <w:sz w:val="28"/>
    </w:rPr>
  </w:style>
  <w:style w:type="paragraph" w:customStyle="1" w:styleId="AllowPageBreak">
    <w:name w:val="AllowPageBreak"/>
    <w:rsid w:val="001E51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1E6"/>
    <w:pPr>
      <w:tabs>
        <w:tab w:val="left" w:pos="680"/>
      </w:tabs>
      <w:spacing w:before="60" w:after="60"/>
      <w:ind w:left="680" w:hanging="340"/>
    </w:pPr>
  </w:style>
  <w:style w:type="paragraph" w:styleId="ListBullet3">
    <w:name w:val="List Bullet 3"/>
    <w:basedOn w:val="List3"/>
    <w:rsid w:val="001E51E6"/>
    <w:pPr>
      <w:numPr>
        <w:numId w:val="3"/>
      </w:numPr>
      <w:tabs>
        <w:tab w:val="clear" w:pos="1021"/>
      </w:tabs>
      <w:ind w:left="1037" w:hanging="357"/>
    </w:pPr>
  </w:style>
  <w:style w:type="character" w:customStyle="1" w:styleId="BoldandItalics">
    <w:name w:val="Bold and Italics"/>
    <w:qFormat/>
    <w:rsid w:val="001E51E6"/>
    <w:rPr>
      <w:b/>
      <w:i/>
      <w:u w:val="none"/>
    </w:rPr>
  </w:style>
  <w:style w:type="character" w:customStyle="1" w:styleId="Heading2Char">
    <w:name w:val="Heading 2 Char"/>
    <w:basedOn w:val="DefaultParagraphFont"/>
    <w:link w:val="Heading2"/>
    <w:rsid w:val="001E5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1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1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1E6"/>
    <w:rPr>
      <w:rFonts w:ascii="Courier New" w:eastAsia="Times New Roman" w:hAnsi="Courier New" w:cs="Times New Roman"/>
      <w:i/>
      <w:szCs w:val="20"/>
      <w:lang w:val="en-US" w:eastAsia="en-US"/>
    </w:rPr>
  </w:style>
  <w:style w:type="paragraph" w:customStyle="1" w:styleId="HeadingBase">
    <w:name w:val="Heading Base"/>
    <w:rsid w:val="001E5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1E6"/>
    <w:pPr>
      <w:tabs>
        <w:tab w:val="right" w:leader="dot" w:pos="9072"/>
      </w:tabs>
      <w:ind w:left="567"/>
    </w:pPr>
    <w:rPr>
      <w:szCs w:val="22"/>
    </w:rPr>
  </w:style>
  <w:style w:type="paragraph" w:customStyle="1" w:styleId="TOCBase">
    <w:name w:val="TOC Base"/>
    <w:rsid w:val="001E5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1E6"/>
    <w:pPr>
      <w:tabs>
        <w:tab w:val="right" w:leader="dot" w:pos="9072"/>
      </w:tabs>
      <w:spacing w:before="40" w:after="40"/>
      <w:ind w:left="284"/>
    </w:pPr>
    <w:rPr>
      <w:rFonts w:ascii="Times New Roman" w:hAnsi="Times New Roman"/>
    </w:rPr>
  </w:style>
  <w:style w:type="paragraph" w:styleId="TOC1">
    <w:name w:val="toc 1"/>
    <w:basedOn w:val="TOCBase"/>
    <w:next w:val="Normal"/>
    <w:rsid w:val="001E51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1E6"/>
    <w:pPr>
      <w:spacing w:before="5040"/>
      <w:jc w:val="center"/>
    </w:pPr>
    <w:rPr>
      <w:sz w:val="48"/>
      <w:szCs w:val="72"/>
      <w:lang w:val="en-US"/>
    </w:rPr>
  </w:style>
  <w:style w:type="character" w:customStyle="1" w:styleId="TitleChar">
    <w:name w:val="Title Char"/>
    <w:basedOn w:val="DefaultParagraphFont"/>
    <w:link w:val="Title"/>
    <w:rsid w:val="001E5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1E6"/>
    <w:pPr>
      <w:tabs>
        <w:tab w:val="left" w:pos="3600"/>
        <w:tab w:val="left" w:pos="3958"/>
      </w:tabs>
    </w:pPr>
  </w:style>
  <w:style w:type="paragraph" w:customStyle="1" w:styleId="Note">
    <w:name w:val="Note"/>
    <w:basedOn w:val="BodyText"/>
    <w:rsid w:val="001E5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1E6"/>
    <w:pPr>
      <w:framePr w:wrap="auto" w:hAnchor="text" w:y="6049"/>
    </w:pPr>
    <w:rPr>
      <w:color w:val="000000"/>
      <w:sz w:val="40"/>
    </w:rPr>
  </w:style>
  <w:style w:type="paragraph" w:customStyle="1" w:styleId="TOCTitle">
    <w:name w:val="TOCTitle"/>
    <w:basedOn w:val="Heading1"/>
    <w:rsid w:val="001E51E6"/>
    <w:pPr>
      <w:spacing w:after="240"/>
      <w:jc w:val="center"/>
      <w:outlineLvl w:val="9"/>
    </w:pPr>
    <w:rPr>
      <w:caps/>
    </w:rPr>
  </w:style>
  <w:style w:type="paragraph" w:customStyle="1" w:styleId="Version">
    <w:name w:val="Version"/>
    <w:rsid w:val="001E5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1E6"/>
    <w:pPr>
      <w:keepNext w:val="0"/>
      <w:tabs>
        <w:tab w:val="right" w:pos="4176"/>
      </w:tabs>
      <w:ind w:left="198" w:hanging="198"/>
    </w:pPr>
    <w:rPr>
      <w:rFonts w:ascii="Garamond" w:hAnsi="Garamond"/>
    </w:rPr>
  </w:style>
  <w:style w:type="paragraph" w:styleId="IndexHeading">
    <w:name w:val="index heading"/>
    <w:basedOn w:val="Normal"/>
    <w:next w:val="Index1"/>
    <w:semiHidden/>
    <w:rsid w:val="001E51E6"/>
    <w:pPr>
      <w:spacing w:before="120" w:after="120"/>
    </w:pPr>
    <w:rPr>
      <w:rFonts w:ascii="Arial" w:hAnsi="Arial"/>
      <w:b/>
      <w:color w:val="918585"/>
      <w:sz w:val="24"/>
    </w:rPr>
  </w:style>
  <w:style w:type="paragraph" w:customStyle="1" w:styleId="Chapter">
    <w:name w:val="Chapter"/>
    <w:basedOn w:val="Normal"/>
    <w:rsid w:val="001E51E6"/>
    <w:pPr>
      <w:spacing w:before="240"/>
    </w:pPr>
    <w:rPr>
      <w:rFonts w:ascii="Times New Roman" w:hAnsi="Times New Roman"/>
      <w:smallCaps/>
      <w:spacing w:val="80"/>
      <w:sz w:val="28"/>
    </w:rPr>
  </w:style>
  <w:style w:type="paragraph" w:customStyle="1" w:styleId="InChapter">
    <w:name w:val="InChapter"/>
    <w:basedOn w:val="Heading3"/>
    <w:rsid w:val="001E51E6"/>
    <w:pPr>
      <w:spacing w:after="240"/>
      <w:outlineLvl w:val="9"/>
    </w:pPr>
    <w:rPr>
      <w:noProof/>
    </w:rPr>
  </w:style>
  <w:style w:type="paragraph" w:styleId="Index2">
    <w:name w:val="index 2"/>
    <w:basedOn w:val="Normal"/>
    <w:next w:val="Normal"/>
    <w:semiHidden/>
    <w:rsid w:val="001E51E6"/>
    <w:pPr>
      <w:tabs>
        <w:tab w:val="right" w:pos="4176"/>
      </w:tabs>
      <w:ind w:left="568" w:hanging="284"/>
    </w:pPr>
    <w:rPr>
      <w:rFonts w:ascii="Garamond" w:hAnsi="Garamond"/>
    </w:rPr>
  </w:style>
  <w:style w:type="paragraph" w:customStyle="1" w:styleId="Byline">
    <w:name w:val="Byline"/>
    <w:rsid w:val="001E5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1E6"/>
    <w:pPr>
      <w:tabs>
        <w:tab w:val="clear" w:pos="3600"/>
        <w:tab w:val="clear" w:pos="3958"/>
      </w:tabs>
      <w:jc w:val="right"/>
    </w:pPr>
  </w:style>
  <w:style w:type="character" w:styleId="Emphasis">
    <w:name w:val="Emphasis"/>
    <w:basedOn w:val="DefaultParagraphFont"/>
    <w:qFormat/>
    <w:rsid w:val="001E51E6"/>
    <w:rPr>
      <w:i/>
    </w:rPr>
  </w:style>
  <w:style w:type="paragraph" w:styleId="Caption">
    <w:name w:val="caption"/>
    <w:basedOn w:val="BodyText"/>
    <w:next w:val="Normal"/>
    <w:qFormat/>
    <w:rsid w:val="001E51E6"/>
    <w:pPr>
      <w:framePr w:w="2268" w:hSpace="181" w:vSpace="181" w:wrap="around" w:vAnchor="text" w:hAnchor="page" w:x="1135" w:y="285" w:anchorLock="1"/>
    </w:pPr>
    <w:rPr>
      <w:i/>
    </w:rPr>
  </w:style>
  <w:style w:type="paragraph" w:customStyle="1" w:styleId="MiniTOCTitle">
    <w:name w:val="MiniTOCTitle"/>
    <w:basedOn w:val="Heading4"/>
    <w:rsid w:val="001E51E6"/>
    <w:pPr>
      <w:spacing w:before="240"/>
      <w:outlineLvl w:val="9"/>
    </w:pPr>
    <w:rPr>
      <w:noProof/>
      <w:sz w:val="24"/>
    </w:rPr>
  </w:style>
  <w:style w:type="paragraph" w:customStyle="1" w:styleId="MiniTOCItem">
    <w:name w:val="MiniTOCItem"/>
    <w:basedOn w:val="ListBullet"/>
    <w:rsid w:val="001E51E6"/>
    <w:pPr>
      <w:numPr>
        <w:numId w:val="0"/>
      </w:numPr>
      <w:tabs>
        <w:tab w:val="right" w:leader="dot" w:pos="6521"/>
      </w:tabs>
      <w:spacing w:before="0" w:after="0"/>
    </w:pPr>
  </w:style>
  <w:style w:type="paragraph" w:customStyle="1" w:styleId="TOFTitle">
    <w:name w:val="TOFTitle"/>
    <w:basedOn w:val="TOCTitle"/>
    <w:rsid w:val="001E51E6"/>
  </w:style>
  <w:style w:type="paragraph" w:styleId="TableofFigures">
    <w:name w:val="table of figures"/>
    <w:basedOn w:val="Normal"/>
    <w:next w:val="Normal"/>
    <w:semiHidden/>
    <w:rsid w:val="001E51E6"/>
    <w:pPr>
      <w:tabs>
        <w:tab w:val="right" w:leader="dot" w:pos="9072"/>
      </w:tabs>
      <w:ind w:left="970" w:hanging="403"/>
    </w:pPr>
    <w:rPr>
      <w:rFonts w:ascii="Times New Roman" w:hAnsi="Times New Roman"/>
      <w:b/>
    </w:rPr>
  </w:style>
  <w:style w:type="paragraph" w:styleId="ListNumber">
    <w:name w:val="List Number"/>
    <w:basedOn w:val="List"/>
    <w:rsid w:val="001E51E6"/>
    <w:pPr>
      <w:numPr>
        <w:numId w:val="12"/>
      </w:numPr>
    </w:pPr>
  </w:style>
  <w:style w:type="character" w:customStyle="1" w:styleId="WingdingSymbols">
    <w:name w:val="Wingding Symbols"/>
    <w:rsid w:val="001E51E6"/>
    <w:rPr>
      <w:rFonts w:ascii="Wingdings" w:hAnsi="Wingdings"/>
    </w:rPr>
  </w:style>
  <w:style w:type="paragraph" w:customStyle="1" w:styleId="TableHeading">
    <w:name w:val="Table Heading"/>
    <w:basedOn w:val="HeadingBase"/>
    <w:rsid w:val="001E51E6"/>
    <w:pPr>
      <w:keepLines/>
      <w:pBdr>
        <w:bottom w:val="single" w:sz="6" w:space="1" w:color="918585"/>
      </w:pBdr>
      <w:spacing w:before="240"/>
    </w:pPr>
  </w:style>
  <w:style w:type="character" w:customStyle="1" w:styleId="HotSpot">
    <w:name w:val="HotSpot"/>
    <w:rsid w:val="001E51E6"/>
    <w:rPr>
      <w:color w:val="0033CC"/>
      <w:u w:val="none"/>
    </w:rPr>
  </w:style>
  <w:style w:type="paragraph" w:customStyle="1" w:styleId="BodyTextRight">
    <w:name w:val="Body Text Right"/>
    <w:basedOn w:val="BodyText"/>
    <w:rsid w:val="001E51E6"/>
    <w:pPr>
      <w:spacing w:before="0" w:after="0"/>
      <w:jc w:val="right"/>
    </w:pPr>
  </w:style>
  <w:style w:type="paragraph" w:styleId="Index3">
    <w:name w:val="index 3"/>
    <w:basedOn w:val="ListNumber2"/>
    <w:next w:val="Normal"/>
    <w:semiHidden/>
    <w:rsid w:val="001E51E6"/>
    <w:pPr>
      <w:numPr>
        <w:numId w:val="0"/>
      </w:numPr>
      <w:tabs>
        <w:tab w:val="right" w:leader="dot" w:pos="4176"/>
      </w:tabs>
    </w:pPr>
  </w:style>
  <w:style w:type="paragraph" w:styleId="ListNumber2">
    <w:name w:val="List Number 2"/>
    <w:basedOn w:val="List2"/>
    <w:rsid w:val="001E51E6"/>
    <w:pPr>
      <w:numPr>
        <w:numId w:val="11"/>
      </w:numPr>
      <w:tabs>
        <w:tab w:val="clear" w:pos="1060"/>
      </w:tabs>
    </w:pPr>
  </w:style>
  <w:style w:type="paragraph" w:customStyle="1" w:styleId="MarginNote">
    <w:name w:val="Margin Note"/>
    <w:basedOn w:val="BodyText"/>
    <w:rsid w:val="001E5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1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1E6"/>
    <w:rPr>
      <w:sz w:val="32"/>
    </w:rPr>
  </w:style>
  <w:style w:type="paragraph" w:customStyle="1" w:styleId="HeadingProcedure">
    <w:name w:val="Heading Procedure"/>
    <w:basedOn w:val="HeadingBase"/>
    <w:next w:val="Normal"/>
    <w:rsid w:val="001E51E6"/>
    <w:pPr>
      <w:tabs>
        <w:tab w:val="left" w:pos="0"/>
      </w:tabs>
      <w:spacing w:before="120" w:after="60"/>
    </w:pPr>
    <w:rPr>
      <w:i/>
      <w:color w:val="918585"/>
      <w:sz w:val="22"/>
    </w:rPr>
  </w:style>
  <w:style w:type="paragraph" w:customStyle="1" w:styleId="TableBodyText">
    <w:name w:val="Table Body Text"/>
    <w:basedOn w:val="BodyText"/>
    <w:rsid w:val="001E51E6"/>
    <w:pPr>
      <w:spacing w:before="60" w:after="60"/>
    </w:pPr>
  </w:style>
  <w:style w:type="paragraph" w:styleId="ListContinue">
    <w:name w:val="List Continue"/>
    <w:basedOn w:val="List"/>
    <w:rsid w:val="001E51E6"/>
    <w:pPr>
      <w:ind w:firstLine="0"/>
    </w:pPr>
  </w:style>
  <w:style w:type="paragraph" w:customStyle="1" w:styleId="ListNote">
    <w:name w:val="List Note"/>
    <w:basedOn w:val="List"/>
    <w:rsid w:val="001E51E6"/>
    <w:pPr>
      <w:pBdr>
        <w:top w:val="single" w:sz="6" w:space="2" w:color="918585"/>
        <w:bottom w:val="single" w:sz="6" w:space="2" w:color="918585"/>
      </w:pBdr>
      <w:tabs>
        <w:tab w:val="left" w:pos="1021"/>
      </w:tabs>
      <w:ind w:firstLine="0"/>
    </w:pPr>
  </w:style>
  <w:style w:type="paragraph" w:customStyle="1" w:styleId="Warning">
    <w:name w:val="Warning"/>
    <w:basedOn w:val="BodyText"/>
    <w:rsid w:val="001E51E6"/>
    <w:pPr>
      <w:shd w:val="clear" w:color="auto" w:fill="D9D9D9"/>
      <w:tabs>
        <w:tab w:val="left" w:pos="992"/>
      </w:tabs>
      <w:ind w:left="119" w:right="119"/>
    </w:pPr>
    <w:rPr>
      <w:sz w:val="20"/>
    </w:rPr>
  </w:style>
  <w:style w:type="paragraph" w:customStyle="1" w:styleId="MarginIcons">
    <w:name w:val="Margin Icons"/>
    <w:basedOn w:val="BodyText"/>
    <w:rsid w:val="001E5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1E6"/>
    <w:rPr>
      <w:rFonts w:ascii="Courier New" w:hAnsi="Courier New"/>
    </w:rPr>
  </w:style>
  <w:style w:type="paragraph" w:customStyle="1" w:styleId="NoteBullet">
    <w:name w:val="Note Bullet"/>
    <w:basedOn w:val="Note"/>
    <w:rsid w:val="001E51E6"/>
    <w:pPr>
      <w:tabs>
        <w:tab w:val="clear" w:pos="680"/>
      </w:tabs>
      <w:spacing w:before="60" w:after="60"/>
    </w:pPr>
  </w:style>
  <w:style w:type="paragraph" w:customStyle="1" w:styleId="SubHeading2">
    <w:name w:val="SubHeading2"/>
    <w:basedOn w:val="HeadingBase"/>
    <w:rsid w:val="001E51E6"/>
    <w:pPr>
      <w:spacing w:before="240" w:after="60"/>
    </w:pPr>
    <w:rPr>
      <w:sz w:val="20"/>
    </w:rPr>
  </w:style>
  <w:style w:type="paragraph" w:customStyle="1" w:styleId="SubHeading1">
    <w:name w:val="SubHeading1"/>
    <w:basedOn w:val="HeadingBase"/>
    <w:rsid w:val="001E51E6"/>
    <w:pPr>
      <w:spacing w:before="240" w:after="60"/>
    </w:pPr>
    <w:rPr>
      <w:color w:val="918585"/>
      <w:sz w:val="22"/>
    </w:rPr>
  </w:style>
  <w:style w:type="paragraph" w:customStyle="1" w:styleId="SideHeading">
    <w:name w:val="Side Heading"/>
    <w:basedOn w:val="HeadingBase"/>
    <w:rsid w:val="001E5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1E6"/>
    <w:pPr>
      <w:numPr>
        <w:numId w:val="13"/>
      </w:numPr>
    </w:pPr>
  </w:style>
  <w:style w:type="paragraph" w:styleId="PlainText">
    <w:name w:val="Plain Text"/>
    <w:basedOn w:val="Normal"/>
    <w:link w:val="PlainTextChar"/>
    <w:rsid w:val="001E51E6"/>
    <w:rPr>
      <w:sz w:val="20"/>
    </w:rPr>
  </w:style>
  <w:style w:type="character" w:customStyle="1" w:styleId="PlainTextChar">
    <w:name w:val="Plain Text Char"/>
    <w:basedOn w:val="DefaultParagraphFont"/>
    <w:link w:val="PlainText"/>
    <w:rsid w:val="001E51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51E6"/>
    <w:rPr>
      <w:b/>
      <w:smallCaps/>
    </w:rPr>
  </w:style>
  <w:style w:type="paragraph" w:customStyle="1" w:styleId="TableListNumber">
    <w:name w:val="Table List Number"/>
    <w:basedOn w:val="ListNumber"/>
    <w:rsid w:val="001E51E6"/>
    <w:pPr>
      <w:numPr>
        <w:numId w:val="0"/>
      </w:numPr>
    </w:pPr>
  </w:style>
  <w:style w:type="paragraph" w:styleId="TOC4">
    <w:name w:val="toc 4"/>
    <w:basedOn w:val="TOCBase"/>
    <w:next w:val="Normal"/>
    <w:semiHidden/>
    <w:rsid w:val="001E51E6"/>
    <w:pPr>
      <w:tabs>
        <w:tab w:val="right" w:leader="dot" w:pos="9071"/>
      </w:tabs>
      <w:ind w:left="1701"/>
    </w:pPr>
  </w:style>
  <w:style w:type="paragraph" w:customStyle="1" w:styleId="ListAlpha">
    <w:name w:val="List Alpha"/>
    <w:basedOn w:val="List"/>
    <w:rsid w:val="001E51E6"/>
    <w:pPr>
      <w:numPr>
        <w:numId w:val="10"/>
      </w:numPr>
    </w:pPr>
  </w:style>
  <w:style w:type="paragraph" w:customStyle="1" w:styleId="ListAlpha2">
    <w:name w:val="List Alpha 2"/>
    <w:basedOn w:val="List2"/>
    <w:rsid w:val="001E51E6"/>
    <w:pPr>
      <w:numPr>
        <w:numId w:val="9"/>
      </w:numPr>
    </w:pPr>
  </w:style>
  <w:style w:type="paragraph" w:styleId="List3">
    <w:name w:val="List 3"/>
    <w:basedOn w:val="BodyText"/>
    <w:rsid w:val="001E51E6"/>
    <w:pPr>
      <w:tabs>
        <w:tab w:val="left" w:pos="1021"/>
      </w:tabs>
      <w:spacing w:before="60" w:after="60"/>
      <w:ind w:left="1020" w:hanging="340"/>
    </w:pPr>
  </w:style>
  <w:style w:type="paragraph" w:styleId="List4">
    <w:name w:val="List 4"/>
    <w:basedOn w:val="BodyText"/>
    <w:rsid w:val="001E51E6"/>
    <w:pPr>
      <w:tabs>
        <w:tab w:val="left" w:pos="1361"/>
      </w:tabs>
      <w:spacing w:before="60" w:after="60"/>
      <w:ind w:left="1361" w:hanging="340"/>
    </w:pPr>
  </w:style>
  <w:style w:type="paragraph" w:styleId="List5">
    <w:name w:val="List 5"/>
    <w:basedOn w:val="BodyText"/>
    <w:rsid w:val="001E51E6"/>
    <w:pPr>
      <w:tabs>
        <w:tab w:val="left" w:pos="1701"/>
      </w:tabs>
      <w:spacing w:before="60" w:after="60"/>
      <w:ind w:left="1701" w:hanging="340"/>
    </w:pPr>
  </w:style>
  <w:style w:type="paragraph" w:styleId="ListBullet4">
    <w:name w:val="List Bullet 4"/>
    <w:basedOn w:val="List4"/>
    <w:rsid w:val="001E51E6"/>
    <w:pPr>
      <w:numPr>
        <w:numId w:val="4"/>
      </w:numPr>
    </w:pPr>
  </w:style>
  <w:style w:type="paragraph" w:styleId="ListBullet5">
    <w:name w:val="List Bullet 5"/>
    <w:basedOn w:val="List5"/>
    <w:rsid w:val="001E51E6"/>
    <w:pPr>
      <w:numPr>
        <w:numId w:val="5"/>
      </w:numPr>
    </w:pPr>
  </w:style>
  <w:style w:type="paragraph" w:styleId="ListContinue2">
    <w:name w:val="List Continue 2"/>
    <w:basedOn w:val="List2"/>
    <w:rsid w:val="001E51E6"/>
    <w:pPr>
      <w:ind w:firstLine="0"/>
    </w:pPr>
  </w:style>
  <w:style w:type="paragraph" w:styleId="ListContinue3">
    <w:name w:val="List Continue 3"/>
    <w:basedOn w:val="List3"/>
    <w:rsid w:val="001E51E6"/>
    <w:pPr>
      <w:ind w:left="1021" w:firstLine="0"/>
    </w:pPr>
  </w:style>
  <w:style w:type="paragraph" w:styleId="ListContinue4">
    <w:name w:val="List Continue 4"/>
    <w:basedOn w:val="List4"/>
    <w:rsid w:val="001E51E6"/>
    <w:pPr>
      <w:ind w:firstLine="0"/>
    </w:pPr>
  </w:style>
  <w:style w:type="paragraph" w:styleId="ListContinue5">
    <w:name w:val="List Continue 5"/>
    <w:basedOn w:val="List5"/>
    <w:rsid w:val="001E51E6"/>
    <w:pPr>
      <w:ind w:firstLine="0"/>
    </w:pPr>
  </w:style>
  <w:style w:type="paragraph" w:styleId="ListNumber3">
    <w:name w:val="List Number 3"/>
    <w:basedOn w:val="List3"/>
    <w:rsid w:val="001E51E6"/>
    <w:pPr>
      <w:numPr>
        <w:numId w:val="6"/>
      </w:numPr>
    </w:pPr>
  </w:style>
  <w:style w:type="paragraph" w:styleId="ListNumber4">
    <w:name w:val="List Number 4"/>
    <w:basedOn w:val="List4"/>
    <w:rsid w:val="001E51E6"/>
    <w:pPr>
      <w:numPr>
        <w:numId w:val="7"/>
      </w:numPr>
    </w:pPr>
  </w:style>
  <w:style w:type="paragraph" w:styleId="ListNumber5">
    <w:name w:val="List Number 5"/>
    <w:basedOn w:val="List5"/>
    <w:rsid w:val="001E51E6"/>
    <w:pPr>
      <w:numPr>
        <w:numId w:val="8"/>
      </w:numPr>
    </w:pPr>
  </w:style>
  <w:style w:type="paragraph" w:styleId="BlockText">
    <w:name w:val="Block Text"/>
    <w:basedOn w:val="Normal"/>
    <w:rsid w:val="001E51E6"/>
    <w:pPr>
      <w:spacing w:after="120"/>
      <w:ind w:left="1440" w:right="1440"/>
    </w:pPr>
  </w:style>
  <w:style w:type="character" w:customStyle="1" w:styleId="Subscript">
    <w:name w:val="Subscript"/>
    <w:basedOn w:val="DefaultParagraphFont"/>
    <w:rsid w:val="001E51E6"/>
    <w:rPr>
      <w:sz w:val="16"/>
      <w:vertAlign w:val="subscript"/>
    </w:rPr>
  </w:style>
  <w:style w:type="character" w:customStyle="1" w:styleId="Superscript">
    <w:name w:val="Superscript"/>
    <w:basedOn w:val="DefaultParagraphFont"/>
    <w:rsid w:val="001E51E6"/>
    <w:rPr>
      <w:sz w:val="16"/>
      <w:vertAlign w:val="superscript"/>
    </w:rPr>
  </w:style>
  <w:style w:type="character" w:customStyle="1" w:styleId="Symbols">
    <w:name w:val="Symbols"/>
    <w:basedOn w:val="DefaultParagraphFont"/>
    <w:rsid w:val="001E51E6"/>
    <w:rPr>
      <w:rFonts w:ascii="Symbol" w:hAnsi="Symbol"/>
    </w:rPr>
  </w:style>
  <w:style w:type="character" w:customStyle="1" w:styleId="MenuOptions">
    <w:name w:val="Menu Options"/>
    <w:basedOn w:val="DefaultParagraphFont"/>
    <w:rsid w:val="001E51E6"/>
    <w:rPr>
      <w:rFonts w:ascii="Arial Narrow" w:hAnsi="Arial Narrow"/>
      <w:smallCaps/>
    </w:rPr>
  </w:style>
  <w:style w:type="character" w:customStyle="1" w:styleId="Buttons">
    <w:name w:val="Buttons"/>
    <w:basedOn w:val="DefaultParagraphFont"/>
    <w:rsid w:val="001E51E6"/>
    <w:rPr>
      <w:b/>
    </w:rPr>
  </w:style>
  <w:style w:type="character" w:customStyle="1" w:styleId="Underlined">
    <w:name w:val="Underlined"/>
    <w:basedOn w:val="DefaultParagraphFont"/>
    <w:rsid w:val="001E51E6"/>
    <w:rPr>
      <w:u w:val="single"/>
    </w:rPr>
  </w:style>
  <w:style w:type="paragraph" w:customStyle="1" w:styleId="TableBodyTextRight">
    <w:name w:val="Table Body Text Right"/>
    <w:basedOn w:val="TableBodyText"/>
    <w:rsid w:val="001E51E6"/>
    <w:pPr>
      <w:widowControl w:val="0"/>
      <w:autoSpaceDE w:val="0"/>
      <w:autoSpaceDN w:val="0"/>
      <w:adjustRightInd w:val="0"/>
      <w:jc w:val="right"/>
    </w:pPr>
    <w:rPr>
      <w:rFonts w:cs="Arial"/>
      <w:szCs w:val="18"/>
    </w:rPr>
  </w:style>
  <w:style w:type="paragraph" w:customStyle="1" w:styleId="CopyrightText">
    <w:name w:val="Copyright Text"/>
    <w:basedOn w:val="BodyText"/>
    <w:rsid w:val="001E51E6"/>
    <w:rPr>
      <w:sz w:val="18"/>
    </w:rPr>
  </w:style>
  <w:style w:type="paragraph" w:customStyle="1" w:styleId="BodySmallRight">
    <w:name w:val="Body Small Right"/>
    <w:basedOn w:val="BodyTextRight"/>
    <w:rsid w:val="001E51E6"/>
    <w:rPr>
      <w:sz w:val="18"/>
      <w:szCs w:val="18"/>
    </w:rPr>
  </w:style>
  <w:style w:type="paragraph" w:customStyle="1" w:styleId="MarginEdition">
    <w:name w:val="Margin Edition"/>
    <w:basedOn w:val="MarginNote"/>
    <w:rsid w:val="001E51E6"/>
    <w:pPr>
      <w:spacing w:before="0" w:after="0"/>
    </w:pPr>
    <w:rPr>
      <w:rFonts w:ascii="Times New Roman" w:hAnsi="Times New Roman"/>
      <w:color w:val="999999"/>
    </w:rPr>
  </w:style>
  <w:style w:type="paragraph" w:customStyle="1" w:styleId="Spacer">
    <w:name w:val="Spacer"/>
    <w:basedOn w:val="Normal"/>
    <w:rsid w:val="001E51E6"/>
    <w:rPr>
      <w:sz w:val="2"/>
      <w:szCs w:val="2"/>
    </w:rPr>
  </w:style>
  <w:style w:type="character" w:customStyle="1" w:styleId="Small">
    <w:name w:val="Small"/>
    <w:basedOn w:val="DefaultParagraphFont"/>
    <w:rsid w:val="001E51E6"/>
    <w:rPr>
      <w:sz w:val="16"/>
    </w:rPr>
  </w:style>
  <w:style w:type="paragraph" w:customStyle="1" w:styleId="WideTable">
    <w:name w:val="Wide Table"/>
    <w:basedOn w:val="Normal"/>
    <w:rsid w:val="001E51E6"/>
    <w:pPr>
      <w:ind w:left="-1418"/>
    </w:pPr>
    <w:rPr>
      <w:sz w:val="2"/>
      <w:szCs w:val="2"/>
    </w:rPr>
  </w:style>
  <w:style w:type="character" w:styleId="PageNumber">
    <w:name w:val="page number"/>
    <w:basedOn w:val="DefaultParagraphFont"/>
    <w:rsid w:val="001E51E6"/>
  </w:style>
  <w:style w:type="paragraph" w:styleId="Quote">
    <w:name w:val="Quote"/>
    <w:basedOn w:val="Heading1"/>
    <w:link w:val="QuoteChar"/>
    <w:qFormat/>
    <w:rsid w:val="001E51E6"/>
    <w:rPr>
      <w:b w:val="0"/>
      <w:sz w:val="72"/>
      <w:szCs w:val="72"/>
      <w:lang w:val="en-NZ"/>
    </w:rPr>
  </w:style>
  <w:style w:type="character" w:customStyle="1" w:styleId="QuoteChar">
    <w:name w:val="Quote Char"/>
    <w:basedOn w:val="DefaultParagraphFont"/>
    <w:link w:val="Quote"/>
    <w:rsid w:val="001E5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1E6"/>
    <w:pPr>
      <w:pageBreakBefore/>
    </w:pPr>
  </w:style>
  <w:style w:type="paragraph" w:customStyle="1" w:styleId="Border">
    <w:name w:val="Border"/>
    <w:basedOn w:val="Normal"/>
    <w:qFormat/>
    <w:rsid w:val="001E5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1E6"/>
    <w:rPr>
      <w:b/>
      <w:bCs/>
      <w:i/>
      <w:iCs/>
      <w:color w:val="auto"/>
    </w:rPr>
  </w:style>
  <w:style w:type="paragraph" w:styleId="IntenseQuote">
    <w:name w:val="Intense Quote"/>
    <w:basedOn w:val="Normal"/>
    <w:next w:val="Normal"/>
    <w:link w:val="IntenseQuoteChar"/>
    <w:uiPriority w:val="30"/>
    <w:qFormat/>
    <w:rsid w:val="001E5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1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51E6"/>
    <w:rPr>
      <w:smallCaps/>
      <w:color w:val="auto"/>
      <w:u w:val="single"/>
    </w:rPr>
  </w:style>
  <w:style w:type="character" w:styleId="IntenseReference">
    <w:name w:val="Intense Reference"/>
    <w:basedOn w:val="DefaultParagraphFont"/>
    <w:uiPriority w:val="32"/>
    <w:qFormat/>
    <w:rsid w:val="001E51E6"/>
    <w:rPr>
      <w:b/>
      <w:bCs/>
      <w:smallCaps/>
      <w:color w:val="auto"/>
      <w:spacing w:val="5"/>
      <w:u w:val="single"/>
    </w:rPr>
  </w:style>
  <w:style w:type="paragraph" w:customStyle="1" w:styleId="2ColumnHeading">
    <w:name w:val="2Column Heading"/>
    <w:basedOn w:val="BodyText"/>
    <w:qFormat/>
    <w:rsid w:val="001E51E6"/>
    <w:pPr>
      <w:spacing w:after="60"/>
      <w:ind w:left="-2268"/>
    </w:pPr>
    <w:rPr>
      <w:b/>
    </w:rPr>
  </w:style>
  <w:style w:type="paragraph" w:customStyle="1" w:styleId="Heading1TOC">
    <w:name w:val="Heading1 TOC"/>
    <w:basedOn w:val="Normal"/>
    <w:qFormat/>
    <w:rsid w:val="001E51E6"/>
    <w:pPr>
      <w:spacing w:before="240" w:after="120"/>
    </w:pPr>
    <w:rPr>
      <w:rFonts w:ascii="Times New Roman" w:hAnsi="Times New Roman"/>
      <w:b/>
      <w:sz w:val="32"/>
    </w:rPr>
  </w:style>
  <w:style w:type="paragraph" w:customStyle="1" w:styleId="Heading2TOC">
    <w:name w:val="Heading2 TOC"/>
    <w:basedOn w:val="Normal"/>
    <w:qFormat/>
    <w:rsid w:val="001E51E6"/>
    <w:pPr>
      <w:spacing w:before="240" w:after="60"/>
    </w:pPr>
    <w:rPr>
      <w:rFonts w:ascii="Times New Roman" w:hAnsi="Times New Roman"/>
      <w:b/>
      <w:sz w:val="28"/>
    </w:rPr>
  </w:style>
  <w:style w:type="character" w:customStyle="1" w:styleId="Underline">
    <w:name w:val="Underline"/>
    <w:basedOn w:val="DefaultParagraphFont"/>
    <w:qFormat/>
    <w:rsid w:val="001E51E6"/>
    <w:rPr>
      <w:u w:val="single"/>
    </w:rPr>
  </w:style>
  <w:style w:type="paragraph" w:styleId="BalloonText">
    <w:name w:val="Balloon Text"/>
    <w:basedOn w:val="Normal"/>
    <w:link w:val="BalloonTextChar"/>
    <w:rsid w:val="001E51E6"/>
    <w:rPr>
      <w:rFonts w:ascii="Tahoma" w:hAnsi="Tahoma" w:cs="Tahoma"/>
      <w:sz w:val="16"/>
      <w:szCs w:val="16"/>
    </w:rPr>
  </w:style>
  <w:style w:type="character" w:customStyle="1" w:styleId="BalloonTextChar">
    <w:name w:val="Balloon Text Char"/>
    <w:basedOn w:val="DefaultParagraphFont"/>
    <w:link w:val="BalloonText"/>
    <w:rsid w:val="001E51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1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1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1401</Words>
  <Characters>8229</Characters>
  <Application>Microsoft Office Word</Application>
  <DocSecurity>0</DocSecurity>
  <Lines>320</Lines>
  <Paragraphs>167</Paragraphs>
  <ScaleCrop>false</ScaleCrop>
  <Company>Author-it Software Corporation Ltd.</Company>
  <LinksUpToDate>false</LinksUpToDate>
  <CharactersWithSpaces>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FNSFLT202A Develop and use a savings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